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1"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71"/>
      </w:tblGrid>
      <w:tr w:rsidR="004D6883" w:rsidRPr="00DF2013" w:rsidTr="00EF5BEB">
        <w:trPr>
          <w:trHeight w:val="1245"/>
          <w:jc w:val="center"/>
        </w:trPr>
        <w:tc>
          <w:tcPr>
            <w:tcW w:w="9371" w:type="dxa"/>
            <w:shd w:val="clear" w:color="auto" w:fill="E6E6E6"/>
            <w:vAlign w:val="center"/>
          </w:tcPr>
          <w:p w:rsidR="004D6883" w:rsidRDefault="004D6883" w:rsidP="00EF5BEB">
            <w:pPr>
              <w:pStyle w:val="pcellbody"/>
              <w:spacing w:before="120" w:after="120" w:line="240" w:lineRule="exact"/>
              <w:jc w:val="center"/>
              <w:rPr>
                <w:rFonts w:ascii="Verdana" w:hAnsi="Verdana"/>
                <w:b/>
                <w:sz w:val="24"/>
                <w:szCs w:val="24"/>
              </w:rPr>
            </w:pPr>
            <w:bookmarkStart w:id="0" w:name="_GoBack"/>
            <w:bookmarkEnd w:id="0"/>
            <w:r>
              <w:rPr>
                <w:rFonts w:ascii="Verdana" w:hAnsi="Verdana"/>
                <w:b/>
                <w:sz w:val="24"/>
                <w:szCs w:val="24"/>
              </w:rPr>
              <w:t xml:space="preserve">State of Connecticut </w:t>
            </w:r>
          </w:p>
          <w:p w:rsidR="004D6883" w:rsidRDefault="004D6883" w:rsidP="00EF5BEB">
            <w:pPr>
              <w:pStyle w:val="pcellbody"/>
              <w:spacing w:before="120" w:after="120" w:line="240" w:lineRule="exact"/>
              <w:jc w:val="center"/>
              <w:rPr>
                <w:rFonts w:ascii="Verdana" w:hAnsi="Verdana"/>
                <w:b/>
                <w:sz w:val="24"/>
                <w:szCs w:val="24"/>
              </w:rPr>
            </w:pPr>
            <w:r>
              <w:rPr>
                <w:rFonts w:ascii="Verdana" w:hAnsi="Verdana"/>
                <w:b/>
                <w:sz w:val="24"/>
                <w:szCs w:val="24"/>
              </w:rPr>
              <w:t>Department of Correction</w:t>
            </w:r>
          </w:p>
          <w:p w:rsidR="004D6883" w:rsidRDefault="004D6883" w:rsidP="004D6883">
            <w:pPr>
              <w:pStyle w:val="pcellbody"/>
              <w:spacing w:before="120" w:after="120" w:line="240" w:lineRule="exact"/>
              <w:jc w:val="center"/>
              <w:rPr>
                <w:rFonts w:ascii="Verdana" w:hAnsi="Verdana"/>
                <w:b/>
                <w:sz w:val="24"/>
                <w:szCs w:val="24"/>
              </w:rPr>
            </w:pPr>
            <w:r>
              <w:rPr>
                <w:rFonts w:ascii="Verdana" w:hAnsi="Verdana"/>
                <w:b/>
                <w:sz w:val="24"/>
                <w:szCs w:val="24"/>
              </w:rPr>
              <w:t>Request for Proposal no. DOC-MOUD-2020-CC</w:t>
            </w:r>
          </w:p>
          <w:p w:rsidR="004D6883" w:rsidRPr="006007F0" w:rsidRDefault="002A3786" w:rsidP="004D6883">
            <w:pPr>
              <w:pStyle w:val="pcellbody"/>
              <w:spacing w:before="120" w:after="120" w:line="240" w:lineRule="exact"/>
              <w:jc w:val="center"/>
              <w:rPr>
                <w:rFonts w:ascii="Verdana" w:hAnsi="Verdana"/>
                <w:b/>
                <w:sz w:val="24"/>
                <w:szCs w:val="24"/>
              </w:rPr>
            </w:pPr>
            <w:r>
              <w:rPr>
                <w:rFonts w:ascii="Verdana" w:hAnsi="Verdana"/>
                <w:b/>
                <w:sz w:val="24"/>
                <w:szCs w:val="24"/>
              </w:rPr>
              <w:t>Amendment No.</w:t>
            </w:r>
            <w:r w:rsidR="004D6883">
              <w:rPr>
                <w:rFonts w:ascii="Verdana" w:hAnsi="Verdana"/>
                <w:b/>
                <w:sz w:val="24"/>
                <w:szCs w:val="24"/>
              </w:rPr>
              <w:t xml:space="preserve"> 1</w:t>
            </w:r>
          </w:p>
        </w:tc>
      </w:tr>
    </w:tbl>
    <w:p w:rsidR="004D6883" w:rsidRPr="0020725E" w:rsidRDefault="004D6883" w:rsidP="004D6883">
      <w:pPr>
        <w:pStyle w:val="pcellbody"/>
        <w:tabs>
          <w:tab w:val="left" w:pos="7740"/>
        </w:tabs>
        <w:spacing w:line="240" w:lineRule="exact"/>
        <w:ind w:right="187"/>
        <w:rPr>
          <w:rFonts w:ascii="Verdana" w:hAnsi="Verdana"/>
          <w:sz w:val="16"/>
          <w:szCs w:val="16"/>
        </w:rPr>
      </w:pPr>
    </w:p>
    <w:p w:rsidR="004D6883" w:rsidRPr="00104023" w:rsidRDefault="004D6883" w:rsidP="005C7284">
      <w:pPr>
        <w:jc w:val="center"/>
        <w:rPr>
          <w:rFonts w:ascii="Verdana" w:hAnsi="Verdana"/>
          <w:b/>
          <w:sz w:val="18"/>
          <w:szCs w:val="18"/>
        </w:rPr>
      </w:pPr>
      <w:r w:rsidRPr="00104023">
        <w:rPr>
          <w:rFonts w:ascii="Verdana" w:hAnsi="Verdana"/>
          <w:b/>
          <w:sz w:val="18"/>
          <w:szCs w:val="18"/>
        </w:rPr>
        <w:t>MEDICATION FOR OPIOID USE DISORDER TREATMENT CENTER</w:t>
      </w:r>
      <w:r>
        <w:rPr>
          <w:rFonts w:ascii="Verdana" w:hAnsi="Verdana"/>
          <w:b/>
          <w:sz w:val="18"/>
          <w:szCs w:val="18"/>
        </w:rPr>
        <w:t>S</w:t>
      </w:r>
    </w:p>
    <w:p w:rsidR="004D6883" w:rsidRDefault="004D6883" w:rsidP="005C7284">
      <w:pPr>
        <w:jc w:val="center"/>
        <w:rPr>
          <w:rFonts w:ascii="Verdana" w:hAnsi="Verdana"/>
          <w:b/>
          <w:sz w:val="18"/>
          <w:szCs w:val="18"/>
        </w:rPr>
      </w:pPr>
      <w:r w:rsidRPr="00104023">
        <w:rPr>
          <w:rFonts w:ascii="Verdana" w:hAnsi="Verdana"/>
          <w:b/>
          <w:sz w:val="18"/>
          <w:szCs w:val="18"/>
        </w:rPr>
        <w:t>REQUEST FOR PROPOSALS</w:t>
      </w:r>
    </w:p>
    <w:p w:rsidR="004D6883" w:rsidRDefault="004D6883" w:rsidP="004D6883">
      <w:pPr>
        <w:jc w:val="center"/>
        <w:rPr>
          <w:rFonts w:ascii="Verdana" w:hAnsi="Verdana"/>
          <w:b/>
          <w:sz w:val="18"/>
          <w:szCs w:val="18"/>
        </w:rPr>
      </w:pPr>
    </w:p>
    <w:p w:rsidR="004D6883" w:rsidRPr="004D6883" w:rsidRDefault="004D6883" w:rsidP="004D6883">
      <w:pPr>
        <w:jc w:val="both"/>
        <w:rPr>
          <w:rFonts w:ascii="Verdana" w:hAnsi="Verdana"/>
          <w:sz w:val="18"/>
          <w:szCs w:val="18"/>
        </w:rPr>
      </w:pPr>
      <w:r w:rsidRPr="004D6883">
        <w:rPr>
          <w:rFonts w:ascii="Verdana" w:hAnsi="Verdana"/>
          <w:sz w:val="18"/>
          <w:szCs w:val="18"/>
        </w:rPr>
        <w:t>The State of Connecticut Department of Correction</w:t>
      </w:r>
      <w:r w:rsidR="007E385B">
        <w:rPr>
          <w:rFonts w:ascii="Verdana" w:hAnsi="Verdana"/>
          <w:sz w:val="18"/>
          <w:szCs w:val="18"/>
        </w:rPr>
        <w:t xml:space="preserve"> (CTDOC)</w:t>
      </w:r>
      <w:r w:rsidRPr="004D6883">
        <w:rPr>
          <w:rFonts w:ascii="Verdana" w:hAnsi="Verdana"/>
          <w:sz w:val="18"/>
          <w:szCs w:val="18"/>
        </w:rPr>
        <w:t xml:space="preserve"> is issuing </w:t>
      </w:r>
      <w:r w:rsidR="002A3786">
        <w:rPr>
          <w:rFonts w:ascii="Verdana" w:hAnsi="Verdana"/>
          <w:sz w:val="18"/>
          <w:szCs w:val="18"/>
        </w:rPr>
        <w:t>Amendment no.</w:t>
      </w:r>
      <w:r w:rsidRPr="004D6883">
        <w:rPr>
          <w:rFonts w:ascii="Verdana" w:hAnsi="Verdana"/>
          <w:sz w:val="18"/>
          <w:szCs w:val="18"/>
        </w:rPr>
        <w:t xml:space="preserve"> 1 to the Medication for Opioid Use Disorder Treatment Centers RFP.</w:t>
      </w:r>
    </w:p>
    <w:p w:rsidR="004D6883" w:rsidRPr="004D6883" w:rsidRDefault="004D6883" w:rsidP="004D6883">
      <w:pPr>
        <w:jc w:val="both"/>
        <w:rPr>
          <w:rFonts w:ascii="Verdana" w:hAnsi="Verdana"/>
          <w:sz w:val="18"/>
          <w:szCs w:val="18"/>
        </w:rPr>
      </w:pPr>
    </w:p>
    <w:p w:rsidR="00CE376B" w:rsidRDefault="007E385B" w:rsidP="004D6883">
      <w:pPr>
        <w:jc w:val="both"/>
        <w:rPr>
          <w:rFonts w:ascii="Verdana" w:hAnsi="Verdana"/>
          <w:sz w:val="18"/>
          <w:szCs w:val="18"/>
        </w:rPr>
      </w:pPr>
      <w:r>
        <w:rPr>
          <w:rFonts w:ascii="Verdana" w:hAnsi="Verdana"/>
          <w:sz w:val="18"/>
          <w:szCs w:val="18"/>
        </w:rPr>
        <w:t>This</w:t>
      </w:r>
      <w:r w:rsidR="004D6883" w:rsidRPr="004D6883">
        <w:rPr>
          <w:rFonts w:ascii="Verdana" w:hAnsi="Verdana"/>
          <w:sz w:val="18"/>
          <w:szCs w:val="18"/>
        </w:rPr>
        <w:t xml:space="preserve"> amendment has been made to</w:t>
      </w:r>
      <w:r w:rsidR="00CE376B">
        <w:rPr>
          <w:rFonts w:ascii="Verdana" w:hAnsi="Verdana"/>
          <w:sz w:val="18"/>
          <w:szCs w:val="18"/>
        </w:rPr>
        <w:t>:</w:t>
      </w:r>
    </w:p>
    <w:p w:rsidR="00CE376B" w:rsidRDefault="00CE376B" w:rsidP="00CE376B">
      <w:pPr>
        <w:pStyle w:val="ListParagraph"/>
        <w:numPr>
          <w:ilvl w:val="0"/>
          <w:numId w:val="2"/>
        </w:numPr>
        <w:jc w:val="both"/>
        <w:rPr>
          <w:rFonts w:ascii="Verdana" w:hAnsi="Verdana"/>
          <w:sz w:val="18"/>
          <w:szCs w:val="18"/>
        </w:rPr>
      </w:pPr>
      <w:r>
        <w:rPr>
          <w:rFonts w:ascii="Verdana" w:hAnsi="Verdana"/>
          <w:sz w:val="18"/>
          <w:szCs w:val="18"/>
        </w:rPr>
        <w:t>revise the procurement schedule and extend the due dates.</w:t>
      </w:r>
    </w:p>
    <w:p w:rsidR="00CC7036" w:rsidRDefault="004D6883" w:rsidP="00150881">
      <w:pPr>
        <w:pStyle w:val="ListParagraph"/>
        <w:numPr>
          <w:ilvl w:val="0"/>
          <w:numId w:val="2"/>
        </w:numPr>
        <w:jc w:val="both"/>
        <w:rPr>
          <w:rFonts w:ascii="Verdana" w:hAnsi="Verdana"/>
          <w:sz w:val="18"/>
          <w:szCs w:val="18"/>
        </w:rPr>
      </w:pPr>
      <w:r w:rsidRPr="00F86CBA">
        <w:rPr>
          <w:rFonts w:ascii="Verdana" w:hAnsi="Verdana"/>
          <w:sz w:val="18"/>
          <w:szCs w:val="18"/>
        </w:rPr>
        <w:t xml:space="preserve">include </w:t>
      </w:r>
      <w:r w:rsidRPr="00F86CBA">
        <w:rPr>
          <w:rFonts w:ascii="Verdana" w:hAnsi="Verdana"/>
          <w:b/>
          <w:sz w:val="18"/>
          <w:szCs w:val="18"/>
        </w:rPr>
        <w:t>Manson Youth Institution</w:t>
      </w:r>
      <w:r w:rsidRPr="00F86CBA">
        <w:rPr>
          <w:rFonts w:ascii="Verdana" w:hAnsi="Verdana"/>
          <w:sz w:val="18"/>
          <w:szCs w:val="18"/>
        </w:rPr>
        <w:t xml:space="preserve"> as </w:t>
      </w:r>
      <w:r w:rsidR="00DD3CAD" w:rsidRPr="00F86CBA">
        <w:rPr>
          <w:rFonts w:ascii="Verdana" w:hAnsi="Verdana"/>
          <w:sz w:val="18"/>
          <w:szCs w:val="18"/>
        </w:rPr>
        <w:t>a fourth</w:t>
      </w:r>
      <w:r w:rsidRPr="00F86CBA">
        <w:rPr>
          <w:rFonts w:ascii="Verdana" w:hAnsi="Verdana"/>
          <w:sz w:val="18"/>
          <w:szCs w:val="18"/>
        </w:rPr>
        <w:t xml:space="preserve"> </w:t>
      </w:r>
      <w:r w:rsidR="00D823D5" w:rsidRPr="00F86CBA">
        <w:rPr>
          <w:rFonts w:ascii="Verdana" w:hAnsi="Verdana"/>
          <w:sz w:val="18"/>
          <w:szCs w:val="18"/>
        </w:rPr>
        <w:t>facility</w:t>
      </w:r>
      <w:r w:rsidRPr="00F86CBA">
        <w:rPr>
          <w:rFonts w:ascii="Verdana" w:hAnsi="Verdana"/>
          <w:sz w:val="18"/>
          <w:szCs w:val="18"/>
        </w:rPr>
        <w:t xml:space="preserve"> </w:t>
      </w:r>
      <w:r w:rsidR="007E385B" w:rsidRPr="00F86CBA">
        <w:rPr>
          <w:rFonts w:ascii="Verdana" w:hAnsi="Verdana"/>
          <w:sz w:val="18"/>
          <w:szCs w:val="18"/>
        </w:rPr>
        <w:t>for which CTDOC is seeking proposals for the implementation of</w:t>
      </w:r>
      <w:r w:rsidRPr="00F86CBA">
        <w:rPr>
          <w:rFonts w:ascii="Verdana" w:hAnsi="Verdana"/>
          <w:sz w:val="18"/>
          <w:szCs w:val="18"/>
        </w:rPr>
        <w:t xml:space="preserve"> MOUD services</w:t>
      </w:r>
      <w:r w:rsidR="006F3B3A" w:rsidRPr="00F86CBA">
        <w:rPr>
          <w:rFonts w:ascii="Verdana" w:hAnsi="Verdana"/>
          <w:sz w:val="18"/>
          <w:szCs w:val="18"/>
        </w:rPr>
        <w:t>.</w:t>
      </w:r>
      <w:r w:rsidR="00267578" w:rsidRPr="00F86CBA">
        <w:rPr>
          <w:rFonts w:ascii="Verdana" w:hAnsi="Verdana"/>
          <w:sz w:val="18"/>
          <w:szCs w:val="18"/>
        </w:rPr>
        <w:t xml:space="preserve">  With the additional facility, CTDOC anti</w:t>
      </w:r>
      <w:r w:rsidR="00D823D5" w:rsidRPr="00F86CBA">
        <w:rPr>
          <w:rFonts w:ascii="Verdana" w:hAnsi="Verdana"/>
          <w:sz w:val="18"/>
          <w:szCs w:val="18"/>
        </w:rPr>
        <w:t>cipates that there will now be four</w:t>
      </w:r>
      <w:r w:rsidR="00267578" w:rsidRPr="00F86CBA">
        <w:rPr>
          <w:rFonts w:ascii="Verdana" w:hAnsi="Verdana"/>
          <w:sz w:val="18"/>
          <w:szCs w:val="18"/>
        </w:rPr>
        <w:t xml:space="preserve"> awards as a result of this RFP.</w:t>
      </w:r>
      <w:r w:rsidR="006F3B3A" w:rsidRPr="00F86CBA">
        <w:rPr>
          <w:rFonts w:ascii="Verdana" w:hAnsi="Verdana"/>
          <w:sz w:val="18"/>
          <w:szCs w:val="18"/>
        </w:rPr>
        <w:t xml:space="preserve">  </w:t>
      </w:r>
      <w:r w:rsidR="007E385B" w:rsidRPr="00F86CBA">
        <w:rPr>
          <w:rFonts w:ascii="Verdana" w:hAnsi="Verdana"/>
          <w:sz w:val="18"/>
          <w:szCs w:val="18"/>
        </w:rPr>
        <w:t>The minimum quali</w:t>
      </w:r>
      <w:r w:rsidR="009E4737" w:rsidRPr="00F86CBA">
        <w:rPr>
          <w:rFonts w:ascii="Verdana" w:hAnsi="Verdana"/>
          <w:sz w:val="18"/>
          <w:szCs w:val="18"/>
        </w:rPr>
        <w:t>fications and requested services</w:t>
      </w:r>
      <w:r w:rsidR="007E385B" w:rsidRPr="00F86CBA">
        <w:rPr>
          <w:rFonts w:ascii="Verdana" w:hAnsi="Verdana"/>
          <w:sz w:val="18"/>
          <w:szCs w:val="18"/>
        </w:rPr>
        <w:t xml:space="preserve"> for this </w:t>
      </w:r>
      <w:r w:rsidR="00D823D5" w:rsidRPr="00F86CBA">
        <w:rPr>
          <w:rFonts w:ascii="Verdana" w:hAnsi="Verdana"/>
          <w:sz w:val="18"/>
          <w:szCs w:val="18"/>
        </w:rPr>
        <w:t>facility</w:t>
      </w:r>
      <w:r w:rsidR="007E385B" w:rsidRPr="00F86CBA">
        <w:rPr>
          <w:rFonts w:ascii="Verdana" w:hAnsi="Verdana"/>
          <w:sz w:val="18"/>
          <w:szCs w:val="18"/>
        </w:rPr>
        <w:t xml:space="preserve"> remain the same as the original RFP</w:t>
      </w:r>
      <w:r w:rsidR="00D823D5" w:rsidRPr="00F86CBA">
        <w:rPr>
          <w:rFonts w:ascii="Verdana" w:hAnsi="Verdana"/>
          <w:sz w:val="18"/>
          <w:szCs w:val="18"/>
        </w:rPr>
        <w:t>, with the exception of the automated dispensing system</w:t>
      </w:r>
      <w:r w:rsidR="007E385B" w:rsidRPr="00F86CBA">
        <w:rPr>
          <w:rFonts w:ascii="Verdana" w:hAnsi="Verdana"/>
          <w:sz w:val="18"/>
          <w:szCs w:val="18"/>
        </w:rPr>
        <w:t>.</w:t>
      </w:r>
      <w:r w:rsidR="006F3B3A" w:rsidRPr="00F86CBA">
        <w:rPr>
          <w:rFonts w:ascii="Verdana" w:hAnsi="Verdana"/>
          <w:sz w:val="18"/>
          <w:szCs w:val="18"/>
        </w:rPr>
        <w:t xml:space="preserve">  </w:t>
      </w:r>
    </w:p>
    <w:p w:rsidR="00F86CBA" w:rsidRPr="00F86CBA" w:rsidRDefault="00F86CBA" w:rsidP="00F86CBA">
      <w:pPr>
        <w:pStyle w:val="ListParagraph"/>
        <w:jc w:val="both"/>
        <w:rPr>
          <w:rFonts w:ascii="Verdana" w:hAnsi="Verdana"/>
          <w:sz w:val="18"/>
          <w:szCs w:val="18"/>
        </w:rPr>
      </w:pPr>
    </w:p>
    <w:p w:rsidR="00CC7036" w:rsidRPr="00246984" w:rsidRDefault="00246984" w:rsidP="004D6883">
      <w:pPr>
        <w:jc w:val="both"/>
        <w:rPr>
          <w:rFonts w:ascii="Verdana" w:hAnsi="Verdana"/>
          <w:i/>
          <w:sz w:val="18"/>
          <w:szCs w:val="18"/>
        </w:rPr>
      </w:pPr>
      <w:r>
        <w:rPr>
          <w:rFonts w:ascii="Verdana" w:hAnsi="Verdana"/>
          <w:i/>
          <w:sz w:val="18"/>
          <w:szCs w:val="18"/>
        </w:rPr>
        <w:t xml:space="preserve">PLEASE NOTE: </w:t>
      </w:r>
      <w:r w:rsidR="00CC7036" w:rsidRPr="00246984">
        <w:rPr>
          <w:rFonts w:ascii="Verdana" w:hAnsi="Verdana"/>
          <w:i/>
          <w:sz w:val="18"/>
          <w:szCs w:val="18"/>
        </w:rPr>
        <w:t>The fillable Letter of Intent and Proposal Cover Letter found on BizNet have been revised to include</w:t>
      </w:r>
      <w:r w:rsidR="001B22CD">
        <w:rPr>
          <w:rFonts w:ascii="Verdana" w:hAnsi="Verdana"/>
          <w:i/>
          <w:sz w:val="18"/>
          <w:szCs w:val="18"/>
        </w:rPr>
        <w:t xml:space="preserve"> </w:t>
      </w:r>
      <w:r w:rsidR="004112B0">
        <w:rPr>
          <w:rFonts w:ascii="Verdana" w:hAnsi="Verdana"/>
          <w:i/>
          <w:sz w:val="18"/>
          <w:szCs w:val="18"/>
        </w:rPr>
        <w:t>extended</w:t>
      </w:r>
      <w:r w:rsidR="001B22CD">
        <w:rPr>
          <w:rFonts w:ascii="Verdana" w:hAnsi="Verdana"/>
          <w:i/>
          <w:sz w:val="18"/>
          <w:szCs w:val="18"/>
        </w:rPr>
        <w:t xml:space="preserve"> due date and</w:t>
      </w:r>
      <w:r w:rsidR="00CC7036" w:rsidRPr="00246984">
        <w:rPr>
          <w:rFonts w:ascii="Verdana" w:hAnsi="Verdana"/>
          <w:i/>
          <w:sz w:val="18"/>
          <w:szCs w:val="18"/>
        </w:rPr>
        <w:t xml:space="preserve"> an option for Manson Youth Institute.</w:t>
      </w:r>
    </w:p>
    <w:p w:rsidR="004D6883" w:rsidRDefault="00CC3A35" w:rsidP="004D6883">
      <w:pPr>
        <w:jc w:val="both"/>
        <w:rPr>
          <w:rFonts w:ascii="Verdana" w:hAnsi="Verdana"/>
          <w:sz w:val="18"/>
          <w:szCs w:val="18"/>
        </w:rPr>
      </w:pPr>
      <w:r>
        <w:rPr>
          <w:rFonts w:ascii="Verdana" w:hAnsi="Verdana"/>
          <w:sz w:val="18"/>
          <w:szCs w:val="18"/>
        </w:rPr>
        <w:t>_________________________________________________________________________________</w:t>
      </w:r>
    </w:p>
    <w:p w:rsidR="00CC3A35" w:rsidRDefault="00CC3A35" w:rsidP="004D6883">
      <w:pPr>
        <w:jc w:val="both"/>
        <w:rPr>
          <w:rFonts w:ascii="Verdana" w:hAnsi="Verdana"/>
          <w:sz w:val="18"/>
          <w:szCs w:val="18"/>
        </w:rPr>
      </w:pPr>
    </w:p>
    <w:p w:rsidR="00CE376B" w:rsidRDefault="0085703D" w:rsidP="00CE376B">
      <w:pPr>
        <w:pStyle w:val="ListParagraph"/>
        <w:numPr>
          <w:ilvl w:val="0"/>
          <w:numId w:val="3"/>
        </w:numPr>
        <w:ind w:left="360"/>
        <w:jc w:val="both"/>
        <w:rPr>
          <w:rFonts w:ascii="Verdana" w:hAnsi="Verdana"/>
          <w:sz w:val="18"/>
          <w:szCs w:val="18"/>
        </w:rPr>
      </w:pPr>
      <w:r>
        <w:rPr>
          <w:rFonts w:ascii="Verdana" w:hAnsi="Verdana"/>
          <w:sz w:val="18"/>
          <w:szCs w:val="18"/>
        </w:rPr>
        <w:t>The Procurement Schedule on page 5 of the original RFP is replaced with the following:</w:t>
      </w:r>
    </w:p>
    <w:p w:rsidR="0085703D" w:rsidRDefault="0085703D" w:rsidP="0085703D">
      <w:pPr>
        <w:pStyle w:val="ListParagraph"/>
        <w:ind w:left="360"/>
        <w:jc w:val="both"/>
        <w:rPr>
          <w:rFonts w:ascii="Verdana" w:hAnsi="Verdana"/>
          <w:sz w:val="18"/>
          <w:szCs w:val="18"/>
        </w:rPr>
      </w:pPr>
    </w:p>
    <w:p w:rsidR="0085703D" w:rsidRPr="0085703D" w:rsidRDefault="0085703D" w:rsidP="0085703D">
      <w:pPr>
        <w:pStyle w:val="pcellbody"/>
        <w:numPr>
          <w:ilvl w:val="0"/>
          <w:numId w:val="4"/>
        </w:numPr>
        <w:spacing w:line="240" w:lineRule="exact"/>
        <w:ind w:left="1080"/>
        <w:jc w:val="both"/>
        <w:rPr>
          <w:rFonts w:ascii="Verdana" w:hAnsi="Verdana"/>
          <w:sz w:val="18"/>
          <w:szCs w:val="18"/>
        </w:rPr>
      </w:pPr>
      <w:r w:rsidRPr="0085703D">
        <w:rPr>
          <w:rFonts w:ascii="Verdana" w:hAnsi="Verdana"/>
          <w:sz w:val="18"/>
          <w:szCs w:val="18"/>
        </w:rPr>
        <w:t>RFP Released:</w:t>
      </w:r>
      <w:r w:rsidRPr="0085703D">
        <w:rPr>
          <w:rFonts w:ascii="Verdana" w:hAnsi="Verdana"/>
          <w:sz w:val="18"/>
          <w:szCs w:val="18"/>
        </w:rPr>
        <w:tab/>
      </w:r>
      <w:r w:rsidRPr="0085703D">
        <w:rPr>
          <w:rFonts w:ascii="Verdana" w:hAnsi="Verdana"/>
          <w:sz w:val="18"/>
          <w:szCs w:val="18"/>
        </w:rPr>
        <w:tab/>
      </w:r>
      <w:r w:rsidRPr="0085703D">
        <w:rPr>
          <w:rFonts w:ascii="Verdana" w:hAnsi="Verdana"/>
          <w:sz w:val="18"/>
          <w:szCs w:val="18"/>
        </w:rPr>
        <w:tab/>
      </w:r>
      <w:r w:rsidRPr="0085703D">
        <w:rPr>
          <w:rFonts w:ascii="Verdana" w:hAnsi="Verdana"/>
          <w:sz w:val="18"/>
          <w:szCs w:val="18"/>
        </w:rPr>
        <w:tab/>
      </w:r>
      <w:r w:rsidRPr="0085703D">
        <w:rPr>
          <w:rFonts w:ascii="Verdana" w:hAnsi="Verdana"/>
          <w:sz w:val="18"/>
          <w:szCs w:val="18"/>
        </w:rPr>
        <w:tab/>
      </w:r>
      <w:r w:rsidRPr="0085703D">
        <w:rPr>
          <w:rFonts w:ascii="Verdana" w:hAnsi="Verdana"/>
          <w:sz w:val="18"/>
          <w:szCs w:val="18"/>
        </w:rPr>
        <w:tab/>
        <w:t>January 13, 2020</w:t>
      </w:r>
    </w:p>
    <w:p w:rsidR="0085703D" w:rsidRPr="0085703D" w:rsidRDefault="0085703D" w:rsidP="0085703D">
      <w:pPr>
        <w:pStyle w:val="pcellbody"/>
        <w:numPr>
          <w:ilvl w:val="0"/>
          <w:numId w:val="4"/>
        </w:numPr>
        <w:spacing w:line="240" w:lineRule="exact"/>
        <w:ind w:left="1080"/>
        <w:jc w:val="both"/>
        <w:rPr>
          <w:rFonts w:ascii="Verdana" w:hAnsi="Verdana"/>
          <w:sz w:val="18"/>
          <w:szCs w:val="18"/>
        </w:rPr>
      </w:pPr>
      <w:r w:rsidRPr="0085703D">
        <w:rPr>
          <w:rFonts w:ascii="Verdana" w:hAnsi="Verdana"/>
          <w:sz w:val="18"/>
          <w:szCs w:val="18"/>
        </w:rPr>
        <w:t xml:space="preserve">Deadline for </w:t>
      </w:r>
      <w:r w:rsidRPr="0085703D">
        <w:rPr>
          <w:rFonts w:ascii="Verdana" w:hAnsi="Verdana"/>
          <w:b/>
          <w:i/>
          <w:sz w:val="18"/>
          <w:szCs w:val="18"/>
          <w:u w:val="single"/>
        </w:rPr>
        <w:t>MANDATORY</w:t>
      </w:r>
      <w:r w:rsidRPr="0085703D">
        <w:rPr>
          <w:rFonts w:ascii="Verdana" w:hAnsi="Verdana"/>
          <w:sz w:val="18"/>
          <w:szCs w:val="18"/>
        </w:rPr>
        <w:t xml:space="preserve"> Letter of Intent:</w:t>
      </w:r>
      <w:r w:rsidRPr="0085703D">
        <w:rPr>
          <w:rFonts w:ascii="Verdana" w:hAnsi="Verdana"/>
          <w:sz w:val="18"/>
          <w:szCs w:val="18"/>
        </w:rPr>
        <w:tab/>
      </w:r>
      <w:r w:rsidRPr="0085703D">
        <w:rPr>
          <w:rFonts w:ascii="Verdana" w:hAnsi="Verdana"/>
          <w:sz w:val="18"/>
          <w:szCs w:val="18"/>
        </w:rPr>
        <w:tab/>
        <w:t xml:space="preserve">3:00 PM, </w:t>
      </w:r>
      <w:r>
        <w:rPr>
          <w:rFonts w:ascii="Verdana" w:hAnsi="Verdana"/>
          <w:sz w:val="18"/>
          <w:szCs w:val="18"/>
        </w:rPr>
        <w:t>February 7</w:t>
      </w:r>
      <w:r w:rsidRPr="0085703D">
        <w:rPr>
          <w:rFonts w:ascii="Verdana" w:hAnsi="Verdana"/>
          <w:sz w:val="18"/>
          <w:szCs w:val="18"/>
        </w:rPr>
        <w:t>, 2020</w:t>
      </w:r>
    </w:p>
    <w:p w:rsidR="0085703D" w:rsidRPr="0085703D" w:rsidRDefault="0085703D" w:rsidP="0085703D">
      <w:pPr>
        <w:pStyle w:val="pcellbody"/>
        <w:numPr>
          <w:ilvl w:val="0"/>
          <w:numId w:val="4"/>
        </w:numPr>
        <w:spacing w:line="240" w:lineRule="exact"/>
        <w:ind w:left="1080"/>
        <w:jc w:val="both"/>
        <w:rPr>
          <w:rFonts w:ascii="Verdana" w:hAnsi="Verdana"/>
          <w:sz w:val="18"/>
          <w:szCs w:val="18"/>
        </w:rPr>
      </w:pPr>
      <w:r w:rsidRPr="0085703D">
        <w:rPr>
          <w:rFonts w:ascii="Verdana" w:hAnsi="Verdana"/>
          <w:sz w:val="18"/>
          <w:szCs w:val="18"/>
        </w:rPr>
        <w:t>Deadline for Questions:</w:t>
      </w:r>
      <w:r w:rsidRPr="0085703D">
        <w:rPr>
          <w:rFonts w:ascii="Verdana" w:hAnsi="Verdana"/>
          <w:sz w:val="18"/>
          <w:szCs w:val="18"/>
        </w:rPr>
        <w:tab/>
      </w:r>
      <w:r w:rsidRPr="0085703D">
        <w:rPr>
          <w:rFonts w:ascii="Verdana" w:hAnsi="Verdana"/>
          <w:sz w:val="18"/>
          <w:szCs w:val="18"/>
        </w:rPr>
        <w:tab/>
      </w:r>
      <w:r w:rsidRPr="0085703D">
        <w:rPr>
          <w:rFonts w:ascii="Verdana" w:hAnsi="Verdana"/>
          <w:sz w:val="18"/>
          <w:szCs w:val="18"/>
        </w:rPr>
        <w:tab/>
      </w:r>
      <w:r w:rsidRPr="0085703D">
        <w:rPr>
          <w:rFonts w:ascii="Verdana" w:hAnsi="Verdana"/>
          <w:sz w:val="18"/>
          <w:szCs w:val="18"/>
        </w:rPr>
        <w:tab/>
      </w:r>
      <w:r w:rsidRPr="0085703D">
        <w:rPr>
          <w:rFonts w:ascii="Verdana" w:hAnsi="Verdana"/>
          <w:sz w:val="18"/>
          <w:szCs w:val="18"/>
        </w:rPr>
        <w:tab/>
        <w:t xml:space="preserve">3:00 PM, February </w:t>
      </w:r>
      <w:r>
        <w:rPr>
          <w:rFonts w:ascii="Verdana" w:hAnsi="Verdana"/>
          <w:sz w:val="18"/>
          <w:szCs w:val="18"/>
        </w:rPr>
        <w:t>14</w:t>
      </w:r>
      <w:r w:rsidRPr="0085703D">
        <w:rPr>
          <w:rFonts w:ascii="Verdana" w:hAnsi="Verdana"/>
          <w:sz w:val="18"/>
          <w:szCs w:val="18"/>
        </w:rPr>
        <w:t>, 2020</w:t>
      </w:r>
    </w:p>
    <w:p w:rsidR="0085703D" w:rsidRPr="0085703D" w:rsidRDefault="0085703D" w:rsidP="0085703D">
      <w:pPr>
        <w:pStyle w:val="pcellbody"/>
        <w:numPr>
          <w:ilvl w:val="0"/>
          <w:numId w:val="4"/>
        </w:numPr>
        <w:spacing w:line="240" w:lineRule="exact"/>
        <w:ind w:left="1080"/>
        <w:jc w:val="both"/>
        <w:rPr>
          <w:rFonts w:ascii="Verdana" w:hAnsi="Verdana"/>
          <w:sz w:val="18"/>
          <w:szCs w:val="18"/>
        </w:rPr>
      </w:pPr>
      <w:r w:rsidRPr="0085703D">
        <w:rPr>
          <w:rFonts w:ascii="Verdana" w:hAnsi="Verdana"/>
          <w:sz w:val="18"/>
          <w:szCs w:val="18"/>
        </w:rPr>
        <w:t>Answers Released (Round 1):</w:t>
      </w:r>
      <w:r w:rsidRPr="0085703D">
        <w:rPr>
          <w:rFonts w:ascii="Verdana" w:hAnsi="Verdana"/>
          <w:sz w:val="18"/>
          <w:szCs w:val="18"/>
        </w:rPr>
        <w:tab/>
      </w:r>
      <w:r w:rsidRPr="0085703D">
        <w:rPr>
          <w:rFonts w:ascii="Verdana" w:hAnsi="Verdana"/>
          <w:sz w:val="18"/>
          <w:szCs w:val="18"/>
        </w:rPr>
        <w:tab/>
      </w:r>
      <w:r w:rsidRPr="0085703D">
        <w:rPr>
          <w:rFonts w:ascii="Verdana" w:hAnsi="Verdana"/>
          <w:sz w:val="18"/>
          <w:szCs w:val="18"/>
        </w:rPr>
        <w:tab/>
      </w:r>
      <w:r w:rsidRPr="0085703D">
        <w:rPr>
          <w:rFonts w:ascii="Verdana" w:hAnsi="Verdana"/>
          <w:sz w:val="18"/>
          <w:szCs w:val="18"/>
        </w:rPr>
        <w:tab/>
        <w:t xml:space="preserve">February </w:t>
      </w:r>
      <w:r>
        <w:rPr>
          <w:rFonts w:ascii="Verdana" w:hAnsi="Verdana"/>
          <w:sz w:val="18"/>
          <w:szCs w:val="18"/>
        </w:rPr>
        <w:t>21</w:t>
      </w:r>
      <w:r w:rsidRPr="0085703D">
        <w:rPr>
          <w:rFonts w:ascii="Verdana" w:hAnsi="Verdana"/>
          <w:sz w:val="18"/>
          <w:szCs w:val="18"/>
        </w:rPr>
        <w:t>, 2020</w:t>
      </w:r>
    </w:p>
    <w:p w:rsidR="0085703D" w:rsidRPr="0085703D" w:rsidRDefault="0085703D" w:rsidP="0085703D">
      <w:pPr>
        <w:pStyle w:val="pcellbody"/>
        <w:numPr>
          <w:ilvl w:val="0"/>
          <w:numId w:val="4"/>
        </w:numPr>
        <w:spacing w:line="240" w:lineRule="exact"/>
        <w:ind w:left="1080"/>
        <w:jc w:val="both"/>
        <w:rPr>
          <w:rFonts w:ascii="Verdana" w:hAnsi="Verdana"/>
          <w:sz w:val="18"/>
          <w:szCs w:val="18"/>
        </w:rPr>
      </w:pPr>
      <w:r w:rsidRPr="0085703D">
        <w:rPr>
          <w:rFonts w:ascii="Verdana" w:hAnsi="Verdana"/>
          <w:sz w:val="18"/>
          <w:szCs w:val="18"/>
        </w:rPr>
        <w:t>RFP Conference:</w:t>
      </w:r>
      <w:r w:rsidRPr="0085703D">
        <w:rPr>
          <w:rFonts w:ascii="Verdana" w:hAnsi="Verdana"/>
          <w:sz w:val="18"/>
          <w:szCs w:val="18"/>
        </w:rPr>
        <w:tab/>
      </w:r>
      <w:r w:rsidRPr="0085703D">
        <w:rPr>
          <w:rFonts w:ascii="Verdana" w:hAnsi="Verdana"/>
          <w:sz w:val="18"/>
          <w:szCs w:val="18"/>
        </w:rPr>
        <w:tab/>
      </w:r>
      <w:r w:rsidRPr="0085703D">
        <w:rPr>
          <w:rFonts w:ascii="Verdana" w:hAnsi="Verdana"/>
          <w:sz w:val="18"/>
          <w:szCs w:val="18"/>
        </w:rPr>
        <w:tab/>
      </w:r>
      <w:r w:rsidRPr="0085703D">
        <w:rPr>
          <w:rFonts w:ascii="Verdana" w:hAnsi="Verdana"/>
          <w:sz w:val="18"/>
          <w:szCs w:val="18"/>
        </w:rPr>
        <w:tab/>
      </w:r>
      <w:r w:rsidRPr="0085703D">
        <w:rPr>
          <w:rFonts w:ascii="Verdana" w:hAnsi="Verdana"/>
          <w:sz w:val="18"/>
          <w:szCs w:val="18"/>
        </w:rPr>
        <w:tab/>
      </w:r>
      <w:r w:rsidRPr="0085703D">
        <w:rPr>
          <w:rFonts w:ascii="Verdana" w:hAnsi="Verdana"/>
          <w:sz w:val="18"/>
          <w:szCs w:val="18"/>
        </w:rPr>
        <w:tab/>
        <w:t>Not applicable</w:t>
      </w:r>
    </w:p>
    <w:p w:rsidR="0085703D" w:rsidRPr="0085703D" w:rsidRDefault="0085703D" w:rsidP="0085703D">
      <w:pPr>
        <w:pStyle w:val="pcellbody"/>
        <w:numPr>
          <w:ilvl w:val="0"/>
          <w:numId w:val="4"/>
        </w:numPr>
        <w:spacing w:line="240" w:lineRule="exact"/>
        <w:ind w:left="1080"/>
        <w:jc w:val="both"/>
        <w:rPr>
          <w:rFonts w:ascii="Verdana" w:hAnsi="Verdana"/>
          <w:sz w:val="18"/>
          <w:szCs w:val="18"/>
        </w:rPr>
      </w:pPr>
      <w:r w:rsidRPr="0085703D">
        <w:rPr>
          <w:rFonts w:ascii="Verdana" w:hAnsi="Verdana"/>
          <w:sz w:val="18"/>
          <w:szCs w:val="18"/>
        </w:rPr>
        <w:t>Answers Released (Round 2):</w:t>
      </w:r>
      <w:r w:rsidRPr="0085703D">
        <w:rPr>
          <w:rFonts w:ascii="Verdana" w:hAnsi="Verdana"/>
          <w:sz w:val="18"/>
          <w:szCs w:val="18"/>
        </w:rPr>
        <w:tab/>
      </w:r>
      <w:r w:rsidRPr="0085703D">
        <w:rPr>
          <w:rFonts w:ascii="Verdana" w:hAnsi="Verdana"/>
          <w:sz w:val="18"/>
          <w:szCs w:val="18"/>
        </w:rPr>
        <w:tab/>
      </w:r>
      <w:r w:rsidRPr="0085703D">
        <w:rPr>
          <w:rFonts w:ascii="Verdana" w:hAnsi="Verdana"/>
          <w:sz w:val="18"/>
          <w:szCs w:val="18"/>
        </w:rPr>
        <w:tab/>
      </w:r>
      <w:r w:rsidRPr="0085703D">
        <w:rPr>
          <w:rFonts w:ascii="Verdana" w:hAnsi="Verdana"/>
          <w:sz w:val="18"/>
          <w:szCs w:val="18"/>
        </w:rPr>
        <w:tab/>
        <w:t>Not applicable</w:t>
      </w:r>
    </w:p>
    <w:p w:rsidR="0085703D" w:rsidRPr="0085703D" w:rsidRDefault="0085703D" w:rsidP="0085703D">
      <w:pPr>
        <w:pStyle w:val="pcellbody"/>
        <w:numPr>
          <w:ilvl w:val="0"/>
          <w:numId w:val="4"/>
        </w:numPr>
        <w:spacing w:line="240" w:lineRule="exact"/>
        <w:ind w:left="1080"/>
        <w:jc w:val="both"/>
        <w:rPr>
          <w:rFonts w:ascii="Verdana" w:hAnsi="Verdana"/>
          <w:sz w:val="18"/>
          <w:szCs w:val="18"/>
        </w:rPr>
      </w:pPr>
      <w:r w:rsidRPr="0085703D">
        <w:rPr>
          <w:rFonts w:ascii="Verdana" w:hAnsi="Verdana"/>
          <w:sz w:val="18"/>
          <w:szCs w:val="18"/>
        </w:rPr>
        <w:t>Deadline for Proposal Submission:</w:t>
      </w:r>
      <w:r w:rsidRPr="0085703D">
        <w:rPr>
          <w:rFonts w:ascii="Verdana" w:hAnsi="Verdana"/>
          <w:sz w:val="18"/>
          <w:szCs w:val="18"/>
        </w:rPr>
        <w:tab/>
      </w:r>
      <w:r w:rsidRPr="0085703D">
        <w:rPr>
          <w:rFonts w:ascii="Verdana" w:hAnsi="Verdana"/>
          <w:sz w:val="18"/>
          <w:szCs w:val="18"/>
        </w:rPr>
        <w:tab/>
      </w:r>
      <w:r w:rsidRPr="0085703D">
        <w:rPr>
          <w:rFonts w:ascii="Verdana" w:hAnsi="Verdana"/>
          <w:sz w:val="18"/>
          <w:szCs w:val="18"/>
        </w:rPr>
        <w:tab/>
      </w:r>
      <w:r w:rsidRPr="0085703D">
        <w:rPr>
          <w:rFonts w:ascii="Verdana" w:hAnsi="Verdana"/>
          <w:sz w:val="18"/>
          <w:szCs w:val="18"/>
        </w:rPr>
        <w:tab/>
        <w:t xml:space="preserve">3:00 PM, </w:t>
      </w:r>
      <w:r>
        <w:rPr>
          <w:rFonts w:ascii="Verdana" w:hAnsi="Verdana"/>
          <w:sz w:val="18"/>
          <w:szCs w:val="18"/>
        </w:rPr>
        <w:t>March 6</w:t>
      </w:r>
      <w:r w:rsidRPr="0085703D">
        <w:rPr>
          <w:rFonts w:ascii="Verdana" w:hAnsi="Verdana"/>
          <w:sz w:val="18"/>
          <w:szCs w:val="18"/>
        </w:rPr>
        <w:t xml:space="preserve">, 2020 </w:t>
      </w:r>
    </w:p>
    <w:p w:rsidR="0085703D" w:rsidRPr="0085703D" w:rsidRDefault="0085703D" w:rsidP="0085703D">
      <w:pPr>
        <w:pStyle w:val="pcellbody"/>
        <w:numPr>
          <w:ilvl w:val="0"/>
          <w:numId w:val="4"/>
        </w:numPr>
        <w:spacing w:line="240" w:lineRule="exact"/>
        <w:ind w:left="1080"/>
        <w:jc w:val="both"/>
        <w:rPr>
          <w:rFonts w:ascii="Verdana" w:hAnsi="Verdana"/>
          <w:sz w:val="18"/>
          <w:szCs w:val="18"/>
        </w:rPr>
      </w:pPr>
      <w:r w:rsidRPr="0085703D">
        <w:rPr>
          <w:rFonts w:ascii="Verdana" w:hAnsi="Verdana"/>
          <w:sz w:val="18"/>
          <w:szCs w:val="18"/>
        </w:rPr>
        <w:t>(*) Proposer Selection:</w:t>
      </w:r>
      <w:r w:rsidRPr="0085703D">
        <w:rPr>
          <w:rFonts w:ascii="Verdana" w:hAnsi="Verdana"/>
          <w:sz w:val="18"/>
          <w:szCs w:val="18"/>
        </w:rPr>
        <w:tab/>
      </w:r>
      <w:r w:rsidRPr="0085703D">
        <w:rPr>
          <w:rFonts w:ascii="Verdana" w:hAnsi="Verdana"/>
          <w:sz w:val="18"/>
          <w:szCs w:val="18"/>
        </w:rPr>
        <w:tab/>
      </w:r>
      <w:r w:rsidRPr="0085703D">
        <w:rPr>
          <w:rFonts w:ascii="Verdana" w:hAnsi="Verdana"/>
          <w:sz w:val="18"/>
          <w:szCs w:val="18"/>
        </w:rPr>
        <w:tab/>
      </w:r>
      <w:r w:rsidRPr="0085703D">
        <w:rPr>
          <w:rFonts w:ascii="Verdana" w:hAnsi="Verdana"/>
          <w:sz w:val="18"/>
          <w:szCs w:val="18"/>
        </w:rPr>
        <w:tab/>
      </w:r>
      <w:r w:rsidRPr="0085703D">
        <w:rPr>
          <w:rFonts w:ascii="Verdana" w:hAnsi="Verdana"/>
          <w:sz w:val="18"/>
          <w:szCs w:val="18"/>
        </w:rPr>
        <w:tab/>
        <w:t>March 27, 2020</w:t>
      </w:r>
    </w:p>
    <w:p w:rsidR="0085703D" w:rsidRPr="0085703D" w:rsidRDefault="0085703D" w:rsidP="0085703D">
      <w:pPr>
        <w:pStyle w:val="pcellbody"/>
        <w:numPr>
          <w:ilvl w:val="0"/>
          <w:numId w:val="4"/>
        </w:numPr>
        <w:spacing w:line="240" w:lineRule="exact"/>
        <w:ind w:left="1080"/>
        <w:jc w:val="both"/>
        <w:rPr>
          <w:rFonts w:ascii="Verdana" w:hAnsi="Verdana"/>
          <w:sz w:val="18"/>
          <w:szCs w:val="18"/>
        </w:rPr>
      </w:pPr>
      <w:r w:rsidRPr="0085703D">
        <w:rPr>
          <w:rFonts w:ascii="Verdana" w:hAnsi="Verdana"/>
          <w:sz w:val="18"/>
          <w:szCs w:val="18"/>
        </w:rPr>
        <w:t>(*) Start of Contract Negotiations:</w:t>
      </w:r>
      <w:r w:rsidRPr="0085703D">
        <w:rPr>
          <w:rFonts w:ascii="Verdana" w:hAnsi="Verdana"/>
          <w:sz w:val="18"/>
          <w:szCs w:val="18"/>
        </w:rPr>
        <w:tab/>
      </w:r>
      <w:r w:rsidRPr="0085703D">
        <w:rPr>
          <w:rFonts w:ascii="Verdana" w:hAnsi="Verdana"/>
          <w:sz w:val="18"/>
          <w:szCs w:val="18"/>
        </w:rPr>
        <w:tab/>
      </w:r>
      <w:r w:rsidRPr="0085703D">
        <w:rPr>
          <w:rFonts w:ascii="Verdana" w:hAnsi="Verdana"/>
          <w:sz w:val="18"/>
          <w:szCs w:val="18"/>
        </w:rPr>
        <w:tab/>
      </w:r>
      <w:r w:rsidRPr="0085703D">
        <w:rPr>
          <w:rFonts w:ascii="Verdana" w:hAnsi="Verdana"/>
          <w:sz w:val="18"/>
          <w:szCs w:val="18"/>
        </w:rPr>
        <w:tab/>
        <w:t>April 3, 2020</w:t>
      </w:r>
    </w:p>
    <w:p w:rsidR="0085703D" w:rsidRDefault="0085703D" w:rsidP="0085703D">
      <w:pPr>
        <w:pStyle w:val="pcellbody"/>
        <w:numPr>
          <w:ilvl w:val="0"/>
          <w:numId w:val="4"/>
        </w:numPr>
        <w:spacing w:line="240" w:lineRule="exact"/>
        <w:ind w:left="1080"/>
        <w:jc w:val="both"/>
        <w:rPr>
          <w:rFonts w:ascii="Verdana" w:hAnsi="Verdana"/>
          <w:sz w:val="18"/>
          <w:szCs w:val="18"/>
        </w:rPr>
      </w:pPr>
      <w:r w:rsidRPr="0085703D">
        <w:rPr>
          <w:rFonts w:ascii="Verdana" w:hAnsi="Verdana"/>
          <w:sz w:val="18"/>
          <w:szCs w:val="18"/>
        </w:rPr>
        <w:t>(*) Start of Contract:</w:t>
      </w:r>
      <w:r w:rsidRPr="0085703D">
        <w:rPr>
          <w:rFonts w:ascii="Verdana" w:hAnsi="Verdana"/>
          <w:sz w:val="18"/>
          <w:szCs w:val="18"/>
        </w:rPr>
        <w:tab/>
      </w:r>
      <w:r w:rsidRPr="0085703D">
        <w:rPr>
          <w:rFonts w:ascii="Verdana" w:hAnsi="Verdana"/>
          <w:sz w:val="18"/>
          <w:szCs w:val="18"/>
        </w:rPr>
        <w:tab/>
      </w:r>
      <w:r w:rsidRPr="0085703D">
        <w:rPr>
          <w:rFonts w:ascii="Verdana" w:hAnsi="Verdana"/>
          <w:sz w:val="18"/>
          <w:szCs w:val="18"/>
        </w:rPr>
        <w:tab/>
      </w:r>
      <w:r w:rsidRPr="0085703D">
        <w:rPr>
          <w:rFonts w:ascii="Verdana" w:hAnsi="Verdana"/>
          <w:sz w:val="18"/>
          <w:szCs w:val="18"/>
        </w:rPr>
        <w:tab/>
      </w:r>
      <w:r w:rsidRPr="0085703D">
        <w:rPr>
          <w:rFonts w:ascii="Verdana" w:hAnsi="Verdana"/>
          <w:sz w:val="18"/>
          <w:szCs w:val="18"/>
        </w:rPr>
        <w:tab/>
        <w:t>July 1, 2020</w:t>
      </w:r>
    </w:p>
    <w:p w:rsidR="0085703D" w:rsidRDefault="0085703D" w:rsidP="0085703D">
      <w:pPr>
        <w:pStyle w:val="pcellbody"/>
        <w:spacing w:line="240" w:lineRule="exact"/>
        <w:ind w:left="1080"/>
        <w:jc w:val="both"/>
        <w:rPr>
          <w:rFonts w:ascii="Verdana" w:hAnsi="Verdana"/>
          <w:sz w:val="18"/>
          <w:szCs w:val="18"/>
        </w:rPr>
      </w:pPr>
    </w:p>
    <w:p w:rsidR="0085703D" w:rsidRDefault="0085703D" w:rsidP="0085703D">
      <w:pPr>
        <w:pStyle w:val="pcellbody"/>
        <w:spacing w:line="240" w:lineRule="exact"/>
        <w:ind w:left="360"/>
        <w:jc w:val="both"/>
        <w:rPr>
          <w:rFonts w:ascii="Verdana" w:hAnsi="Verdana"/>
          <w:sz w:val="18"/>
          <w:szCs w:val="16"/>
        </w:rPr>
      </w:pPr>
      <w:r w:rsidRPr="0085703D">
        <w:rPr>
          <w:rFonts w:ascii="Verdana" w:hAnsi="Verdana"/>
          <w:sz w:val="18"/>
          <w:szCs w:val="16"/>
        </w:rPr>
        <w:t>Dates marked (*) are target dates only, and may be subject to change. The Department may amend the schedule, as needed.  Any change will be made by means of an amendment to this RFP and will be posted on the State Contracting Portal and the Department’s Web Site.</w:t>
      </w:r>
    </w:p>
    <w:p w:rsidR="0085703D" w:rsidRDefault="0085703D" w:rsidP="0085703D">
      <w:pPr>
        <w:pStyle w:val="pcellbody"/>
        <w:spacing w:line="240" w:lineRule="exact"/>
        <w:ind w:left="360"/>
        <w:jc w:val="both"/>
        <w:rPr>
          <w:rFonts w:ascii="Verdana" w:hAnsi="Verdana"/>
          <w:sz w:val="18"/>
          <w:szCs w:val="16"/>
        </w:rPr>
      </w:pPr>
    </w:p>
    <w:p w:rsidR="0085703D" w:rsidRPr="0085703D" w:rsidRDefault="0085703D" w:rsidP="0085703D">
      <w:pPr>
        <w:pStyle w:val="pcellbody"/>
        <w:spacing w:line="240" w:lineRule="exact"/>
        <w:ind w:left="360"/>
        <w:jc w:val="both"/>
        <w:rPr>
          <w:rFonts w:ascii="Verdana" w:hAnsi="Verdana"/>
          <w:sz w:val="18"/>
          <w:szCs w:val="16"/>
        </w:rPr>
      </w:pPr>
      <w:r>
        <w:rPr>
          <w:rFonts w:ascii="Verdana" w:hAnsi="Verdana"/>
          <w:sz w:val="18"/>
          <w:szCs w:val="16"/>
        </w:rPr>
        <w:t>Based on the revisions above, the Proposal Due Date on page 6 of the original RFP is also revised from March 2, 2020 to March 6, 2020.</w:t>
      </w:r>
    </w:p>
    <w:p w:rsidR="00CE376B" w:rsidRDefault="00CE376B" w:rsidP="004D6883">
      <w:pPr>
        <w:jc w:val="both"/>
        <w:rPr>
          <w:rFonts w:ascii="Verdana" w:hAnsi="Verdana"/>
          <w:sz w:val="18"/>
          <w:szCs w:val="18"/>
        </w:rPr>
      </w:pPr>
    </w:p>
    <w:p w:rsidR="00CC3A35" w:rsidRPr="00CE376B" w:rsidRDefault="00CC3A35" w:rsidP="00CE376B">
      <w:pPr>
        <w:pStyle w:val="ListParagraph"/>
        <w:numPr>
          <w:ilvl w:val="0"/>
          <w:numId w:val="3"/>
        </w:numPr>
        <w:ind w:left="360"/>
        <w:jc w:val="both"/>
        <w:rPr>
          <w:rFonts w:ascii="Verdana" w:hAnsi="Verdana"/>
          <w:sz w:val="18"/>
          <w:szCs w:val="18"/>
        </w:rPr>
      </w:pPr>
      <w:r w:rsidRPr="00CE376B">
        <w:rPr>
          <w:rFonts w:ascii="Verdana" w:hAnsi="Verdana"/>
          <w:sz w:val="18"/>
          <w:szCs w:val="18"/>
        </w:rPr>
        <w:t xml:space="preserve">The following information is provided </w:t>
      </w:r>
      <w:r w:rsidRPr="00CE376B">
        <w:rPr>
          <w:rFonts w:ascii="Verdana" w:hAnsi="Verdana"/>
          <w:b/>
          <w:i/>
          <w:sz w:val="18"/>
          <w:szCs w:val="18"/>
        </w:rPr>
        <w:t>in addition</w:t>
      </w:r>
      <w:r w:rsidRPr="00CE376B">
        <w:rPr>
          <w:rFonts w:ascii="Verdana" w:hAnsi="Verdana"/>
          <w:sz w:val="18"/>
          <w:szCs w:val="18"/>
        </w:rPr>
        <w:t xml:space="preserve"> to Sect</w:t>
      </w:r>
      <w:r w:rsidR="00DD3CAD" w:rsidRPr="00CE376B">
        <w:rPr>
          <w:rFonts w:ascii="Verdana" w:hAnsi="Verdana"/>
          <w:sz w:val="18"/>
          <w:szCs w:val="18"/>
        </w:rPr>
        <w:t>ion I</w:t>
      </w:r>
      <w:r w:rsidRPr="00CE376B">
        <w:rPr>
          <w:rFonts w:ascii="Verdana" w:hAnsi="Verdana"/>
          <w:sz w:val="18"/>
          <w:szCs w:val="18"/>
        </w:rPr>
        <w:t>II. Program Information</w:t>
      </w:r>
      <w:r w:rsidR="002516D2" w:rsidRPr="00CE376B">
        <w:rPr>
          <w:rFonts w:ascii="Verdana" w:hAnsi="Verdana"/>
          <w:sz w:val="18"/>
          <w:szCs w:val="18"/>
        </w:rPr>
        <w:t xml:space="preserve"> of the RFP</w:t>
      </w:r>
      <w:r w:rsidRPr="00CE376B">
        <w:rPr>
          <w:rFonts w:ascii="Verdana" w:hAnsi="Verdana"/>
          <w:sz w:val="18"/>
          <w:szCs w:val="18"/>
        </w:rPr>
        <w:t>:</w:t>
      </w:r>
    </w:p>
    <w:p w:rsidR="00CC3A35" w:rsidRDefault="00CC3A35" w:rsidP="004D6883">
      <w:pPr>
        <w:jc w:val="both"/>
        <w:rPr>
          <w:rFonts w:ascii="Verdana" w:hAnsi="Verdana"/>
          <w:sz w:val="18"/>
          <w:szCs w:val="18"/>
        </w:rPr>
      </w:pPr>
    </w:p>
    <w:p w:rsidR="00DD3CAD" w:rsidRDefault="00DD3CAD" w:rsidP="00F86CBA">
      <w:pPr>
        <w:tabs>
          <w:tab w:val="left" w:pos="360"/>
        </w:tabs>
        <w:ind w:left="180"/>
        <w:jc w:val="both"/>
        <w:rPr>
          <w:rFonts w:ascii="Verdana" w:hAnsi="Verdana"/>
          <w:b/>
          <w:sz w:val="18"/>
          <w:szCs w:val="18"/>
        </w:rPr>
      </w:pPr>
      <w:r>
        <w:rPr>
          <w:rFonts w:ascii="Verdana" w:hAnsi="Verdana"/>
          <w:b/>
          <w:sz w:val="18"/>
          <w:szCs w:val="18"/>
        </w:rPr>
        <w:t>B.   PROGRAM OVERVIEW</w:t>
      </w:r>
    </w:p>
    <w:p w:rsidR="00CC7036" w:rsidRPr="00DD3CAD" w:rsidRDefault="00CC7036" w:rsidP="004D6883">
      <w:pPr>
        <w:jc w:val="both"/>
        <w:rPr>
          <w:rFonts w:ascii="Verdana" w:hAnsi="Verdana"/>
          <w:b/>
          <w:sz w:val="18"/>
          <w:szCs w:val="18"/>
        </w:rPr>
      </w:pPr>
    </w:p>
    <w:p w:rsidR="00CC3A35" w:rsidRPr="00CC3A35" w:rsidRDefault="00CC3A35" w:rsidP="00DD3CAD">
      <w:pPr>
        <w:pStyle w:val="ListParagraph"/>
        <w:numPr>
          <w:ilvl w:val="0"/>
          <w:numId w:val="1"/>
        </w:numPr>
        <w:ind w:left="450" w:hanging="90"/>
        <w:jc w:val="both"/>
        <w:rPr>
          <w:rFonts w:ascii="Verdana" w:hAnsi="Verdana"/>
          <w:b/>
          <w:sz w:val="18"/>
          <w:szCs w:val="18"/>
        </w:rPr>
      </w:pPr>
      <w:r>
        <w:rPr>
          <w:rFonts w:ascii="Verdana" w:hAnsi="Verdana"/>
          <w:b/>
          <w:sz w:val="18"/>
          <w:szCs w:val="18"/>
        </w:rPr>
        <w:t>Target Population</w:t>
      </w:r>
    </w:p>
    <w:p w:rsidR="00CC3A35" w:rsidRDefault="00CC3A35" w:rsidP="004D6883">
      <w:pPr>
        <w:jc w:val="both"/>
        <w:rPr>
          <w:rFonts w:ascii="Verdana" w:hAnsi="Verdana"/>
          <w:sz w:val="18"/>
          <w:szCs w:val="18"/>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1890"/>
        <w:gridCol w:w="2970"/>
      </w:tblGrid>
      <w:tr w:rsidR="00CC3A35" w:rsidRPr="00C06EDB" w:rsidTr="006768D7">
        <w:tc>
          <w:tcPr>
            <w:tcW w:w="3780" w:type="dxa"/>
            <w:tcBorders>
              <w:bottom w:val="single" w:sz="4" w:space="0" w:color="auto"/>
            </w:tcBorders>
            <w:shd w:val="clear" w:color="auto" w:fill="BFBFBF"/>
            <w:vAlign w:val="center"/>
          </w:tcPr>
          <w:p w:rsidR="00CC3A35" w:rsidRPr="00C06EDB" w:rsidRDefault="00CC3A35" w:rsidP="00EF5BEB">
            <w:pPr>
              <w:spacing w:line="276" w:lineRule="auto"/>
              <w:jc w:val="center"/>
              <w:rPr>
                <w:rFonts w:ascii="Verdana" w:hAnsi="Verdana" w:cs="Arial"/>
                <w:b/>
                <w:sz w:val="16"/>
                <w:szCs w:val="16"/>
              </w:rPr>
            </w:pPr>
            <w:r w:rsidRPr="00C06EDB">
              <w:rPr>
                <w:rFonts w:ascii="Verdana" w:hAnsi="Verdana" w:cs="Arial"/>
                <w:b/>
                <w:sz w:val="16"/>
                <w:szCs w:val="16"/>
              </w:rPr>
              <w:t>Facility</w:t>
            </w:r>
          </w:p>
        </w:tc>
        <w:tc>
          <w:tcPr>
            <w:tcW w:w="1890" w:type="dxa"/>
            <w:tcBorders>
              <w:bottom w:val="single" w:sz="4" w:space="0" w:color="auto"/>
            </w:tcBorders>
            <w:shd w:val="clear" w:color="auto" w:fill="BFBFBF"/>
            <w:vAlign w:val="center"/>
          </w:tcPr>
          <w:p w:rsidR="00CC3A35" w:rsidRPr="00C06EDB" w:rsidRDefault="00CC3A35" w:rsidP="00EF5BEB">
            <w:pPr>
              <w:spacing w:line="276" w:lineRule="auto"/>
              <w:jc w:val="center"/>
              <w:rPr>
                <w:rFonts w:ascii="Verdana" w:hAnsi="Verdana" w:cs="Arial"/>
                <w:b/>
                <w:sz w:val="16"/>
                <w:szCs w:val="16"/>
              </w:rPr>
            </w:pPr>
            <w:r>
              <w:rPr>
                <w:rFonts w:ascii="Verdana" w:hAnsi="Verdana" w:cs="Arial"/>
                <w:b/>
                <w:sz w:val="16"/>
                <w:szCs w:val="16"/>
              </w:rPr>
              <w:t>Facility Population</w:t>
            </w:r>
          </w:p>
        </w:tc>
        <w:tc>
          <w:tcPr>
            <w:tcW w:w="2970" w:type="dxa"/>
            <w:tcBorders>
              <w:bottom w:val="single" w:sz="4" w:space="0" w:color="auto"/>
            </w:tcBorders>
            <w:shd w:val="clear" w:color="auto" w:fill="BFBFBF"/>
            <w:vAlign w:val="center"/>
          </w:tcPr>
          <w:p w:rsidR="00CC3A35" w:rsidRPr="00C06EDB" w:rsidRDefault="00CC3A35" w:rsidP="00EF5BEB">
            <w:pPr>
              <w:spacing w:line="276" w:lineRule="auto"/>
              <w:jc w:val="center"/>
              <w:rPr>
                <w:rFonts w:ascii="Verdana" w:hAnsi="Verdana" w:cs="Arial"/>
                <w:b/>
                <w:sz w:val="16"/>
                <w:szCs w:val="16"/>
              </w:rPr>
            </w:pPr>
            <w:r>
              <w:rPr>
                <w:rFonts w:ascii="Verdana" w:hAnsi="Verdana" w:cs="Arial"/>
                <w:b/>
                <w:sz w:val="16"/>
                <w:szCs w:val="16"/>
              </w:rPr>
              <w:t xml:space="preserve">Estimated MOUD Patients </w:t>
            </w:r>
          </w:p>
        </w:tc>
      </w:tr>
      <w:tr w:rsidR="00CC3A35" w:rsidRPr="00C06EDB" w:rsidTr="006768D7">
        <w:tc>
          <w:tcPr>
            <w:tcW w:w="3780" w:type="dxa"/>
            <w:tcBorders>
              <w:bottom w:val="single" w:sz="4" w:space="0" w:color="auto"/>
            </w:tcBorders>
            <w:shd w:val="clear" w:color="auto" w:fill="F2F2F2"/>
          </w:tcPr>
          <w:p w:rsidR="00CC3A35" w:rsidRPr="00C06EDB" w:rsidRDefault="00CC3A35" w:rsidP="00EF5BEB">
            <w:pPr>
              <w:spacing w:line="276" w:lineRule="auto"/>
              <w:jc w:val="center"/>
              <w:rPr>
                <w:rFonts w:ascii="Verdana" w:hAnsi="Verdana" w:cs="Arial"/>
                <w:sz w:val="16"/>
                <w:szCs w:val="16"/>
              </w:rPr>
            </w:pPr>
            <w:r>
              <w:rPr>
                <w:rFonts w:ascii="Verdana" w:hAnsi="Verdana" w:cs="Arial"/>
                <w:sz w:val="16"/>
                <w:szCs w:val="16"/>
              </w:rPr>
              <w:t>Manson Youth Institution (MYI)</w:t>
            </w:r>
          </w:p>
        </w:tc>
        <w:tc>
          <w:tcPr>
            <w:tcW w:w="1890" w:type="dxa"/>
            <w:tcBorders>
              <w:bottom w:val="single" w:sz="4" w:space="0" w:color="auto"/>
            </w:tcBorders>
            <w:shd w:val="clear" w:color="auto" w:fill="F2F2F2"/>
          </w:tcPr>
          <w:p w:rsidR="00CC3A35" w:rsidRPr="00CC3A35" w:rsidRDefault="00AF569F" w:rsidP="00EF5BEB">
            <w:pPr>
              <w:spacing w:line="276" w:lineRule="auto"/>
              <w:jc w:val="center"/>
              <w:rPr>
                <w:rFonts w:ascii="Verdana" w:hAnsi="Verdana" w:cs="Arial"/>
                <w:sz w:val="16"/>
                <w:szCs w:val="16"/>
                <w:highlight w:val="yellow"/>
              </w:rPr>
            </w:pPr>
            <w:r w:rsidRPr="00AF569F">
              <w:rPr>
                <w:rFonts w:ascii="Verdana" w:hAnsi="Verdana" w:cs="Arial"/>
                <w:sz w:val="16"/>
                <w:szCs w:val="16"/>
              </w:rPr>
              <w:t>278</w:t>
            </w:r>
          </w:p>
        </w:tc>
        <w:tc>
          <w:tcPr>
            <w:tcW w:w="2970" w:type="dxa"/>
            <w:tcBorders>
              <w:bottom w:val="single" w:sz="4" w:space="0" w:color="auto"/>
            </w:tcBorders>
            <w:shd w:val="clear" w:color="auto" w:fill="F2F2F2"/>
          </w:tcPr>
          <w:p w:rsidR="00CC3A35" w:rsidRPr="00CC3A35" w:rsidRDefault="00F065DD" w:rsidP="00EF5BEB">
            <w:pPr>
              <w:spacing w:line="276" w:lineRule="auto"/>
              <w:jc w:val="center"/>
              <w:rPr>
                <w:rFonts w:ascii="Verdana" w:hAnsi="Verdana" w:cs="Arial"/>
                <w:sz w:val="16"/>
                <w:szCs w:val="16"/>
                <w:highlight w:val="yellow"/>
              </w:rPr>
            </w:pPr>
            <w:r w:rsidRPr="00F065DD">
              <w:rPr>
                <w:rFonts w:ascii="Verdana" w:hAnsi="Verdana" w:cs="Arial"/>
                <w:sz w:val="16"/>
                <w:szCs w:val="16"/>
              </w:rPr>
              <w:t>20 per day</w:t>
            </w:r>
          </w:p>
        </w:tc>
      </w:tr>
    </w:tbl>
    <w:p w:rsidR="00CC3A35" w:rsidRDefault="00CC3A35" w:rsidP="004D6883">
      <w:pPr>
        <w:jc w:val="both"/>
        <w:rPr>
          <w:rFonts w:ascii="Verdana" w:hAnsi="Verdana"/>
          <w:sz w:val="18"/>
          <w:szCs w:val="18"/>
        </w:rPr>
      </w:pPr>
      <w:r>
        <w:rPr>
          <w:rFonts w:ascii="Verdana" w:hAnsi="Verdana"/>
          <w:sz w:val="18"/>
          <w:szCs w:val="18"/>
        </w:rPr>
        <w:tab/>
      </w:r>
    </w:p>
    <w:p w:rsidR="006E48FB" w:rsidRDefault="00CC3A35" w:rsidP="00DD3CAD">
      <w:pPr>
        <w:ind w:left="720"/>
        <w:jc w:val="both"/>
        <w:rPr>
          <w:rFonts w:ascii="Verdana" w:hAnsi="Verdana"/>
          <w:sz w:val="18"/>
          <w:szCs w:val="18"/>
        </w:rPr>
      </w:pPr>
      <w:r>
        <w:rPr>
          <w:rFonts w:ascii="Verdana" w:hAnsi="Verdana"/>
          <w:sz w:val="18"/>
          <w:szCs w:val="18"/>
        </w:rPr>
        <w:t>Manson Youth Institution</w:t>
      </w:r>
      <w:r w:rsidR="006E48FB">
        <w:rPr>
          <w:rFonts w:ascii="Verdana" w:hAnsi="Verdana"/>
          <w:sz w:val="18"/>
          <w:szCs w:val="18"/>
        </w:rPr>
        <w:t xml:space="preserve"> (MYI)</w:t>
      </w:r>
      <w:r>
        <w:rPr>
          <w:rFonts w:ascii="Verdana" w:hAnsi="Verdana"/>
          <w:sz w:val="18"/>
          <w:szCs w:val="18"/>
        </w:rPr>
        <w:t xml:space="preserve"> is a level 4 high-security facility located in Cheshire, Connecticut.  The facility is part of the Cheshire complex that consists of Cheshire Correctional Institution and the Maloney Center for Training and Staff Development.  MYI houses male youth who are both pre-trail detainees and sentenced individuals.  The </w:t>
      </w:r>
      <w:r w:rsidR="005C7284">
        <w:rPr>
          <w:rFonts w:ascii="Verdana" w:hAnsi="Verdana"/>
          <w:sz w:val="18"/>
          <w:szCs w:val="18"/>
        </w:rPr>
        <w:t>offenders</w:t>
      </w:r>
      <w:r w:rsidR="006E48FB">
        <w:rPr>
          <w:rFonts w:ascii="Verdana" w:hAnsi="Verdana"/>
          <w:sz w:val="18"/>
          <w:szCs w:val="18"/>
        </w:rPr>
        <w:t xml:space="preserve"> range in age from 14</w:t>
      </w:r>
      <w:r>
        <w:rPr>
          <w:rFonts w:ascii="Verdana" w:hAnsi="Verdana"/>
          <w:sz w:val="18"/>
          <w:szCs w:val="18"/>
        </w:rPr>
        <w:t xml:space="preserve"> to 21, with the bulk being between the ages of 18 and 21 years old.</w:t>
      </w:r>
      <w:r w:rsidR="006E48FB">
        <w:rPr>
          <w:rFonts w:ascii="Verdana" w:hAnsi="Verdana"/>
          <w:sz w:val="18"/>
          <w:szCs w:val="18"/>
        </w:rPr>
        <w:t xml:space="preserve">  </w:t>
      </w:r>
    </w:p>
    <w:p w:rsidR="006E48FB" w:rsidRDefault="006E48FB" w:rsidP="00DD3CAD">
      <w:pPr>
        <w:ind w:left="720"/>
        <w:jc w:val="both"/>
        <w:rPr>
          <w:rFonts w:ascii="Verdana" w:hAnsi="Verdana"/>
          <w:sz w:val="18"/>
          <w:szCs w:val="18"/>
        </w:rPr>
      </w:pPr>
    </w:p>
    <w:p w:rsidR="006E48FB" w:rsidRDefault="006E48FB" w:rsidP="00DD3CAD">
      <w:pPr>
        <w:ind w:left="720"/>
        <w:jc w:val="both"/>
        <w:rPr>
          <w:rFonts w:ascii="Verdana" w:hAnsi="Verdana"/>
          <w:sz w:val="18"/>
          <w:szCs w:val="18"/>
        </w:rPr>
      </w:pPr>
      <w:r>
        <w:rPr>
          <w:rFonts w:ascii="Verdana" w:hAnsi="Verdana"/>
          <w:sz w:val="18"/>
          <w:szCs w:val="18"/>
        </w:rPr>
        <w:t>MYI</w:t>
      </w:r>
      <w:r w:rsidRPr="006E48FB">
        <w:rPr>
          <w:rFonts w:ascii="Verdana" w:hAnsi="Verdana"/>
          <w:sz w:val="18"/>
          <w:szCs w:val="18"/>
        </w:rPr>
        <w:t xml:space="preserve"> houses </w:t>
      </w:r>
      <w:r w:rsidR="002516D2">
        <w:rPr>
          <w:rFonts w:ascii="Verdana" w:hAnsi="Verdana"/>
          <w:sz w:val="18"/>
          <w:szCs w:val="18"/>
        </w:rPr>
        <w:t>the</w:t>
      </w:r>
      <w:r w:rsidRPr="006E48FB">
        <w:rPr>
          <w:rFonts w:ascii="Verdana" w:hAnsi="Verdana"/>
          <w:sz w:val="18"/>
          <w:szCs w:val="18"/>
        </w:rPr>
        <w:t xml:space="preserve"> offenders in ten separate buildings, each with three wings containing 12 cells, a day room, counselor offices and mini kitchen.</w:t>
      </w:r>
      <w:r w:rsidR="005C7284">
        <w:rPr>
          <w:rFonts w:ascii="Verdana" w:hAnsi="Verdana"/>
          <w:sz w:val="18"/>
          <w:szCs w:val="18"/>
        </w:rPr>
        <w:t xml:space="preserve"> </w:t>
      </w:r>
      <w:r w:rsidRPr="006E48FB">
        <w:rPr>
          <w:rFonts w:ascii="Verdana" w:hAnsi="Verdana"/>
          <w:sz w:val="18"/>
          <w:szCs w:val="18"/>
        </w:rPr>
        <w:t xml:space="preserve"> As the states' only facility for male youth, it houses chronic disciplinary inmates, close custody program, mental health, high security and general population inmates who are involved in a wide variety of programs including educational, vocational and addiction services.</w:t>
      </w:r>
    </w:p>
    <w:p w:rsidR="006E48FB" w:rsidRDefault="006E48FB" w:rsidP="00DD3CAD">
      <w:pPr>
        <w:ind w:left="720"/>
        <w:jc w:val="both"/>
        <w:rPr>
          <w:rFonts w:ascii="Verdana" w:hAnsi="Verdana"/>
          <w:sz w:val="18"/>
          <w:szCs w:val="18"/>
        </w:rPr>
      </w:pPr>
    </w:p>
    <w:p w:rsidR="003227FD" w:rsidRDefault="005C7284" w:rsidP="00DD3CAD">
      <w:pPr>
        <w:ind w:left="720"/>
        <w:jc w:val="both"/>
        <w:rPr>
          <w:rFonts w:ascii="Verdana" w:hAnsi="Verdana"/>
          <w:sz w:val="18"/>
          <w:szCs w:val="18"/>
        </w:rPr>
      </w:pPr>
      <w:r>
        <w:rPr>
          <w:rFonts w:ascii="Verdana" w:hAnsi="Verdana"/>
          <w:sz w:val="18"/>
          <w:szCs w:val="18"/>
        </w:rPr>
        <w:t>CT</w:t>
      </w:r>
      <w:r w:rsidR="006E48FB" w:rsidRPr="006E48FB">
        <w:rPr>
          <w:rFonts w:ascii="Verdana" w:hAnsi="Verdana"/>
          <w:sz w:val="18"/>
          <w:szCs w:val="18"/>
        </w:rPr>
        <w:t xml:space="preserve">DOC provides addiction counseling and other psychotherapeutic and behavioral health services, but at this time does not provide medication for opioid use disorder or other medications for addiction treatment.  A recent review of the history of substance use in the facility’s population revealed that approximately 15 to 20% of the total incarcerated population had a moderate to severe substance use disorder.  Of this group, the three most commonly abused substances were marijuana, alcohol, and opioids.  Poly-drug use is common among this population, as none of this group had expressed a preference </w:t>
      </w:r>
      <w:r w:rsidR="003227FD">
        <w:rPr>
          <w:rFonts w:ascii="Verdana" w:hAnsi="Verdana"/>
          <w:sz w:val="18"/>
          <w:szCs w:val="18"/>
        </w:rPr>
        <w:t xml:space="preserve">for only one substance of abuse.  Services </w:t>
      </w:r>
      <w:r>
        <w:rPr>
          <w:rFonts w:ascii="Verdana" w:hAnsi="Verdana"/>
          <w:sz w:val="18"/>
          <w:szCs w:val="18"/>
        </w:rPr>
        <w:t>needed for this population</w:t>
      </w:r>
      <w:r w:rsidR="003227FD">
        <w:rPr>
          <w:rFonts w:ascii="Verdana" w:hAnsi="Verdana"/>
          <w:sz w:val="18"/>
          <w:szCs w:val="18"/>
        </w:rPr>
        <w:t xml:space="preserve"> include treatment of alcohol use </w:t>
      </w:r>
      <w:r>
        <w:rPr>
          <w:rFonts w:ascii="Verdana" w:hAnsi="Verdana"/>
          <w:sz w:val="18"/>
          <w:szCs w:val="18"/>
        </w:rPr>
        <w:t>disorder, opioid use disorder and</w:t>
      </w:r>
      <w:r w:rsidR="003227FD">
        <w:rPr>
          <w:rFonts w:ascii="Verdana" w:hAnsi="Verdana"/>
          <w:sz w:val="18"/>
          <w:szCs w:val="18"/>
        </w:rPr>
        <w:t xml:space="preserve"> other substance use disorders that may require medication such as nicotine use disorder.</w:t>
      </w:r>
    </w:p>
    <w:p w:rsidR="00CC3A35" w:rsidRDefault="006E48FB" w:rsidP="00DD3CAD">
      <w:pPr>
        <w:ind w:left="720"/>
        <w:jc w:val="both"/>
        <w:rPr>
          <w:rFonts w:ascii="Verdana" w:hAnsi="Verdana"/>
          <w:sz w:val="18"/>
          <w:szCs w:val="18"/>
        </w:rPr>
      </w:pPr>
      <w:r w:rsidRPr="006E48FB">
        <w:rPr>
          <w:rFonts w:ascii="Verdana" w:hAnsi="Verdana"/>
          <w:sz w:val="18"/>
          <w:szCs w:val="18"/>
        </w:rPr>
        <w:t xml:space="preserve"> </w:t>
      </w:r>
    </w:p>
    <w:p w:rsidR="006E48FB" w:rsidRDefault="006E48FB" w:rsidP="006E48FB">
      <w:pPr>
        <w:spacing w:line="240" w:lineRule="exact"/>
        <w:ind w:left="720"/>
        <w:jc w:val="center"/>
        <w:rPr>
          <w:rFonts w:ascii="Verdana" w:hAnsi="Verdana" w:cs="Arial"/>
          <w:b/>
          <w:color w:val="000000"/>
          <w:sz w:val="16"/>
          <w:szCs w:val="16"/>
        </w:rPr>
      </w:pPr>
      <w:r w:rsidRPr="00601A91">
        <w:rPr>
          <w:rFonts w:ascii="Verdana" w:hAnsi="Verdana" w:cs="Arial"/>
          <w:b/>
          <w:color w:val="000000"/>
          <w:sz w:val="16"/>
          <w:szCs w:val="16"/>
        </w:rPr>
        <w:t>INMATE DEMOGRAPHICS</w:t>
      </w:r>
    </w:p>
    <w:p w:rsidR="00F86CBA" w:rsidRPr="00601A91" w:rsidRDefault="00F86CBA" w:rsidP="006E48FB">
      <w:pPr>
        <w:spacing w:line="240" w:lineRule="exact"/>
        <w:ind w:left="720"/>
        <w:jc w:val="center"/>
        <w:rPr>
          <w:rFonts w:ascii="Verdana" w:hAnsi="Verdana" w:cs="Arial"/>
          <w:b/>
          <w:color w:val="000000"/>
          <w:sz w:val="16"/>
          <w:szCs w:val="16"/>
        </w:rPr>
      </w:pPr>
    </w:p>
    <w:p w:rsidR="006E48FB" w:rsidRPr="00436F4C" w:rsidRDefault="006E48FB" w:rsidP="006E48FB">
      <w:pPr>
        <w:spacing w:line="240" w:lineRule="exact"/>
        <w:ind w:left="720"/>
        <w:jc w:val="center"/>
        <w:rPr>
          <w:rFonts w:ascii="Verdana" w:hAnsi="Verdana" w:cs="Arial"/>
          <w:b/>
          <w:color w:val="000000"/>
          <w:sz w:val="16"/>
          <w:szCs w:val="16"/>
          <w:u w:val="single"/>
        </w:rPr>
      </w:pPr>
      <w:r>
        <w:rPr>
          <w:rFonts w:ascii="Verdana" w:hAnsi="Verdana" w:cs="Arial"/>
          <w:b/>
          <w:color w:val="000000"/>
          <w:sz w:val="16"/>
          <w:szCs w:val="16"/>
          <w:u w:val="single"/>
        </w:rPr>
        <w:t>Incarceration Status</w:t>
      </w:r>
    </w:p>
    <w:tbl>
      <w:tblPr>
        <w:tblW w:w="860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2149"/>
        <w:gridCol w:w="2149"/>
        <w:gridCol w:w="2150"/>
      </w:tblGrid>
      <w:tr w:rsidR="006E48FB" w:rsidRPr="00C06EDB" w:rsidTr="00DD3CAD">
        <w:trPr>
          <w:trHeight w:val="422"/>
        </w:trPr>
        <w:tc>
          <w:tcPr>
            <w:tcW w:w="2160" w:type="dxa"/>
            <w:tcBorders>
              <w:bottom w:val="single" w:sz="4" w:space="0" w:color="auto"/>
            </w:tcBorders>
            <w:shd w:val="clear" w:color="auto" w:fill="BFBFBF"/>
            <w:vAlign w:val="center"/>
          </w:tcPr>
          <w:p w:rsidR="006E48FB" w:rsidRPr="00C06EDB" w:rsidRDefault="006E48FB" w:rsidP="00DD3CAD">
            <w:pPr>
              <w:spacing w:line="276" w:lineRule="auto"/>
              <w:jc w:val="center"/>
              <w:rPr>
                <w:rFonts w:ascii="Verdana" w:hAnsi="Verdana" w:cs="Arial"/>
                <w:b/>
                <w:sz w:val="16"/>
                <w:szCs w:val="16"/>
              </w:rPr>
            </w:pPr>
            <w:r w:rsidRPr="00C06EDB">
              <w:rPr>
                <w:rFonts w:ascii="Verdana" w:hAnsi="Verdana" w:cs="Arial"/>
                <w:b/>
                <w:sz w:val="16"/>
                <w:szCs w:val="16"/>
              </w:rPr>
              <w:t>Facility</w:t>
            </w:r>
          </w:p>
        </w:tc>
        <w:tc>
          <w:tcPr>
            <w:tcW w:w="2149" w:type="dxa"/>
            <w:tcBorders>
              <w:bottom w:val="single" w:sz="4" w:space="0" w:color="auto"/>
            </w:tcBorders>
            <w:shd w:val="clear" w:color="auto" w:fill="BFBFBF"/>
            <w:vAlign w:val="center"/>
          </w:tcPr>
          <w:p w:rsidR="006E48FB" w:rsidRPr="00C06EDB" w:rsidRDefault="006E48FB" w:rsidP="00DD3CAD">
            <w:pPr>
              <w:spacing w:line="276" w:lineRule="auto"/>
              <w:jc w:val="center"/>
              <w:rPr>
                <w:rFonts w:ascii="Verdana" w:hAnsi="Verdana" w:cs="Arial"/>
                <w:b/>
                <w:sz w:val="16"/>
                <w:szCs w:val="16"/>
              </w:rPr>
            </w:pPr>
            <w:r>
              <w:rPr>
                <w:rFonts w:ascii="Verdana" w:hAnsi="Verdana" w:cs="Arial"/>
                <w:b/>
                <w:sz w:val="16"/>
                <w:szCs w:val="16"/>
              </w:rPr>
              <w:t>Sentenced</w:t>
            </w:r>
          </w:p>
        </w:tc>
        <w:tc>
          <w:tcPr>
            <w:tcW w:w="2149" w:type="dxa"/>
            <w:tcBorders>
              <w:bottom w:val="single" w:sz="4" w:space="0" w:color="auto"/>
            </w:tcBorders>
            <w:shd w:val="clear" w:color="auto" w:fill="BFBFBF"/>
            <w:vAlign w:val="center"/>
          </w:tcPr>
          <w:p w:rsidR="006E48FB" w:rsidRDefault="006E48FB" w:rsidP="00DD3CAD">
            <w:pPr>
              <w:spacing w:line="276" w:lineRule="auto"/>
              <w:jc w:val="center"/>
              <w:rPr>
                <w:rFonts w:ascii="Verdana" w:hAnsi="Verdana" w:cs="Arial"/>
                <w:b/>
                <w:sz w:val="16"/>
                <w:szCs w:val="16"/>
              </w:rPr>
            </w:pPr>
            <w:r>
              <w:rPr>
                <w:rFonts w:ascii="Verdana" w:hAnsi="Verdana" w:cs="Arial"/>
                <w:b/>
                <w:sz w:val="16"/>
                <w:szCs w:val="16"/>
              </w:rPr>
              <w:t>Accused</w:t>
            </w:r>
          </w:p>
        </w:tc>
        <w:tc>
          <w:tcPr>
            <w:tcW w:w="2150" w:type="dxa"/>
            <w:tcBorders>
              <w:bottom w:val="single" w:sz="4" w:space="0" w:color="auto"/>
            </w:tcBorders>
            <w:shd w:val="clear" w:color="auto" w:fill="BFBFBF"/>
            <w:vAlign w:val="center"/>
          </w:tcPr>
          <w:p w:rsidR="006E48FB" w:rsidRPr="00C06EDB" w:rsidRDefault="006E48FB" w:rsidP="00DD3CAD">
            <w:pPr>
              <w:spacing w:line="276" w:lineRule="auto"/>
              <w:jc w:val="center"/>
              <w:rPr>
                <w:rFonts w:ascii="Verdana" w:hAnsi="Verdana" w:cs="Arial"/>
                <w:b/>
                <w:sz w:val="16"/>
                <w:szCs w:val="16"/>
              </w:rPr>
            </w:pPr>
            <w:r>
              <w:rPr>
                <w:rFonts w:ascii="Verdana" w:hAnsi="Verdana" w:cs="Arial"/>
                <w:b/>
                <w:sz w:val="16"/>
                <w:szCs w:val="16"/>
              </w:rPr>
              <w:t>Federal</w:t>
            </w:r>
          </w:p>
        </w:tc>
      </w:tr>
      <w:tr w:rsidR="006E48FB" w:rsidRPr="00C06EDB" w:rsidTr="00DD3CAD">
        <w:trPr>
          <w:trHeight w:val="285"/>
        </w:trPr>
        <w:tc>
          <w:tcPr>
            <w:tcW w:w="2160" w:type="dxa"/>
            <w:tcBorders>
              <w:bottom w:val="single" w:sz="4" w:space="0" w:color="auto"/>
            </w:tcBorders>
            <w:shd w:val="clear" w:color="auto" w:fill="F2F2F2"/>
            <w:vAlign w:val="center"/>
          </w:tcPr>
          <w:p w:rsidR="006E48FB" w:rsidRPr="00C06EDB" w:rsidRDefault="006E48FB" w:rsidP="00DD3CAD">
            <w:pPr>
              <w:spacing w:line="276" w:lineRule="auto"/>
              <w:jc w:val="center"/>
              <w:rPr>
                <w:rFonts w:ascii="Verdana" w:hAnsi="Verdana" w:cs="Arial"/>
                <w:sz w:val="16"/>
                <w:szCs w:val="16"/>
              </w:rPr>
            </w:pPr>
            <w:r>
              <w:rPr>
                <w:rFonts w:ascii="Verdana" w:hAnsi="Verdana" w:cs="Arial"/>
                <w:sz w:val="16"/>
                <w:szCs w:val="16"/>
              </w:rPr>
              <w:t>MYI</w:t>
            </w:r>
          </w:p>
        </w:tc>
        <w:tc>
          <w:tcPr>
            <w:tcW w:w="2149" w:type="dxa"/>
            <w:tcBorders>
              <w:bottom w:val="single" w:sz="4" w:space="0" w:color="auto"/>
            </w:tcBorders>
            <w:shd w:val="clear" w:color="auto" w:fill="F2F2F2"/>
            <w:vAlign w:val="center"/>
          </w:tcPr>
          <w:p w:rsidR="006E48FB" w:rsidRPr="00AF569F" w:rsidRDefault="00AF569F" w:rsidP="00DD3CAD">
            <w:pPr>
              <w:spacing w:line="276" w:lineRule="auto"/>
              <w:jc w:val="center"/>
              <w:rPr>
                <w:rFonts w:ascii="Verdana" w:hAnsi="Verdana" w:cs="Arial"/>
                <w:sz w:val="16"/>
                <w:szCs w:val="16"/>
              </w:rPr>
            </w:pPr>
            <w:r w:rsidRPr="00AF569F">
              <w:rPr>
                <w:rFonts w:ascii="Verdana" w:hAnsi="Verdana" w:cs="Arial"/>
                <w:sz w:val="16"/>
                <w:szCs w:val="16"/>
              </w:rPr>
              <w:t>130</w:t>
            </w:r>
          </w:p>
        </w:tc>
        <w:tc>
          <w:tcPr>
            <w:tcW w:w="2149" w:type="dxa"/>
            <w:tcBorders>
              <w:bottom w:val="single" w:sz="4" w:space="0" w:color="auto"/>
            </w:tcBorders>
            <w:shd w:val="clear" w:color="auto" w:fill="F2F2F2"/>
            <w:vAlign w:val="center"/>
          </w:tcPr>
          <w:p w:rsidR="006E48FB" w:rsidRPr="00AF569F" w:rsidRDefault="00AF569F" w:rsidP="00DD3CAD">
            <w:pPr>
              <w:spacing w:line="276" w:lineRule="auto"/>
              <w:jc w:val="center"/>
              <w:rPr>
                <w:rFonts w:ascii="Verdana" w:hAnsi="Verdana" w:cs="Arial"/>
                <w:sz w:val="16"/>
                <w:szCs w:val="16"/>
              </w:rPr>
            </w:pPr>
            <w:r w:rsidRPr="00AF569F">
              <w:rPr>
                <w:rFonts w:ascii="Verdana" w:hAnsi="Verdana" w:cs="Arial"/>
                <w:sz w:val="16"/>
                <w:szCs w:val="16"/>
              </w:rPr>
              <w:t>148</w:t>
            </w:r>
          </w:p>
        </w:tc>
        <w:tc>
          <w:tcPr>
            <w:tcW w:w="2150" w:type="dxa"/>
            <w:tcBorders>
              <w:bottom w:val="single" w:sz="4" w:space="0" w:color="auto"/>
            </w:tcBorders>
            <w:shd w:val="clear" w:color="auto" w:fill="F2F2F2"/>
            <w:vAlign w:val="center"/>
          </w:tcPr>
          <w:p w:rsidR="00AF569F" w:rsidRPr="00AF569F" w:rsidRDefault="00AF569F" w:rsidP="00AF569F">
            <w:pPr>
              <w:spacing w:line="276" w:lineRule="auto"/>
              <w:jc w:val="center"/>
              <w:rPr>
                <w:rFonts w:ascii="Verdana" w:hAnsi="Verdana" w:cs="Arial"/>
                <w:sz w:val="16"/>
                <w:szCs w:val="16"/>
              </w:rPr>
            </w:pPr>
            <w:r w:rsidRPr="00AF569F">
              <w:rPr>
                <w:rFonts w:ascii="Verdana" w:hAnsi="Verdana" w:cs="Arial"/>
                <w:sz w:val="16"/>
                <w:szCs w:val="16"/>
              </w:rPr>
              <w:t>0</w:t>
            </w:r>
          </w:p>
        </w:tc>
      </w:tr>
    </w:tbl>
    <w:p w:rsidR="007E385B" w:rsidRDefault="007E385B" w:rsidP="006E48FB">
      <w:pPr>
        <w:spacing w:line="240" w:lineRule="exact"/>
        <w:ind w:left="720"/>
        <w:jc w:val="both"/>
        <w:rPr>
          <w:rFonts w:ascii="Verdana" w:hAnsi="Verdana" w:cs="Arial"/>
          <w:color w:val="000000"/>
          <w:sz w:val="16"/>
          <w:szCs w:val="16"/>
        </w:rPr>
      </w:pPr>
    </w:p>
    <w:p w:rsidR="006E48FB" w:rsidRPr="00436F4C" w:rsidRDefault="006E48FB" w:rsidP="006E48FB">
      <w:pPr>
        <w:spacing w:line="240" w:lineRule="exact"/>
        <w:ind w:left="720"/>
        <w:jc w:val="center"/>
        <w:rPr>
          <w:rFonts w:ascii="Verdana" w:hAnsi="Verdana" w:cs="Arial"/>
          <w:b/>
          <w:color w:val="000000"/>
          <w:sz w:val="16"/>
          <w:szCs w:val="16"/>
          <w:u w:val="single"/>
        </w:rPr>
      </w:pPr>
      <w:r>
        <w:rPr>
          <w:rFonts w:ascii="Verdana" w:hAnsi="Verdana" w:cs="Arial"/>
          <w:b/>
          <w:color w:val="000000"/>
          <w:sz w:val="16"/>
          <w:szCs w:val="16"/>
          <w:u w:val="single"/>
        </w:rPr>
        <w:t>Race</w:t>
      </w:r>
    </w:p>
    <w:tbl>
      <w:tblPr>
        <w:tblW w:w="861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7"/>
        <w:gridCol w:w="1438"/>
        <w:gridCol w:w="1438"/>
        <w:gridCol w:w="1438"/>
        <w:gridCol w:w="1438"/>
        <w:gridCol w:w="1438"/>
      </w:tblGrid>
      <w:tr w:rsidR="006E48FB" w:rsidRPr="00C06EDB" w:rsidTr="00DD3CAD">
        <w:trPr>
          <w:trHeight w:val="285"/>
        </w:trPr>
        <w:tc>
          <w:tcPr>
            <w:tcW w:w="1427" w:type="dxa"/>
            <w:tcBorders>
              <w:bottom w:val="single" w:sz="4" w:space="0" w:color="auto"/>
            </w:tcBorders>
            <w:shd w:val="clear" w:color="auto" w:fill="BFBFBF"/>
            <w:vAlign w:val="center"/>
          </w:tcPr>
          <w:p w:rsidR="006E48FB" w:rsidRPr="00C06EDB" w:rsidRDefault="006E48FB" w:rsidP="00EF5BEB">
            <w:pPr>
              <w:spacing w:line="276" w:lineRule="auto"/>
              <w:jc w:val="center"/>
              <w:rPr>
                <w:rFonts w:ascii="Verdana" w:hAnsi="Verdana" w:cs="Arial"/>
                <w:b/>
                <w:sz w:val="16"/>
                <w:szCs w:val="16"/>
              </w:rPr>
            </w:pPr>
            <w:r w:rsidRPr="00C06EDB">
              <w:rPr>
                <w:rFonts w:ascii="Verdana" w:hAnsi="Verdana" w:cs="Arial"/>
                <w:b/>
                <w:sz w:val="16"/>
                <w:szCs w:val="16"/>
              </w:rPr>
              <w:t>Facility</w:t>
            </w:r>
          </w:p>
        </w:tc>
        <w:tc>
          <w:tcPr>
            <w:tcW w:w="1438" w:type="dxa"/>
            <w:tcBorders>
              <w:bottom w:val="single" w:sz="4" w:space="0" w:color="auto"/>
            </w:tcBorders>
            <w:shd w:val="clear" w:color="auto" w:fill="BFBFBF"/>
            <w:vAlign w:val="center"/>
          </w:tcPr>
          <w:p w:rsidR="006E48FB" w:rsidRPr="00C06EDB" w:rsidRDefault="006E48FB" w:rsidP="00EF5BEB">
            <w:pPr>
              <w:spacing w:line="276" w:lineRule="auto"/>
              <w:jc w:val="center"/>
              <w:rPr>
                <w:rFonts w:ascii="Verdana" w:hAnsi="Verdana" w:cs="Arial"/>
                <w:b/>
                <w:sz w:val="16"/>
                <w:szCs w:val="16"/>
              </w:rPr>
            </w:pPr>
            <w:r>
              <w:rPr>
                <w:rFonts w:ascii="Verdana" w:hAnsi="Verdana" w:cs="Arial"/>
                <w:b/>
                <w:sz w:val="16"/>
                <w:szCs w:val="16"/>
              </w:rPr>
              <w:t>White</w:t>
            </w:r>
          </w:p>
        </w:tc>
        <w:tc>
          <w:tcPr>
            <w:tcW w:w="1438" w:type="dxa"/>
            <w:tcBorders>
              <w:bottom w:val="single" w:sz="4" w:space="0" w:color="auto"/>
            </w:tcBorders>
            <w:shd w:val="clear" w:color="auto" w:fill="BFBFBF"/>
            <w:vAlign w:val="center"/>
          </w:tcPr>
          <w:p w:rsidR="006E48FB" w:rsidRDefault="006E48FB" w:rsidP="00EF5BEB">
            <w:pPr>
              <w:spacing w:line="276" w:lineRule="auto"/>
              <w:jc w:val="center"/>
              <w:rPr>
                <w:rFonts w:ascii="Verdana" w:hAnsi="Verdana" w:cs="Arial"/>
                <w:b/>
                <w:sz w:val="16"/>
                <w:szCs w:val="16"/>
              </w:rPr>
            </w:pPr>
            <w:r>
              <w:rPr>
                <w:rFonts w:ascii="Verdana" w:hAnsi="Verdana" w:cs="Arial"/>
                <w:b/>
                <w:sz w:val="16"/>
                <w:szCs w:val="16"/>
              </w:rPr>
              <w:t>Black</w:t>
            </w:r>
          </w:p>
        </w:tc>
        <w:tc>
          <w:tcPr>
            <w:tcW w:w="1438" w:type="dxa"/>
            <w:tcBorders>
              <w:bottom w:val="single" w:sz="4" w:space="0" w:color="auto"/>
            </w:tcBorders>
            <w:shd w:val="clear" w:color="auto" w:fill="BFBFBF"/>
            <w:vAlign w:val="center"/>
          </w:tcPr>
          <w:p w:rsidR="006E48FB" w:rsidRPr="00C06EDB" w:rsidRDefault="006E48FB" w:rsidP="00EF5BEB">
            <w:pPr>
              <w:spacing w:line="276" w:lineRule="auto"/>
              <w:jc w:val="center"/>
              <w:rPr>
                <w:rFonts w:ascii="Verdana" w:hAnsi="Verdana" w:cs="Arial"/>
                <w:b/>
                <w:sz w:val="16"/>
                <w:szCs w:val="16"/>
              </w:rPr>
            </w:pPr>
            <w:r>
              <w:rPr>
                <w:rFonts w:ascii="Verdana" w:hAnsi="Verdana" w:cs="Arial"/>
                <w:b/>
                <w:sz w:val="16"/>
                <w:szCs w:val="16"/>
              </w:rPr>
              <w:t>Hispanic</w:t>
            </w:r>
          </w:p>
        </w:tc>
        <w:tc>
          <w:tcPr>
            <w:tcW w:w="1438" w:type="dxa"/>
            <w:tcBorders>
              <w:bottom w:val="single" w:sz="4" w:space="0" w:color="auto"/>
            </w:tcBorders>
            <w:shd w:val="clear" w:color="auto" w:fill="BFBFBF"/>
            <w:vAlign w:val="center"/>
          </w:tcPr>
          <w:p w:rsidR="006E48FB" w:rsidRDefault="006E48FB" w:rsidP="00EF5BEB">
            <w:pPr>
              <w:spacing w:line="276" w:lineRule="auto"/>
              <w:jc w:val="center"/>
              <w:rPr>
                <w:rFonts w:ascii="Verdana" w:hAnsi="Verdana" w:cs="Arial"/>
                <w:b/>
                <w:sz w:val="16"/>
                <w:szCs w:val="16"/>
              </w:rPr>
            </w:pPr>
            <w:r>
              <w:rPr>
                <w:rFonts w:ascii="Verdana" w:hAnsi="Verdana" w:cs="Arial"/>
                <w:b/>
                <w:sz w:val="16"/>
                <w:szCs w:val="16"/>
              </w:rPr>
              <w:t>American Indian</w:t>
            </w:r>
          </w:p>
        </w:tc>
        <w:tc>
          <w:tcPr>
            <w:tcW w:w="1438" w:type="dxa"/>
            <w:tcBorders>
              <w:bottom w:val="single" w:sz="4" w:space="0" w:color="auto"/>
            </w:tcBorders>
            <w:shd w:val="clear" w:color="auto" w:fill="BFBFBF"/>
            <w:vAlign w:val="center"/>
          </w:tcPr>
          <w:p w:rsidR="006E48FB" w:rsidRDefault="006E48FB" w:rsidP="00EF5BEB">
            <w:pPr>
              <w:spacing w:line="276" w:lineRule="auto"/>
              <w:jc w:val="center"/>
              <w:rPr>
                <w:rFonts w:ascii="Verdana" w:hAnsi="Verdana" w:cs="Arial"/>
                <w:b/>
                <w:sz w:val="16"/>
                <w:szCs w:val="16"/>
              </w:rPr>
            </w:pPr>
            <w:r>
              <w:rPr>
                <w:rFonts w:ascii="Verdana" w:hAnsi="Verdana" w:cs="Arial"/>
                <w:b/>
                <w:sz w:val="16"/>
                <w:szCs w:val="16"/>
              </w:rPr>
              <w:t>Asian</w:t>
            </w:r>
          </w:p>
          <w:p w:rsidR="006E48FB" w:rsidRDefault="006E48FB" w:rsidP="00EF5BEB">
            <w:pPr>
              <w:spacing w:line="276" w:lineRule="auto"/>
              <w:jc w:val="center"/>
              <w:rPr>
                <w:rFonts w:ascii="Verdana" w:hAnsi="Verdana" w:cs="Arial"/>
                <w:b/>
                <w:sz w:val="16"/>
                <w:szCs w:val="16"/>
              </w:rPr>
            </w:pPr>
          </w:p>
        </w:tc>
      </w:tr>
      <w:tr w:rsidR="006E48FB" w:rsidRPr="00C06EDB" w:rsidTr="00DD3CAD">
        <w:trPr>
          <w:trHeight w:val="266"/>
        </w:trPr>
        <w:tc>
          <w:tcPr>
            <w:tcW w:w="1427" w:type="dxa"/>
            <w:tcBorders>
              <w:bottom w:val="single" w:sz="4" w:space="0" w:color="auto"/>
            </w:tcBorders>
            <w:shd w:val="clear" w:color="auto" w:fill="F2F2F2"/>
            <w:vAlign w:val="center"/>
          </w:tcPr>
          <w:p w:rsidR="006E48FB" w:rsidRPr="00C06EDB" w:rsidRDefault="006E48FB" w:rsidP="00EF5BEB">
            <w:pPr>
              <w:spacing w:line="276" w:lineRule="auto"/>
              <w:jc w:val="center"/>
              <w:rPr>
                <w:rFonts w:ascii="Verdana" w:hAnsi="Verdana" w:cs="Arial"/>
                <w:sz w:val="16"/>
                <w:szCs w:val="16"/>
              </w:rPr>
            </w:pPr>
            <w:r>
              <w:rPr>
                <w:rFonts w:ascii="Verdana" w:hAnsi="Verdana" w:cs="Arial"/>
                <w:sz w:val="16"/>
                <w:szCs w:val="16"/>
              </w:rPr>
              <w:t>MYI</w:t>
            </w:r>
          </w:p>
        </w:tc>
        <w:tc>
          <w:tcPr>
            <w:tcW w:w="1438" w:type="dxa"/>
            <w:tcBorders>
              <w:bottom w:val="single" w:sz="4" w:space="0" w:color="auto"/>
            </w:tcBorders>
            <w:shd w:val="clear" w:color="auto" w:fill="F2F2F2"/>
            <w:vAlign w:val="center"/>
          </w:tcPr>
          <w:p w:rsidR="006E48FB" w:rsidRPr="0079490B" w:rsidRDefault="0079490B" w:rsidP="00EF5BEB">
            <w:pPr>
              <w:spacing w:line="276" w:lineRule="auto"/>
              <w:jc w:val="center"/>
              <w:rPr>
                <w:rFonts w:ascii="Verdana" w:hAnsi="Verdana" w:cs="Arial"/>
                <w:sz w:val="16"/>
                <w:szCs w:val="16"/>
              </w:rPr>
            </w:pPr>
            <w:r w:rsidRPr="0079490B">
              <w:rPr>
                <w:rFonts w:ascii="Verdana" w:hAnsi="Verdana" w:cs="Arial"/>
                <w:sz w:val="16"/>
                <w:szCs w:val="16"/>
              </w:rPr>
              <w:t>15.75%</w:t>
            </w:r>
          </w:p>
        </w:tc>
        <w:tc>
          <w:tcPr>
            <w:tcW w:w="1438" w:type="dxa"/>
            <w:tcBorders>
              <w:bottom w:val="single" w:sz="4" w:space="0" w:color="auto"/>
            </w:tcBorders>
            <w:shd w:val="clear" w:color="auto" w:fill="F2F2F2"/>
            <w:vAlign w:val="center"/>
          </w:tcPr>
          <w:p w:rsidR="006E48FB" w:rsidRPr="0079490B" w:rsidRDefault="0079490B" w:rsidP="00EF5BEB">
            <w:pPr>
              <w:spacing w:line="276" w:lineRule="auto"/>
              <w:jc w:val="center"/>
              <w:rPr>
                <w:rFonts w:ascii="Verdana" w:hAnsi="Verdana" w:cs="Arial"/>
                <w:sz w:val="16"/>
                <w:szCs w:val="16"/>
              </w:rPr>
            </w:pPr>
            <w:r w:rsidRPr="0079490B">
              <w:rPr>
                <w:rFonts w:ascii="Verdana" w:hAnsi="Verdana" w:cs="Arial"/>
                <w:sz w:val="16"/>
                <w:szCs w:val="16"/>
              </w:rPr>
              <w:t>57.88%</w:t>
            </w:r>
          </w:p>
        </w:tc>
        <w:tc>
          <w:tcPr>
            <w:tcW w:w="1438" w:type="dxa"/>
            <w:tcBorders>
              <w:bottom w:val="single" w:sz="4" w:space="0" w:color="auto"/>
            </w:tcBorders>
            <w:shd w:val="clear" w:color="auto" w:fill="F2F2F2"/>
            <w:vAlign w:val="center"/>
          </w:tcPr>
          <w:p w:rsidR="006E48FB" w:rsidRPr="0079490B" w:rsidRDefault="0079490B" w:rsidP="00EF5BEB">
            <w:pPr>
              <w:spacing w:line="276" w:lineRule="auto"/>
              <w:jc w:val="center"/>
              <w:rPr>
                <w:rFonts w:ascii="Verdana" w:hAnsi="Verdana" w:cs="Arial"/>
                <w:sz w:val="16"/>
                <w:szCs w:val="16"/>
              </w:rPr>
            </w:pPr>
            <w:r w:rsidRPr="0079490B">
              <w:rPr>
                <w:rFonts w:ascii="Verdana" w:hAnsi="Verdana" w:cs="Arial"/>
                <w:sz w:val="16"/>
                <w:szCs w:val="16"/>
              </w:rPr>
              <w:t>25.27%</w:t>
            </w:r>
          </w:p>
        </w:tc>
        <w:tc>
          <w:tcPr>
            <w:tcW w:w="1438" w:type="dxa"/>
            <w:tcBorders>
              <w:bottom w:val="single" w:sz="4" w:space="0" w:color="auto"/>
            </w:tcBorders>
            <w:shd w:val="clear" w:color="auto" w:fill="F2F2F2"/>
            <w:vAlign w:val="center"/>
          </w:tcPr>
          <w:p w:rsidR="006E48FB" w:rsidRPr="0079490B" w:rsidRDefault="0079490B" w:rsidP="00EF5BEB">
            <w:pPr>
              <w:spacing w:line="276" w:lineRule="auto"/>
              <w:jc w:val="center"/>
              <w:rPr>
                <w:rFonts w:ascii="Verdana" w:hAnsi="Verdana" w:cs="Arial"/>
                <w:sz w:val="16"/>
                <w:szCs w:val="16"/>
              </w:rPr>
            </w:pPr>
            <w:r w:rsidRPr="0079490B">
              <w:rPr>
                <w:rFonts w:ascii="Verdana" w:hAnsi="Verdana" w:cs="Arial"/>
                <w:sz w:val="16"/>
                <w:szCs w:val="16"/>
              </w:rPr>
              <w:t>0.73</w:t>
            </w:r>
            <w:r w:rsidR="006E48FB" w:rsidRPr="0079490B">
              <w:rPr>
                <w:rFonts w:ascii="Verdana" w:hAnsi="Verdana" w:cs="Arial"/>
                <w:sz w:val="16"/>
                <w:szCs w:val="16"/>
              </w:rPr>
              <w:t>%</w:t>
            </w:r>
          </w:p>
        </w:tc>
        <w:tc>
          <w:tcPr>
            <w:tcW w:w="1438" w:type="dxa"/>
            <w:tcBorders>
              <w:bottom w:val="single" w:sz="4" w:space="0" w:color="auto"/>
            </w:tcBorders>
            <w:shd w:val="clear" w:color="auto" w:fill="F2F2F2"/>
            <w:vAlign w:val="center"/>
          </w:tcPr>
          <w:p w:rsidR="006E48FB" w:rsidRPr="0079490B" w:rsidRDefault="0079490B" w:rsidP="00EF5BEB">
            <w:pPr>
              <w:spacing w:line="276" w:lineRule="auto"/>
              <w:jc w:val="center"/>
              <w:rPr>
                <w:rFonts w:ascii="Verdana" w:hAnsi="Verdana" w:cs="Arial"/>
                <w:sz w:val="16"/>
                <w:szCs w:val="16"/>
              </w:rPr>
            </w:pPr>
            <w:r w:rsidRPr="0079490B">
              <w:rPr>
                <w:rFonts w:ascii="Verdana" w:hAnsi="Verdana" w:cs="Arial"/>
                <w:sz w:val="16"/>
                <w:szCs w:val="16"/>
              </w:rPr>
              <w:t>0.37</w:t>
            </w:r>
            <w:r w:rsidR="006E48FB" w:rsidRPr="0079490B">
              <w:rPr>
                <w:rFonts w:ascii="Verdana" w:hAnsi="Verdana" w:cs="Arial"/>
                <w:sz w:val="16"/>
                <w:szCs w:val="16"/>
              </w:rPr>
              <w:t>%</w:t>
            </w:r>
          </w:p>
        </w:tc>
      </w:tr>
    </w:tbl>
    <w:p w:rsidR="00CC7036" w:rsidRDefault="00CC7036" w:rsidP="006E48FB">
      <w:pPr>
        <w:spacing w:line="240" w:lineRule="exact"/>
        <w:ind w:left="720"/>
        <w:jc w:val="both"/>
        <w:rPr>
          <w:rFonts w:ascii="Verdana" w:hAnsi="Verdana" w:cs="Arial"/>
          <w:color w:val="000000"/>
          <w:sz w:val="16"/>
          <w:szCs w:val="16"/>
        </w:rPr>
      </w:pPr>
    </w:p>
    <w:p w:rsidR="006E48FB" w:rsidRPr="00436F4C" w:rsidRDefault="006E48FB" w:rsidP="006E48FB">
      <w:pPr>
        <w:spacing w:line="240" w:lineRule="exact"/>
        <w:ind w:left="720"/>
        <w:jc w:val="center"/>
        <w:rPr>
          <w:rFonts w:ascii="Verdana" w:hAnsi="Verdana" w:cs="Arial"/>
          <w:b/>
          <w:color w:val="000000"/>
          <w:sz w:val="16"/>
          <w:szCs w:val="16"/>
          <w:u w:val="single"/>
        </w:rPr>
      </w:pPr>
      <w:r>
        <w:rPr>
          <w:rFonts w:ascii="Verdana" w:hAnsi="Verdana" w:cs="Arial"/>
          <w:b/>
          <w:color w:val="000000"/>
          <w:sz w:val="16"/>
          <w:szCs w:val="16"/>
          <w:u w:val="single"/>
        </w:rPr>
        <w:t>Age</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7"/>
        <w:gridCol w:w="1202"/>
        <w:gridCol w:w="1202"/>
        <w:gridCol w:w="1202"/>
        <w:gridCol w:w="1202"/>
        <w:gridCol w:w="1202"/>
        <w:gridCol w:w="1203"/>
      </w:tblGrid>
      <w:tr w:rsidR="006E48FB" w:rsidRPr="00C06EDB" w:rsidTr="00DD3CAD">
        <w:trPr>
          <w:trHeight w:val="467"/>
        </w:trPr>
        <w:tc>
          <w:tcPr>
            <w:tcW w:w="1427" w:type="dxa"/>
            <w:tcBorders>
              <w:bottom w:val="single" w:sz="4" w:space="0" w:color="auto"/>
            </w:tcBorders>
            <w:shd w:val="clear" w:color="auto" w:fill="BFBFBF"/>
            <w:vAlign w:val="center"/>
          </w:tcPr>
          <w:p w:rsidR="006E48FB" w:rsidRPr="00C06EDB" w:rsidRDefault="006E48FB" w:rsidP="00EF5BEB">
            <w:pPr>
              <w:spacing w:line="276" w:lineRule="auto"/>
              <w:jc w:val="center"/>
              <w:rPr>
                <w:rFonts w:ascii="Verdana" w:hAnsi="Verdana" w:cs="Arial"/>
                <w:b/>
                <w:sz w:val="16"/>
                <w:szCs w:val="16"/>
              </w:rPr>
            </w:pPr>
            <w:r w:rsidRPr="00C06EDB">
              <w:rPr>
                <w:rFonts w:ascii="Verdana" w:hAnsi="Verdana" w:cs="Arial"/>
                <w:b/>
                <w:sz w:val="16"/>
                <w:szCs w:val="16"/>
              </w:rPr>
              <w:t>Facility</w:t>
            </w:r>
          </w:p>
        </w:tc>
        <w:tc>
          <w:tcPr>
            <w:tcW w:w="1202" w:type="dxa"/>
            <w:tcBorders>
              <w:bottom w:val="single" w:sz="4" w:space="0" w:color="auto"/>
            </w:tcBorders>
            <w:shd w:val="clear" w:color="auto" w:fill="BFBFBF"/>
            <w:vAlign w:val="center"/>
          </w:tcPr>
          <w:p w:rsidR="006E48FB" w:rsidRPr="00C06EDB" w:rsidRDefault="006E48FB" w:rsidP="00EF5BEB">
            <w:pPr>
              <w:spacing w:line="276" w:lineRule="auto"/>
              <w:jc w:val="center"/>
              <w:rPr>
                <w:rFonts w:ascii="Verdana" w:hAnsi="Verdana" w:cs="Arial"/>
                <w:b/>
                <w:sz w:val="16"/>
                <w:szCs w:val="16"/>
              </w:rPr>
            </w:pPr>
            <w:r>
              <w:rPr>
                <w:rFonts w:ascii="Verdana" w:hAnsi="Verdana" w:cs="Arial"/>
                <w:b/>
                <w:sz w:val="16"/>
                <w:szCs w:val="16"/>
              </w:rPr>
              <w:t>&lt; 18</w:t>
            </w:r>
          </w:p>
        </w:tc>
        <w:tc>
          <w:tcPr>
            <w:tcW w:w="1202" w:type="dxa"/>
            <w:tcBorders>
              <w:bottom w:val="single" w:sz="4" w:space="0" w:color="auto"/>
            </w:tcBorders>
            <w:shd w:val="clear" w:color="auto" w:fill="BFBFBF"/>
            <w:vAlign w:val="center"/>
          </w:tcPr>
          <w:p w:rsidR="006E48FB" w:rsidRDefault="006E48FB" w:rsidP="00EF5BEB">
            <w:pPr>
              <w:spacing w:line="276" w:lineRule="auto"/>
              <w:jc w:val="center"/>
              <w:rPr>
                <w:rFonts w:ascii="Verdana" w:hAnsi="Verdana" w:cs="Arial"/>
                <w:b/>
                <w:sz w:val="16"/>
                <w:szCs w:val="16"/>
              </w:rPr>
            </w:pPr>
            <w:r>
              <w:rPr>
                <w:rFonts w:ascii="Verdana" w:hAnsi="Verdana" w:cs="Arial"/>
                <w:b/>
                <w:sz w:val="16"/>
                <w:szCs w:val="16"/>
              </w:rPr>
              <w:t>18 – 24</w:t>
            </w:r>
          </w:p>
        </w:tc>
        <w:tc>
          <w:tcPr>
            <w:tcW w:w="1202" w:type="dxa"/>
            <w:tcBorders>
              <w:bottom w:val="single" w:sz="4" w:space="0" w:color="auto"/>
            </w:tcBorders>
            <w:shd w:val="clear" w:color="auto" w:fill="BFBFBF"/>
            <w:vAlign w:val="center"/>
          </w:tcPr>
          <w:p w:rsidR="006E48FB" w:rsidRPr="00C06EDB" w:rsidRDefault="006E48FB" w:rsidP="00EF5BEB">
            <w:pPr>
              <w:spacing w:line="276" w:lineRule="auto"/>
              <w:jc w:val="center"/>
              <w:rPr>
                <w:rFonts w:ascii="Verdana" w:hAnsi="Verdana" w:cs="Arial"/>
                <w:b/>
                <w:sz w:val="16"/>
                <w:szCs w:val="16"/>
              </w:rPr>
            </w:pPr>
            <w:r>
              <w:rPr>
                <w:rFonts w:ascii="Verdana" w:hAnsi="Verdana" w:cs="Arial"/>
                <w:b/>
                <w:sz w:val="16"/>
                <w:szCs w:val="16"/>
              </w:rPr>
              <w:t>25 – 35</w:t>
            </w:r>
          </w:p>
        </w:tc>
        <w:tc>
          <w:tcPr>
            <w:tcW w:w="1202" w:type="dxa"/>
            <w:tcBorders>
              <w:bottom w:val="single" w:sz="4" w:space="0" w:color="auto"/>
            </w:tcBorders>
            <w:shd w:val="clear" w:color="auto" w:fill="BFBFBF"/>
            <w:vAlign w:val="center"/>
          </w:tcPr>
          <w:p w:rsidR="006E48FB" w:rsidRDefault="006E48FB" w:rsidP="00EF5BEB">
            <w:pPr>
              <w:spacing w:line="276" w:lineRule="auto"/>
              <w:jc w:val="center"/>
              <w:rPr>
                <w:rFonts w:ascii="Verdana" w:hAnsi="Verdana" w:cs="Arial"/>
                <w:b/>
                <w:sz w:val="16"/>
                <w:szCs w:val="16"/>
              </w:rPr>
            </w:pPr>
            <w:r>
              <w:rPr>
                <w:rFonts w:ascii="Verdana" w:hAnsi="Verdana" w:cs="Arial"/>
                <w:b/>
                <w:sz w:val="16"/>
                <w:szCs w:val="16"/>
              </w:rPr>
              <w:t>34 – 45</w:t>
            </w:r>
          </w:p>
        </w:tc>
        <w:tc>
          <w:tcPr>
            <w:tcW w:w="1202" w:type="dxa"/>
            <w:tcBorders>
              <w:bottom w:val="single" w:sz="4" w:space="0" w:color="auto"/>
            </w:tcBorders>
            <w:shd w:val="clear" w:color="auto" w:fill="BFBFBF"/>
            <w:vAlign w:val="center"/>
          </w:tcPr>
          <w:p w:rsidR="006E48FB" w:rsidRDefault="006E48FB" w:rsidP="00EF5BEB">
            <w:pPr>
              <w:spacing w:line="276" w:lineRule="auto"/>
              <w:jc w:val="center"/>
              <w:rPr>
                <w:rFonts w:ascii="Verdana" w:hAnsi="Verdana" w:cs="Arial"/>
                <w:b/>
                <w:sz w:val="16"/>
                <w:szCs w:val="16"/>
              </w:rPr>
            </w:pPr>
            <w:r>
              <w:rPr>
                <w:rFonts w:ascii="Verdana" w:hAnsi="Verdana" w:cs="Arial"/>
                <w:b/>
                <w:sz w:val="16"/>
                <w:szCs w:val="16"/>
              </w:rPr>
              <w:t>46 – 60</w:t>
            </w:r>
          </w:p>
        </w:tc>
        <w:tc>
          <w:tcPr>
            <w:tcW w:w="1203" w:type="dxa"/>
            <w:tcBorders>
              <w:bottom w:val="single" w:sz="4" w:space="0" w:color="auto"/>
            </w:tcBorders>
            <w:shd w:val="clear" w:color="auto" w:fill="BFBFBF"/>
            <w:vAlign w:val="center"/>
          </w:tcPr>
          <w:p w:rsidR="006E48FB" w:rsidRDefault="006E48FB" w:rsidP="00EF5BEB">
            <w:pPr>
              <w:spacing w:line="276" w:lineRule="auto"/>
              <w:jc w:val="center"/>
              <w:rPr>
                <w:rFonts w:ascii="Verdana" w:hAnsi="Verdana" w:cs="Arial"/>
                <w:b/>
                <w:sz w:val="16"/>
                <w:szCs w:val="16"/>
              </w:rPr>
            </w:pPr>
            <w:r w:rsidRPr="007911CB">
              <w:rPr>
                <w:rFonts w:ascii="Verdana" w:hAnsi="Verdana" w:cs="Arial"/>
                <w:b/>
                <w:sz w:val="16"/>
                <w:szCs w:val="16"/>
              </w:rPr>
              <w:t>&gt;</w:t>
            </w:r>
            <w:r>
              <w:rPr>
                <w:rFonts w:ascii="Verdana" w:hAnsi="Verdana" w:cs="Arial"/>
                <w:b/>
                <w:sz w:val="16"/>
                <w:szCs w:val="16"/>
              </w:rPr>
              <w:t xml:space="preserve"> 60</w:t>
            </w:r>
          </w:p>
        </w:tc>
      </w:tr>
      <w:tr w:rsidR="006E48FB" w:rsidRPr="00C06EDB" w:rsidTr="00DD3CAD">
        <w:trPr>
          <w:trHeight w:val="266"/>
        </w:trPr>
        <w:tc>
          <w:tcPr>
            <w:tcW w:w="1427" w:type="dxa"/>
            <w:tcBorders>
              <w:bottom w:val="single" w:sz="4" w:space="0" w:color="auto"/>
            </w:tcBorders>
            <w:shd w:val="clear" w:color="auto" w:fill="F2F2F2"/>
            <w:vAlign w:val="center"/>
          </w:tcPr>
          <w:p w:rsidR="006E48FB" w:rsidRPr="00643B4C" w:rsidRDefault="006E48FB" w:rsidP="00EF5BEB">
            <w:pPr>
              <w:spacing w:line="276" w:lineRule="auto"/>
              <w:jc w:val="center"/>
              <w:rPr>
                <w:rFonts w:ascii="Verdana" w:hAnsi="Verdana" w:cs="Arial"/>
                <w:sz w:val="16"/>
                <w:szCs w:val="16"/>
              </w:rPr>
            </w:pPr>
            <w:r>
              <w:rPr>
                <w:rFonts w:ascii="Verdana" w:hAnsi="Verdana" w:cs="Arial"/>
                <w:sz w:val="16"/>
                <w:szCs w:val="16"/>
              </w:rPr>
              <w:t>MYI</w:t>
            </w:r>
          </w:p>
        </w:tc>
        <w:tc>
          <w:tcPr>
            <w:tcW w:w="1202" w:type="dxa"/>
            <w:tcBorders>
              <w:bottom w:val="single" w:sz="4" w:space="0" w:color="auto"/>
            </w:tcBorders>
            <w:shd w:val="clear" w:color="auto" w:fill="F2F2F2"/>
            <w:vAlign w:val="center"/>
          </w:tcPr>
          <w:p w:rsidR="006E48FB" w:rsidRPr="0079490B" w:rsidRDefault="0079490B" w:rsidP="00EF5BEB">
            <w:pPr>
              <w:spacing w:line="276" w:lineRule="auto"/>
              <w:jc w:val="center"/>
              <w:rPr>
                <w:rFonts w:ascii="Verdana" w:hAnsi="Verdana" w:cs="Arial"/>
                <w:sz w:val="16"/>
                <w:szCs w:val="16"/>
              </w:rPr>
            </w:pPr>
            <w:r w:rsidRPr="0079490B">
              <w:rPr>
                <w:rFonts w:ascii="Verdana" w:hAnsi="Verdana" w:cs="Arial"/>
                <w:sz w:val="16"/>
                <w:szCs w:val="16"/>
              </w:rPr>
              <w:t>18.32</w:t>
            </w:r>
            <w:r w:rsidR="006E48FB" w:rsidRPr="0079490B">
              <w:rPr>
                <w:rFonts w:ascii="Verdana" w:hAnsi="Verdana" w:cs="Arial"/>
                <w:sz w:val="16"/>
                <w:szCs w:val="16"/>
              </w:rPr>
              <w:t>%</w:t>
            </w:r>
          </w:p>
        </w:tc>
        <w:tc>
          <w:tcPr>
            <w:tcW w:w="1202" w:type="dxa"/>
            <w:tcBorders>
              <w:bottom w:val="single" w:sz="4" w:space="0" w:color="auto"/>
            </w:tcBorders>
            <w:shd w:val="clear" w:color="auto" w:fill="F2F2F2"/>
            <w:vAlign w:val="center"/>
          </w:tcPr>
          <w:p w:rsidR="006E48FB" w:rsidRPr="0079490B" w:rsidRDefault="0079490B" w:rsidP="00EF5BEB">
            <w:pPr>
              <w:spacing w:line="276" w:lineRule="auto"/>
              <w:jc w:val="center"/>
              <w:rPr>
                <w:rFonts w:ascii="Verdana" w:hAnsi="Verdana" w:cs="Arial"/>
                <w:sz w:val="16"/>
                <w:szCs w:val="16"/>
              </w:rPr>
            </w:pPr>
            <w:r w:rsidRPr="0079490B">
              <w:rPr>
                <w:rFonts w:ascii="Verdana" w:hAnsi="Verdana" w:cs="Arial"/>
                <w:sz w:val="16"/>
                <w:szCs w:val="16"/>
              </w:rPr>
              <w:t>81.68</w:t>
            </w:r>
            <w:r w:rsidR="006E48FB" w:rsidRPr="0079490B">
              <w:rPr>
                <w:rFonts w:ascii="Verdana" w:hAnsi="Verdana" w:cs="Arial"/>
                <w:sz w:val="16"/>
                <w:szCs w:val="16"/>
              </w:rPr>
              <w:t>%</w:t>
            </w:r>
          </w:p>
        </w:tc>
        <w:tc>
          <w:tcPr>
            <w:tcW w:w="1202" w:type="dxa"/>
            <w:tcBorders>
              <w:bottom w:val="single" w:sz="4" w:space="0" w:color="auto"/>
            </w:tcBorders>
            <w:shd w:val="clear" w:color="auto" w:fill="F2F2F2"/>
            <w:vAlign w:val="center"/>
          </w:tcPr>
          <w:p w:rsidR="006E48FB" w:rsidRPr="002A3786" w:rsidRDefault="006E48FB" w:rsidP="00EF5BEB">
            <w:pPr>
              <w:spacing w:line="276" w:lineRule="auto"/>
              <w:jc w:val="center"/>
              <w:rPr>
                <w:rFonts w:ascii="Verdana" w:hAnsi="Verdana" w:cs="Arial"/>
                <w:sz w:val="16"/>
                <w:szCs w:val="16"/>
              </w:rPr>
            </w:pPr>
            <w:r w:rsidRPr="002A3786">
              <w:rPr>
                <w:rFonts w:ascii="Verdana" w:hAnsi="Verdana" w:cs="Arial"/>
                <w:sz w:val="16"/>
                <w:szCs w:val="16"/>
              </w:rPr>
              <w:t>0%</w:t>
            </w:r>
          </w:p>
        </w:tc>
        <w:tc>
          <w:tcPr>
            <w:tcW w:w="1202" w:type="dxa"/>
            <w:tcBorders>
              <w:bottom w:val="single" w:sz="4" w:space="0" w:color="auto"/>
            </w:tcBorders>
            <w:shd w:val="clear" w:color="auto" w:fill="F2F2F2"/>
            <w:vAlign w:val="center"/>
          </w:tcPr>
          <w:p w:rsidR="006E48FB" w:rsidRPr="002A3786" w:rsidRDefault="006E48FB" w:rsidP="00EF5BEB">
            <w:pPr>
              <w:spacing w:line="276" w:lineRule="auto"/>
              <w:jc w:val="center"/>
              <w:rPr>
                <w:rFonts w:ascii="Verdana" w:hAnsi="Verdana" w:cs="Arial"/>
                <w:sz w:val="16"/>
                <w:szCs w:val="16"/>
              </w:rPr>
            </w:pPr>
            <w:r w:rsidRPr="002A3786">
              <w:rPr>
                <w:rFonts w:ascii="Verdana" w:hAnsi="Verdana" w:cs="Arial"/>
                <w:sz w:val="16"/>
                <w:szCs w:val="16"/>
              </w:rPr>
              <w:t>0%</w:t>
            </w:r>
          </w:p>
        </w:tc>
        <w:tc>
          <w:tcPr>
            <w:tcW w:w="1202" w:type="dxa"/>
            <w:tcBorders>
              <w:bottom w:val="single" w:sz="4" w:space="0" w:color="auto"/>
            </w:tcBorders>
            <w:shd w:val="clear" w:color="auto" w:fill="F2F2F2"/>
            <w:vAlign w:val="center"/>
          </w:tcPr>
          <w:p w:rsidR="006E48FB" w:rsidRPr="002A3786" w:rsidRDefault="006E48FB" w:rsidP="00EF5BEB">
            <w:pPr>
              <w:spacing w:line="276" w:lineRule="auto"/>
              <w:jc w:val="center"/>
              <w:rPr>
                <w:rFonts w:ascii="Verdana" w:hAnsi="Verdana" w:cs="Arial"/>
                <w:sz w:val="16"/>
                <w:szCs w:val="16"/>
              </w:rPr>
            </w:pPr>
            <w:r w:rsidRPr="002A3786">
              <w:rPr>
                <w:rFonts w:ascii="Verdana" w:hAnsi="Verdana" w:cs="Arial"/>
                <w:sz w:val="16"/>
                <w:szCs w:val="16"/>
              </w:rPr>
              <w:t>0%</w:t>
            </w:r>
          </w:p>
        </w:tc>
        <w:tc>
          <w:tcPr>
            <w:tcW w:w="1203" w:type="dxa"/>
            <w:tcBorders>
              <w:bottom w:val="single" w:sz="4" w:space="0" w:color="auto"/>
            </w:tcBorders>
            <w:shd w:val="clear" w:color="auto" w:fill="F2F2F2"/>
            <w:vAlign w:val="center"/>
          </w:tcPr>
          <w:p w:rsidR="006E48FB" w:rsidRPr="002A3786" w:rsidRDefault="006E48FB" w:rsidP="00EF5BEB">
            <w:pPr>
              <w:spacing w:line="276" w:lineRule="auto"/>
              <w:jc w:val="center"/>
              <w:rPr>
                <w:rFonts w:ascii="Verdana" w:hAnsi="Verdana" w:cs="Arial"/>
                <w:sz w:val="16"/>
                <w:szCs w:val="16"/>
              </w:rPr>
            </w:pPr>
            <w:r w:rsidRPr="002A3786">
              <w:rPr>
                <w:rFonts w:ascii="Verdana" w:hAnsi="Verdana" w:cs="Arial"/>
                <w:sz w:val="16"/>
                <w:szCs w:val="16"/>
              </w:rPr>
              <w:t>0%</w:t>
            </w:r>
          </w:p>
        </w:tc>
      </w:tr>
    </w:tbl>
    <w:p w:rsidR="00CC7036" w:rsidRDefault="00CC7036" w:rsidP="00DD3CAD">
      <w:pPr>
        <w:spacing w:line="240" w:lineRule="exact"/>
        <w:ind w:left="720"/>
        <w:jc w:val="both"/>
        <w:rPr>
          <w:rFonts w:ascii="Verdana" w:hAnsi="Verdana" w:cs="Arial"/>
          <w:color w:val="000000"/>
          <w:sz w:val="16"/>
          <w:szCs w:val="16"/>
        </w:rPr>
      </w:pPr>
    </w:p>
    <w:p w:rsidR="006E48FB" w:rsidRDefault="00DD3CAD" w:rsidP="00CC7036">
      <w:pPr>
        <w:spacing w:line="240" w:lineRule="exact"/>
        <w:ind w:left="720"/>
        <w:jc w:val="both"/>
        <w:rPr>
          <w:rFonts w:ascii="Verdana" w:hAnsi="Verdana" w:cs="Arial"/>
          <w:color w:val="000000"/>
          <w:sz w:val="18"/>
          <w:szCs w:val="16"/>
        </w:rPr>
      </w:pPr>
      <w:r w:rsidRPr="005C7284">
        <w:rPr>
          <w:rFonts w:ascii="Verdana" w:hAnsi="Verdana" w:cs="Arial"/>
          <w:color w:val="000000"/>
          <w:sz w:val="18"/>
          <w:szCs w:val="16"/>
        </w:rPr>
        <w:t xml:space="preserve">PLEASE NOTE: The statistics noted in the Target Population Section above are a snapshot in time.  These statistics can change based on the facility population at any point in time.  The program implemented will need to adapt to the changing inmate population.  </w:t>
      </w:r>
    </w:p>
    <w:p w:rsidR="00442364" w:rsidRDefault="00442364" w:rsidP="00442364">
      <w:pPr>
        <w:spacing w:line="240" w:lineRule="exact"/>
        <w:jc w:val="both"/>
        <w:rPr>
          <w:rFonts w:ascii="Verdana" w:hAnsi="Verdana" w:cs="Arial"/>
          <w:color w:val="000000"/>
          <w:sz w:val="18"/>
          <w:szCs w:val="16"/>
        </w:rPr>
      </w:pPr>
    </w:p>
    <w:p w:rsidR="00442364" w:rsidRDefault="00442364" w:rsidP="00442364">
      <w:pPr>
        <w:pStyle w:val="ListParagraph"/>
        <w:numPr>
          <w:ilvl w:val="0"/>
          <w:numId w:val="1"/>
        </w:numPr>
        <w:spacing w:line="240" w:lineRule="exact"/>
        <w:ind w:left="720"/>
        <w:jc w:val="both"/>
        <w:rPr>
          <w:rFonts w:ascii="Verdana" w:hAnsi="Verdana" w:cs="Arial"/>
          <w:b/>
          <w:color w:val="000000"/>
          <w:sz w:val="18"/>
          <w:szCs w:val="16"/>
        </w:rPr>
      </w:pPr>
      <w:r w:rsidRPr="00442364">
        <w:rPr>
          <w:rFonts w:ascii="Verdana" w:hAnsi="Verdana" w:cs="Arial"/>
          <w:b/>
          <w:color w:val="000000"/>
          <w:sz w:val="18"/>
          <w:szCs w:val="16"/>
        </w:rPr>
        <w:t>Description of Requested Services</w:t>
      </w:r>
    </w:p>
    <w:p w:rsidR="00CE376B" w:rsidRDefault="00442364" w:rsidP="00442364">
      <w:pPr>
        <w:pStyle w:val="ListParagraph"/>
        <w:spacing w:line="240" w:lineRule="exact"/>
        <w:ind w:left="1080" w:hanging="360"/>
        <w:jc w:val="both"/>
        <w:rPr>
          <w:rFonts w:ascii="Verdana" w:hAnsi="Verdana" w:cs="Arial"/>
          <w:color w:val="000000"/>
          <w:sz w:val="18"/>
          <w:szCs w:val="16"/>
        </w:rPr>
      </w:pPr>
      <w:r>
        <w:rPr>
          <w:rFonts w:ascii="Verdana" w:hAnsi="Verdana" w:cs="Arial"/>
          <w:color w:val="000000"/>
          <w:sz w:val="18"/>
          <w:szCs w:val="16"/>
        </w:rPr>
        <w:t xml:space="preserve">(c) </w:t>
      </w:r>
      <w:r>
        <w:rPr>
          <w:rFonts w:ascii="Verdana" w:hAnsi="Verdana" w:cs="Arial"/>
          <w:color w:val="000000"/>
          <w:sz w:val="18"/>
          <w:szCs w:val="16"/>
        </w:rPr>
        <w:tab/>
      </w:r>
      <w:r w:rsidRPr="00442364">
        <w:rPr>
          <w:rFonts w:ascii="Verdana" w:hAnsi="Verdana" w:cs="Arial"/>
          <w:color w:val="000000"/>
          <w:sz w:val="18"/>
          <w:szCs w:val="16"/>
          <w:u w:val="single"/>
        </w:rPr>
        <w:t>Maintenance</w:t>
      </w:r>
      <w:r w:rsidRPr="00442364">
        <w:rPr>
          <w:rFonts w:ascii="Verdana" w:hAnsi="Verdana" w:cs="Arial"/>
          <w:color w:val="000000"/>
          <w:sz w:val="18"/>
          <w:szCs w:val="16"/>
        </w:rPr>
        <w:t>:</w:t>
      </w:r>
      <w:r>
        <w:rPr>
          <w:rFonts w:ascii="Verdana" w:hAnsi="Verdana" w:cs="Arial"/>
          <w:color w:val="000000"/>
          <w:sz w:val="18"/>
          <w:szCs w:val="16"/>
        </w:rPr>
        <w:t xml:space="preserve">  </w:t>
      </w:r>
      <w:r w:rsidR="006B008C">
        <w:rPr>
          <w:rFonts w:ascii="Verdana" w:hAnsi="Verdana" w:cs="Arial"/>
          <w:color w:val="000000"/>
          <w:sz w:val="18"/>
          <w:szCs w:val="16"/>
        </w:rPr>
        <w:t>All three FDA-approved medications should be made available at MYI (methadone, buprenorphine and naltrexone); however, CTDOC believes that buprenorphine will be the most frequently used medication for MOUD within this population.</w:t>
      </w:r>
      <w:r w:rsidR="00CE376B">
        <w:rPr>
          <w:rFonts w:ascii="Verdana" w:hAnsi="Verdana" w:cs="Arial"/>
          <w:color w:val="000000"/>
          <w:sz w:val="18"/>
          <w:szCs w:val="16"/>
        </w:rPr>
        <w:t xml:space="preserve">  Patients will include those with opioid use disorder as well as other poly drug use including opioid use disorder, but not other non-opioid use disorders.</w:t>
      </w:r>
    </w:p>
    <w:p w:rsidR="00CE376B" w:rsidRDefault="00CE376B" w:rsidP="00442364">
      <w:pPr>
        <w:pStyle w:val="ListParagraph"/>
        <w:spacing w:line="240" w:lineRule="exact"/>
        <w:ind w:left="1080" w:hanging="360"/>
        <w:jc w:val="both"/>
        <w:rPr>
          <w:rFonts w:ascii="Verdana" w:hAnsi="Verdana" w:cs="Arial"/>
          <w:color w:val="000000"/>
          <w:sz w:val="18"/>
          <w:szCs w:val="16"/>
        </w:rPr>
      </w:pPr>
    </w:p>
    <w:p w:rsidR="00442364" w:rsidRDefault="00442364" w:rsidP="00CE376B">
      <w:pPr>
        <w:pStyle w:val="ListParagraph"/>
        <w:spacing w:line="240" w:lineRule="exact"/>
        <w:ind w:left="1080"/>
        <w:jc w:val="both"/>
        <w:rPr>
          <w:rFonts w:ascii="Verdana" w:hAnsi="Verdana" w:cs="Arial"/>
          <w:color w:val="000000"/>
          <w:sz w:val="18"/>
          <w:szCs w:val="16"/>
        </w:rPr>
      </w:pPr>
      <w:r>
        <w:rPr>
          <w:rFonts w:ascii="Verdana" w:hAnsi="Verdana" w:cs="Arial"/>
          <w:color w:val="000000"/>
          <w:sz w:val="18"/>
          <w:szCs w:val="16"/>
        </w:rPr>
        <w:t xml:space="preserve">CTDOC </w:t>
      </w:r>
      <w:r w:rsidRPr="00442364">
        <w:rPr>
          <w:rFonts w:ascii="Verdana" w:hAnsi="Verdana" w:cs="Arial"/>
          <w:color w:val="000000"/>
          <w:sz w:val="18"/>
          <w:szCs w:val="16"/>
          <w:u w:val="single"/>
        </w:rPr>
        <w:t>does not</w:t>
      </w:r>
      <w:r>
        <w:rPr>
          <w:rFonts w:ascii="Verdana" w:hAnsi="Verdana" w:cs="Arial"/>
          <w:color w:val="000000"/>
          <w:sz w:val="18"/>
          <w:szCs w:val="16"/>
        </w:rPr>
        <w:t xml:space="preserve"> expect that the demand for methadone will be adequate to justify the Department’s installation of an automated dispensing system for methadone at MYI.</w:t>
      </w:r>
    </w:p>
    <w:p w:rsidR="00442364" w:rsidRDefault="00442364" w:rsidP="00442364">
      <w:pPr>
        <w:spacing w:line="240" w:lineRule="exact"/>
        <w:jc w:val="both"/>
        <w:rPr>
          <w:rFonts w:ascii="Verdana" w:hAnsi="Verdana" w:cs="Arial"/>
          <w:color w:val="000000"/>
          <w:sz w:val="18"/>
          <w:szCs w:val="16"/>
        </w:rPr>
      </w:pPr>
    </w:p>
    <w:p w:rsidR="00442364" w:rsidRDefault="00442364" w:rsidP="00E63691">
      <w:pPr>
        <w:tabs>
          <w:tab w:val="left" w:pos="360"/>
          <w:tab w:val="left" w:pos="450"/>
        </w:tabs>
        <w:spacing w:line="240" w:lineRule="exact"/>
        <w:ind w:left="360" w:hanging="270"/>
        <w:jc w:val="both"/>
        <w:rPr>
          <w:rFonts w:ascii="Verdana" w:hAnsi="Verdana" w:cs="Arial"/>
          <w:b/>
          <w:color w:val="000000"/>
          <w:sz w:val="18"/>
          <w:szCs w:val="16"/>
        </w:rPr>
      </w:pPr>
      <w:r>
        <w:rPr>
          <w:rFonts w:ascii="Verdana" w:hAnsi="Verdana" w:cs="Arial"/>
          <w:b/>
          <w:color w:val="000000"/>
          <w:sz w:val="18"/>
          <w:szCs w:val="16"/>
        </w:rPr>
        <w:t>C.</w:t>
      </w:r>
      <w:r>
        <w:rPr>
          <w:rFonts w:ascii="Verdana" w:hAnsi="Verdana" w:cs="Arial"/>
          <w:b/>
          <w:color w:val="000000"/>
          <w:sz w:val="18"/>
          <w:szCs w:val="16"/>
        </w:rPr>
        <w:tab/>
      </w:r>
      <w:r>
        <w:rPr>
          <w:rFonts w:ascii="Verdana" w:hAnsi="Verdana" w:cs="Arial"/>
          <w:b/>
          <w:color w:val="000000"/>
          <w:sz w:val="18"/>
          <w:szCs w:val="16"/>
        </w:rPr>
        <w:tab/>
      </w:r>
      <w:r w:rsidRPr="00442364">
        <w:rPr>
          <w:rFonts w:ascii="Verdana" w:hAnsi="Verdana" w:cs="Arial"/>
          <w:b/>
          <w:color w:val="000000"/>
          <w:sz w:val="18"/>
          <w:szCs w:val="16"/>
        </w:rPr>
        <w:t>MAIN PROPOSAL COMPONENTS</w:t>
      </w:r>
    </w:p>
    <w:p w:rsidR="00442364" w:rsidRDefault="00442364" w:rsidP="00442364">
      <w:pPr>
        <w:tabs>
          <w:tab w:val="left" w:pos="360"/>
        </w:tabs>
        <w:spacing w:line="240" w:lineRule="exact"/>
        <w:ind w:left="720" w:hanging="360"/>
        <w:jc w:val="both"/>
        <w:rPr>
          <w:rFonts w:ascii="Verdana" w:hAnsi="Verdana" w:cs="Arial"/>
          <w:b/>
          <w:color w:val="000000"/>
          <w:sz w:val="18"/>
          <w:szCs w:val="16"/>
        </w:rPr>
      </w:pPr>
      <w:r>
        <w:rPr>
          <w:rFonts w:ascii="Verdana" w:hAnsi="Verdana" w:cs="Arial"/>
          <w:b/>
          <w:color w:val="000000"/>
          <w:sz w:val="18"/>
          <w:szCs w:val="16"/>
        </w:rPr>
        <w:t>2.</w:t>
      </w:r>
      <w:r>
        <w:rPr>
          <w:rFonts w:ascii="Verdana" w:hAnsi="Verdana" w:cs="Arial"/>
          <w:b/>
          <w:color w:val="000000"/>
          <w:sz w:val="18"/>
          <w:szCs w:val="16"/>
        </w:rPr>
        <w:tab/>
        <w:t>Scope of Services / Service Requirements</w:t>
      </w:r>
    </w:p>
    <w:p w:rsidR="00442364" w:rsidRPr="00442364" w:rsidRDefault="00442364" w:rsidP="00442364">
      <w:pPr>
        <w:tabs>
          <w:tab w:val="left" w:pos="360"/>
        </w:tabs>
        <w:spacing w:line="240" w:lineRule="exact"/>
        <w:ind w:left="1080" w:hanging="360"/>
        <w:jc w:val="both"/>
        <w:rPr>
          <w:rFonts w:ascii="Verdana" w:hAnsi="Verdana" w:cs="Arial"/>
          <w:color w:val="000000"/>
          <w:sz w:val="18"/>
          <w:szCs w:val="16"/>
        </w:rPr>
      </w:pPr>
      <w:r w:rsidRPr="00442364">
        <w:rPr>
          <w:rFonts w:ascii="Verdana" w:hAnsi="Verdana" w:cs="Arial"/>
          <w:color w:val="000000"/>
          <w:sz w:val="18"/>
          <w:szCs w:val="16"/>
        </w:rPr>
        <w:t>(f)</w:t>
      </w:r>
      <w:r w:rsidRPr="00442364">
        <w:rPr>
          <w:rFonts w:ascii="Verdana" w:hAnsi="Verdana" w:cs="Arial"/>
          <w:color w:val="000000"/>
          <w:sz w:val="18"/>
          <w:szCs w:val="16"/>
        </w:rPr>
        <w:tab/>
      </w:r>
      <w:r w:rsidRPr="00442364">
        <w:rPr>
          <w:rFonts w:ascii="Verdana" w:hAnsi="Verdana" w:cs="Arial"/>
          <w:color w:val="000000"/>
          <w:sz w:val="18"/>
          <w:szCs w:val="16"/>
          <w:u w:val="single"/>
        </w:rPr>
        <w:t>Maintenance</w:t>
      </w:r>
      <w:r w:rsidRPr="00442364">
        <w:rPr>
          <w:rFonts w:ascii="Verdana" w:hAnsi="Verdana" w:cs="Arial"/>
          <w:color w:val="000000"/>
          <w:sz w:val="18"/>
          <w:szCs w:val="16"/>
        </w:rPr>
        <w:t>:</w:t>
      </w:r>
      <w:r>
        <w:rPr>
          <w:rFonts w:ascii="Verdana" w:hAnsi="Verdana" w:cs="Arial"/>
          <w:color w:val="000000"/>
          <w:sz w:val="18"/>
          <w:szCs w:val="16"/>
        </w:rPr>
        <w:t xml:space="preserve">  Proposals</w:t>
      </w:r>
      <w:r w:rsidR="009E4737">
        <w:rPr>
          <w:rFonts w:ascii="Verdana" w:hAnsi="Verdana" w:cs="Arial"/>
          <w:color w:val="000000"/>
          <w:sz w:val="18"/>
          <w:szCs w:val="16"/>
        </w:rPr>
        <w:t xml:space="preserve"> for MYI</w:t>
      </w:r>
      <w:r>
        <w:rPr>
          <w:rFonts w:ascii="Verdana" w:hAnsi="Verdana" w:cs="Arial"/>
          <w:color w:val="000000"/>
          <w:sz w:val="18"/>
          <w:szCs w:val="16"/>
        </w:rPr>
        <w:t xml:space="preserve"> should describe the provider’s intended approach to prescribing, administering and monitoring MOUD</w:t>
      </w:r>
      <w:r w:rsidR="009E4737">
        <w:rPr>
          <w:rFonts w:ascii="Verdana" w:hAnsi="Verdana" w:cs="Arial"/>
          <w:color w:val="000000"/>
          <w:sz w:val="18"/>
          <w:szCs w:val="16"/>
        </w:rPr>
        <w:t xml:space="preserve"> without an automated dispensing system.</w:t>
      </w:r>
    </w:p>
    <w:p w:rsidR="00442364" w:rsidRPr="00442364" w:rsidRDefault="00442364" w:rsidP="00442364">
      <w:pPr>
        <w:tabs>
          <w:tab w:val="left" w:pos="360"/>
        </w:tabs>
        <w:spacing w:line="240" w:lineRule="exact"/>
        <w:ind w:left="270" w:hanging="270"/>
        <w:jc w:val="both"/>
        <w:rPr>
          <w:rFonts w:ascii="Verdana" w:hAnsi="Verdana" w:cs="Arial"/>
          <w:b/>
          <w:color w:val="000000"/>
          <w:sz w:val="18"/>
          <w:szCs w:val="16"/>
        </w:rPr>
      </w:pPr>
    </w:p>
    <w:p w:rsidR="00CC7036" w:rsidRPr="00CC7036" w:rsidRDefault="00CC7036" w:rsidP="00F86CBA">
      <w:pPr>
        <w:spacing w:line="240" w:lineRule="exact"/>
        <w:ind w:left="450" w:hanging="360"/>
        <w:jc w:val="both"/>
        <w:rPr>
          <w:rFonts w:ascii="Verdana" w:hAnsi="Verdana" w:cs="Arial"/>
          <w:b/>
          <w:color w:val="000000"/>
          <w:sz w:val="18"/>
          <w:szCs w:val="18"/>
        </w:rPr>
      </w:pPr>
      <w:r w:rsidRPr="00CC7036">
        <w:rPr>
          <w:rFonts w:ascii="Verdana" w:hAnsi="Verdana" w:cs="Arial"/>
          <w:b/>
          <w:color w:val="000000"/>
          <w:sz w:val="18"/>
          <w:szCs w:val="18"/>
        </w:rPr>
        <w:t xml:space="preserve">D. </w:t>
      </w:r>
      <w:r w:rsidRPr="00CC7036">
        <w:rPr>
          <w:rFonts w:ascii="Verdana" w:hAnsi="Verdana" w:cs="Arial"/>
          <w:b/>
          <w:color w:val="000000"/>
          <w:sz w:val="18"/>
          <w:szCs w:val="18"/>
        </w:rPr>
        <w:tab/>
        <w:t>COST PROPOSAL COMPONENTS</w:t>
      </w:r>
    </w:p>
    <w:p w:rsidR="00CC7036" w:rsidRDefault="00CC7036" w:rsidP="00CC7036">
      <w:pPr>
        <w:pStyle w:val="ListParagraph"/>
        <w:numPr>
          <w:ilvl w:val="0"/>
          <w:numId w:val="1"/>
        </w:numPr>
        <w:spacing w:line="240" w:lineRule="exact"/>
        <w:ind w:left="720"/>
        <w:jc w:val="both"/>
        <w:rPr>
          <w:rFonts w:ascii="Verdana" w:hAnsi="Verdana" w:cs="Arial"/>
          <w:b/>
          <w:color w:val="000000"/>
          <w:sz w:val="18"/>
          <w:szCs w:val="18"/>
        </w:rPr>
      </w:pPr>
      <w:r>
        <w:rPr>
          <w:rFonts w:ascii="Verdana" w:hAnsi="Verdana" w:cs="Arial"/>
          <w:b/>
          <w:color w:val="000000"/>
          <w:sz w:val="18"/>
          <w:szCs w:val="18"/>
        </w:rPr>
        <w:t>Budget Requirements</w:t>
      </w:r>
    </w:p>
    <w:p w:rsidR="00246984" w:rsidRDefault="00CC7036" w:rsidP="0085703D">
      <w:pPr>
        <w:spacing w:line="240" w:lineRule="exact"/>
        <w:ind w:left="720"/>
        <w:jc w:val="both"/>
        <w:rPr>
          <w:rFonts w:ascii="Verdana" w:hAnsi="Verdana"/>
          <w:sz w:val="18"/>
          <w:szCs w:val="18"/>
        </w:rPr>
      </w:pPr>
      <w:r>
        <w:rPr>
          <w:rFonts w:ascii="Verdana" w:hAnsi="Verdana" w:cs="Arial"/>
          <w:color w:val="000000"/>
          <w:sz w:val="18"/>
          <w:szCs w:val="18"/>
        </w:rPr>
        <w:t xml:space="preserve">For MYI, please submit a budget for a daily capacity of </w:t>
      </w:r>
      <w:r w:rsidR="0079490B">
        <w:rPr>
          <w:rFonts w:ascii="Verdana" w:hAnsi="Verdana" w:cs="Arial"/>
          <w:color w:val="000000"/>
          <w:sz w:val="18"/>
          <w:szCs w:val="18"/>
        </w:rPr>
        <w:t>20</w:t>
      </w:r>
      <w:r>
        <w:rPr>
          <w:rFonts w:ascii="Verdana" w:hAnsi="Verdana" w:cs="Arial"/>
          <w:color w:val="000000"/>
          <w:sz w:val="18"/>
          <w:szCs w:val="18"/>
        </w:rPr>
        <w:t xml:space="preserve"> patients.  The budget form is attached to this </w:t>
      </w:r>
      <w:r w:rsidR="00447C06">
        <w:rPr>
          <w:rFonts w:ascii="Verdana" w:hAnsi="Verdana" w:cs="Arial"/>
          <w:color w:val="000000"/>
          <w:sz w:val="18"/>
          <w:szCs w:val="18"/>
        </w:rPr>
        <w:t>Amendment</w:t>
      </w:r>
      <w:r>
        <w:rPr>
          <w:rFonts w:ascii="Verdana" w:hAnsi="Verdana" w:cs="Arial"/>
          <w:color w:val="000000"/>
          <w:sz w:val="18"/>
          <w:szCs w:val="18"/>
        </w:rPr>
        <w:t xml:space="preserve"> and the fillable Excel form is also available on BizNet.</w:t>
      </w:r>
      <w:r w:rsidR="00246984">
        <w:rPr>
          <w:rFonts w:ascii="Verdana" w:hAnsi="Verdana"/>
          <w:sz w:val="18"/>
          <w:szCs w:val="18"/>
        </w:rPr>
        <w:br w:type="page"/>
      </w:r>
    </w:p>
    <w:p w:rsidR="00FD5919" w:rsidRDefault="005D32DD" w:rsidP="00FD5919">
      <w:pPr>
        <w:tabs>
          <w:tab w:val="left" w:pos="90"/>
        </w:tabs>
        <w:ind w:left="-90"/>
        <w:jc w:val="both"/>
        <w:rPr>
          <w:rFonts w:ascii="Verdana" w:hAnsi="Verdana"/>
          <w:sz w:val="18"/>
          <w:szCs w:val="18"/>
        </w:rPr>
      </w:pPr>
      <w:r w:rsidRPr="005D32DD">
        <w:rPr>
          <w:noProof/>
        </w:rPr>
        <w:lastRenderedPageBreak/>
        <w:drawing>
          <wp:inline distT="0" distB="0" distL="0" distR="0">
            <wp:extent cx="5838825" cy="90380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1141" cy="9041653"/>
                    </a:xfrm>
                    <a:prstGeom prst="rect">
                      <a:avLst/>
                    </a:prstGeom>
                    <a:noFill/>
                    <a:ln>
                      <a:noFill/>
                    </a:ln>
                  </pic:spPr>
                </pic:pic>
              </a:graphicData>
            </a:graphic>
          </wp:inline>
        </w:drawing>
      </w:r>
    </w:p>
    <w:p w:rsidR="00FD5919" w:rsidRPr="004D6883" w:rsidRDefault="005D32DD" w:rsidP="00FD5919">
      <w:pPr>
        <w:tabs>
          <w:tab w:val="left" w:pos="90"/>
        </w:tabs>
        <w:ind w:left="-90"/>
        <w:jc w:val="both"/>
        <w:rPr>
          <w:rFonts w:ascii="Verdana" w:hAnsi="Verdana"/>
          <w:sz w:val="18"/>
          <w:szCs w:val="18"/>
        </w:rPr>
      </w:pPr>
      <w:r w:rsidRPr="005D32DD">
        <w:rPr>
          <w:noProof/>
        </w:rPr>
        <w:lastRenderedPageBreak/>
        <w:drawing>
          <wp:inline distT="0" distB="0" distL="0" distR="0">
            <wp:extent cx="6096000" cy="890417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8628" cy="8908010"/>
                    </a:xfrm>
                    <a:prstGeom prst="rect">
                      <a:avLst/>
                    </a:prstGeom>
                    <a:noFill/>
                    <a:ln>
                      <a:noFill/>
                    </a:ln>
                  </pic:spPr>
                </pic:pic>
              </a:graphicData>
            </a:graphic>
          </wp:inline>
        </w:drawing>
      </w:r>
    </w:p>
    <w:sectPr w:rsidR="00FD5919" w:rsidRPr="004D6883" w:rsidSect="00CC7036">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87749"/>
    <w:multiLevelType w:val="hybridMultilevel"/>
    <w:tmpl w:val="FB64F77E"/>
    <w:lvl w:ilvl="0" w:tplc="0409000F">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10774A3B"/>
    <w:multiLevelType w:val="hybridMultilevel"/>
    <w:tmpl w:val="0B3657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F31777"/>
    <w:multiLevelType w:val="hybridMultilevel"/>
    <w:tmpl w:val="74102A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0B58F7"/>
    <w:multiLevelType w:val="hybridMultilevel"/>
    <w:tmpl w:val="65DAFB52"/>
    <w:lvl w:ilvl="0" w:tplc="67CA27A2">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83"/>
    <w:rsid w:val="001B22CD"/>
    <w:rsid w:val="00246984"/>
    <w:rsid w:val="002516D2"/>
    <w:rsid w:val="00267578"/>
    <w:rsid w:val="00270261"/>
    <w:rsid w:val="002703B1"/>
    <w:rsid w:val="002A3786"/>
    <w:rsid w:val="003227FD"/>
    <w:rsid w:val="004112B0"/>
    <w:rsid w:val="00442364"/>
    <w:rsid w:val="00447C06"/>
    <w:rsid w:val="004D6883"/>
    <w:rsid w:val="00552619"/>
    <w:rsid w:val="005C7284"/>
    <w:rsid w:val="005D32DD"/>
    <w:rsid w:val="006768D7"/>
    <w:rsid w:val="006B008C"/>
    <w:rsid w:val="006E48FB"/>
    <w:rsid w:val="006F3B3A"/>
    <w:rsid w:val="0079490B"/>
    <w:rsid w:val="007E385B"/>
    <w:rsid w:val="0085703D"/>
    <w:rsid w:val="009C7ED3"/>
    <w:rsid w:val="009E4737"/>
    <w:rsid w:val="00AF569F"/>
    <w:rsid w:val="00CC3A35"/>
    <w:rsid w:val="00CC7036"/>
    <w:rsid w:val="00CE376B"/>
    <w:rsid w:val="00D823D5"/>
    <w:rsid w:val="00DD3CAD"/>
    <w:rsid w:val="00E63691"/>
    <w:rsid w:val="00F065DD"/>
    <w:rsid w:val="00F86CBA"/>
    <w:rsid w:val="00FD5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CC0AF-ABD6-43BD-99EB-3231341CF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8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6883"/>
    <w:pPr>
      <w:autoSpaceDE w:val="0"/>
      <w:autoSpaceDN w:val="0"/>
      <w:adjustRightInd w:val="0"/>
      <w:spacing w:after="0" w:line="240" w:lineRule="auto"/>
    </w:pPr>
    <w:rPr>
      <w:rFonts w:ascii="Verdana" w:hAnsi="Verdana" w:cs="Verdana"/>
      <w:color w:val="000000"/>
      <w:sz w:val="24"/>
      <w:szCs w:val="24"/>
    </w:rPr>
  </w:style>
  <w:style w:type="paragraph" w:customStyle="1" w:styleId="pcellbody">
    <w:name w:val="pcellbody"/>
    <w:basedOn w:val="Normal"/>
    <w:rsid w:val="004D6883"/>
    <w:pPr>
      <w:spacing w:line="288" w:lineRule="auto"/>
    </w:pPr>
    <w:rPr>
      <w:rFonts w:ascii="Arial" w:hAnsi="Arial" w:cs="Arial"/>
      <w:color w:val="000000"/>
      <w:sz w:val="15"/>
      <w:szCs w:val="15"/>
    </w:rPr>
  </w:style>
  <w:style w:type="paragraph" w:styleId="ListParagraph">
    <w:name w:val="List Paragraph"/>
    <w:basedOn w:val="Normal"/>
    <w:uiPriority w:val="34"/>
    <w:qFormat/>
    <w:rsid w:val="00CC3A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976650">
      <w:bodyDiv w:val="1"/>
      <w:marLeft w:val="0"/>
      <w:marRight w:val="0"/>
      <w:marTop w:val="0"/>
      <w:marBottom w:val="0"/>
      <w:divBdr>
        <w:top w:val="none" w:sz="0" w:space="0" w:color="auto"/>
        <w:left w:val="none" w:sz="0" w:space="0" w:color="auto"/>
        <w:bottom w:val="none" w:sz="0" w:space="0" w:color="auto"/>
        <w:right w:val="none" w:sz="0" w:space="0" w:color="auto"/>
      </w:divBdr>
    </w:div>
    <w:div w:id="156147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547</TotalTime>
  <Pages>4</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CT Dept. of Correction</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Caminito, Christine</dc:creator>
  <cp:keywords/>
  <dc:description/>
  <cp:lastModifiedBy>Caminito, Christine</cp:lastModifiedBy>
  <cp:revision>15</cp:revision>
  <dcterms:created xsi:type="dcterms:W3CDTF">2020-01-21T19:22:00Z</dcterms:created>
  <dcterms:modified xsi:type="dcterms:W3CDTF">2020-01-27T16:15:00Z</dcterms:modified>
</cp:coreProperties>
</file>