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C7" w:rsidRDefault="008470C7" w:rsidP="008470C7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0"/>
          <w:szCs w:val="30"/>
        </w:rPr>
      </w:pPr>
    </w:p>
    <w:p w:rsidR="008470C7" w:rsidRDefault="008470C7" w:rsidP="008470C7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0"/>
          <w:szCs w:val="30"/>
        </w:rPr>
      </w:pPr>
    </w:p>
    <w:p w:rsidR="008470C7" w:rsidRPr="008470C7" w:rsidRDefault="008470C7" w:rsidP="008470C7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bookmarkStart w:id="0" w:name="_GoBack"/>
      <w:bookmarkEnd w:id="0"/>
      <w:r w:rsidRPr="008470C7">
        <w:rPr>
          <w:rFonts w:ascii="Arial" w:eastAsia="Times New Roman" w:hAnsi="Arial" w:cs="Arial"/>
          <w:b/>
          <w:i/>
          <w:color w:val="000000"/>
          <w:sz w:val="30"/>
          <w:szCs w:val="30"/>
        </w:rPr>
        <w:t>Appendix B: Budget Application Form</w:t>
      </w:r>
    </w:p>
    <w:p w:rsidR="008470C7" w:rsidRPr="008470C7" w:rsidRDefault="008470C7" w:rsidP="008470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70C7">
        <w:rPr>
          <w:rFonts w:ascii="Arial" w:eastAsia="Times New Roman" w:hAnsi="Arial" w:cs="Arial"/>
          <w:b/>
          <w:sz w:val="24"/>
          <w:szCs w:val="24"/>
        </w:rPr>
        <w:t>2016 Farm Viability Grant</w:t>
      </w:r>
    </w:p>
    <w:p w:rsidR="008470C7" w:rsidRPr="008470C7" w:rsidRDefault="008470C7" w:rsidP="008470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470C7" w:rsidRPr="008470C7" w:rsidRDefault="008470C7" w:rsidP="008470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Calibri" w:hAnsi="Arial" w:cs="Arial"/>
          <w:sz w:val="24"/>
          <w:szCs w:val="24"/>
        </w:rPr>
        <w:t xml:space="preserve">For each budget category below, </w:t>
      </w:r>
      <w:r w:rsidRPr="008470C7">
        <w:rPr>
          <w:rFonts w:ascii="Arial" w:eastAsia="Calibri" w:hAnsi="Arial" w:cs="Arial"/>
          <w:color w:val="FF0000"/>
          <w:sz w:val="24"/>
          <w:szCs w:val="24"/>
        </w:rPr>
        <w:t>attach a separate page</w:t>
      </w:r>
      <w:r w:rsidRPr="008470C7">
        <w:rPr>
          <w:rFonts w:ascii="Arial" w:eastAsia="Calibri" w:hAnsi="Arial" w:cs="Arial"/>
          <w:sz w:val="24"/>
          <w:szCs w:val="24"/>
        </w:rPr>
        <w:t xml:space="preserve"> </w:t>
      </w:r>
      <w:r w:rsidRPr="008470C7">
        <w:rPr>
          <w:rFonts w:ascii="Arial" w:eastAsia="Calibri" w:hAnsi="Arial" w:cs="Arial"/>
          <w:color w:val="FF0000"/>
          <w:sz w:val="24"/>
          <w:szCs w:val="24"/>
        </w:rPr>
        <w:t>itemizing the expenses grant funds will cover and what expenses matching funds will cover.</w:t>
      </w:r>
      <w:r w:rsidRPr="008470C7">
        <w:rPr>
          <w:rFonts w:ascii="Arial" w:eastAsia="Calibri" w:hAnsi="Arial" w:cs="Arial"/>
          <w:sz w:val="24"/>
          <w:szCs w:val="24"/>
        </w:rPr>
        <w:t xml:space="preserve">  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If there are no expenses for a particular category please note with a N/A. 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Times New Roman" w:hAnsi="Arial" w:cs="Arial"/>
          <w:b/>
          <w:color w:val="000000"/>
          <w:sz w:val="24"/>
          <w:szCs w:val="24"/>
        </w:rPr>
        <w:t>Applicant Name</w:t>
      </w:r>
      <w:proofErr w:type="gramStart"/>
      <w:r w:rsidRPr="008470C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>_</w:t>
      </w:r>
      <w:proofErr w:type="gramEnd"/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________________________________________________________________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017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1951"/>
        <w:gridCol w:w="1889"/>
        <w:gridCol w:w="1881"/>
        <w:gridCol w:w="1647"/>
      </w:tblGrid>
      <w:tr w:rsidR="008470C7" w:rsidRPr="008470C7" w:rsidTr="00242F81">
        <w:trPr>
          <w:trHeight w:val="422"/>
        </w:trPr>
        <w:tc>
          <w:tcPr>
            <w:tcW w:w="2649" w:type="dxa"/>
            <w:shd w:val="clear" w:color="auto" w:fill="C0C0C0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jc w:val="center"/>
              <w:rPr>
                <w:rFonts w:ascii="Arial-BoldMT" w:eastAsia="Times New Roman" w:hAnsi="Arial-BoldMT" w:cs="Arial-BoldMT"/>
                <w:i/>
                <w:iCs/>
                <w:sz w:val="24"/>
                <w:szCs w:val="24"/>
              </w:rPr>
            </w:pPr>
            <w:r w:rsidRPr="008470C7">
              <w:rPr>
                <w:rFonts w:ascii="Arial" w:eastAsia="Times New Roman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1951" w:type="dxa"/>
            <w:shd w:val="clear" w:color="auto" w:fill="C0C0C0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jc w:val="center"/>
              <w:rPr>
                <w:rFonts w:ascii="Arial-BoldMT" w:eastAsia="Times New Roman" w:hAnsi="Arial-BoldMT" w:cs="Arial-BoldMT"/>
                <w:b/>
                <w:iCs/>
                <w:sz w:val="24"/>
                <w:szCs w:val="24"/>
              </w:rPr>
            </w:pPr>
            <w:r w:rsidRPr="008470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Grant Funds Requested </w:t>
            </w:r>
          </w:p>
        </w:tc>
        <w:tc>
          <w:tcPr>
            <w:tcW w:w="1889" w:type="dxa"/>
            <w:shd w:val="clear" w:color="auto" w:fill="C0C0C0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jc w:val="center"/>
              <w:rPr>
                <w:rFonts w:ascii="Arial-BoldMT" w:eastAsia="Times New Roman" w:hAnsi="Arial-BoldMT" w:cs="Arial-BoldMT"/>
                <w:b/>
                <w:i/>
                <w:iCs/>
                <w:sz w:val="14"/>
                <w:szCs w:val="14"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  <w:sz w:val="24"/>
                <w:szCs w:val="24"/>
              </w:rPr>
              <w:t>Cash Match by Applicant</w:t>
            </w:r>
          </w:p>
        </w:tc>
        <w:tc>
          <w:tcPr>
            <w:tcW w:w="1881" w:type="dxa"/>
            <w:shd w:val="clear" w:color="auto" w:fill="C0C0C0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jc w:val="center"/>
              <w:rPr>
                <w:rFonts w:ascii="Arial-BoldMT" w:eastAsia="Times New Roman" w:hAnsi="Arial-BoldMT" w:cs="Arial-BoldMT"/>
                <w:b/>
                <w:iCs/>
                <w:sz w:val="24"/>
                <w:szCs w:val="24"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  <w:sz w:val="24"/>
                <w:szCs w:val="24"/>
              </w:rPr>
              <w:t>In-Kind Match by Applicant</w:t>
            </w:r>
          </w:p>
        </w:tc>
        <w:tc>
          <w:tcPr>
            <w:tcW w:w="1647" w:type="dxa"/>
            <w:shd w:val="clear" w:color="auto" w:fill="C0C0C0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jc w:val="center"/>
              <w:rPr>
                <w:rFonts w:ascii="Arial-BoldMT" w:eastAsia="Times New Roman" w:hAnsi="Arial-BoldMT" w:cs="Arial-BoldMT"/>
                <w:b/>
                <w:iCs/>
                <w:sz w:val="10"/>
                <w:szCs w:val="10"/>
              </w:rPr>
            </w:pPr>
          </w:p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jc w:val="center"/>
              <w:rPr>
                <w:rFonts w:ascii="Arial-BoldMT" w:eastAsia="Times New Roman" w:hAnsi="Arial-BoldMT" w:cs="Arial-BoldMT"/>
                <w:b/>
                <w:iCs/>
                <w:sz w:val="24"/>
                <w:szCs w:val="24"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  <w:sz w:val="24"/>
                <w:szCs w:val="24"/>
              </w:rPr>
              <w:t>Total Cost</w:t>
            </w:r>
          </w:p>
        </w:tc>
      </w:tr>
      <w:tr w:rsidR="008470C7" w:rsidRPr="008470C7" w:rsidTr="00242F81">
        <w:trPr>
          <w:trHeight w:val="368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</w:rPr>
              <w:t>Salaries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  <w:color w:val="2E74B5"/>
              </w:rPr>
              <w:t>N/A</w:t>
            </w:r>
          </w:p>
        </w:tc>
        <w:tc>
          <w:tcPr>
            <w:tcW w:w="188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1" w:type="dxa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647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</w:tr>
      <w:tr w:rsidR="008470C7" w:rsidRPr="008470C7" w:rsidTr="00242F81">
        <w:trPr>
          <w:trHeight w:val="350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</w:rPr>
              <w:t>Fringe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  <w:color w:val="2E74B5"/>
              </w:rPr>
              <w:t>N/A</w:t>
            </w:r>
          </w:p>
        </w:tc>
        <w:tc>
          <w:tcPr>
            <w:tcW w:w="188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1" w:type="dxa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647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</w:tr>
      <w:tr w:rsidR="008470C7" w:rsidRPr="008470C7" w:rsidTr="00242F81">
        <w:trPr>
          <w:trHeight w:val="350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</w:rPr>
              <w:t>Equipment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  <w:tc>
          <w:tcPr>
            <w:tcW w:w="188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1" w:type="dxa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647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</w:tr>
      <w:tr w:rsidR="008470C7" w:rsidRPr="008470C7" w:rsidTr="00242F81">
        <w:trPr>
          <w:trHeight w:val="350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</w:rPr>
              <w:t>Rental of Equipment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  <w:tc>
          <w:tcPr>
            <w:tcW w:w="188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1" w:type="dxa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647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</w:tr>
      <w:tr w:rsidR="008470C7" w:rsidRPr="008470C7" w:rsidTr="00242F81">
        <w:trPr>
          <w:trHeight w:val="350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</w:rPr>
              <w:t>Materials and Supplies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  <w:tc>
          <w:tcPr>
            <w:tcW w:w="188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  <w:tc>
          <w:tcPr>
            <w:tcW w:w="1881" w:type="dxa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  <w:tc>
          <w:tcPr>
            <w:tcW w:w="1647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</w:tr>
      <w:tr w:rsidR="008470C7" w:rsidRPr="008470C7" w:rsidTr="00242F81">
        <w:trPr>
          <w:trHeight w:val="350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</w:rPr>
              <w:t>Contractual</w:t>
            </w:r>
            <w:r w:rsidRPr="008470C7">
              <w:rPr>
                <w:rFonts w:ascii="Arial-BoldMT" w:eastAsia="Times New Roman" w:hAnsi="Arial-BoldMT" w:cs="Arial-BoldMT"/>
                <w:b/>
                <w:bCs/>
              </w:rPr>
              <w:t>/Consultant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1" w:type="dxa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647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</w:tr>
      <w:tr w:rsidR="008470C7" w:rsidRPr="008470C7" w:rsidTr="00242F81">
        <w:trPr>
          <w:trHeight w:val="350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Cs/>
              </w:rPr>
              <w:t>Other Costs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  <w:tc>
          <w:tcPr>
            <w:tcW w:w="1881" w:type="dxa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  <w:tc>
          <w:tcPr>
            <w:tcW w:w="1647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Cs/>
                <w:color w:val="2E74B5"/>
              </w:rPr>
            </w:pPr>
          </w:p>
        </w:tc>
      </w:tr>
      <w:tr w:rsidR="008470C7" w:rsidRPr="008470C7" w:rsidTr="00242F81">
        <w:trPr>
          <w:trHeight w:val="350"/>
        </w:trPr>
        <w:tc>
          <w:tcPr>
            <w:tcW w:w="2649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</w:rPr>
            </w:pPr>
            <w:r w:rsidRPr="008470C7">
              <w:rPr>
                <w:rFonts w:ascii="Arial-BoldMT" w:eastAsia="Times New Roman" w:hAnsi="Arial-BoldMT" w:cs="Arial-BoldMT"/>
                <w:b/>
                <w:i/>
                <w:iCs/>
              </w:rPr>
              <w:t>Project Total</w:t>
            </w:r>
          </w:p>
        </w:tc>
        <w:tc>
          <w:tcPr>
            <w:tcW w:w="1951" w:type="dxa"/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470C7" w:rsidRPr="008470C7" w:rsidRDefault="008470C7" w:rsidP="008470C7">
            <w:pPr>
              <w:autoSpaceDE w:val="0"/>
              <w:autoSpaceDN w:val="0"/>
              <w:spacing w:after="0" w:line="240" w:lineRule="auto"/>
              <w:rPr>
                <w:rFonts w:ascii="Arial-BoldMT" w:eastAsia="Times New Roman" w:hAnsi="Arial-BoldMT" w:cs="Arial-BoldMT"/>
                <w:b/>
                <w:i/>
                <w:iCs/>
                <w:color w:val="2E74B5"/>
              </w:rPr>
            </w:pPr>
          </w:p>
        </w:tc>
      </w:tr>
    </w:tbl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70C7" w:rsidRPr="008470C7" w:rsidRDefault="008470C7" w:rsidP="008470C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470C7" w:rsidRPr="008470C7" w:rsidRDefault="008470C7" w:rsidP="008470C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470C7">
        <w:rPr>
          <w:rFonts w:ascii="Arial" w:eastAsia="Times New Roman" w:hAnsi="Arial" w:cs="Arial"/>
          <w:i/>
          <w:sz w:val="24"/>
          <w:szCs w:val="24"/>
        </w:rPr>
        <w:t xml:space="preserve">BUDGET DEFINITION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Calibri" w:hAnsi="Arial" w:cs="Arial"/>
          <w:b/>
          <w:i/>
          <w:sz w:val="24"/>
          <w:szCs w:val="24"/>
        </w:rPr>
        <w:t>Equipment</w:t>
      </w:r>
      <w:r w:rsidRPr="008470C7">
        <w:rPr>
          <w:rFonts w:ascii="Arial" w:eastAsia="Calibri" w:hAnsi="Arial" w:cs="Arial"/>
          <w:b/>
          <w:sz w:val="24"/>
          <w:szCs w:val="24"/>
        </w:rPr>
        <w:t>.</w:t>
      </w:r>
      <w:r w:rsidRPr="008470C7">
        <w:rPr>
          <w:rFonts w:ascii="Arial" w:eastAsia="Calibri" w:hAnsi="Arial" w:cs="Arial"/>
          <w:sz w:val="24"/>
          <w:szCs w:val="24"/>
        </w:rPr>
        <w:t xml:space="preserve"> Itemize equipment to be purchased and the intended use. 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Times New Roman" w:hAnsi="Arial" w:cs="Arial"/>
          <w:b/>
          <w:i/>
          <w:color w:val="000000"/>
          <w:sz w:val="24"/>
          <w:szCs w:val="24"/>
        </w:rPr>
        <w:t>Rental of equipment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 to complete the project (cement mixers, rollers, </w:t>
      </w:r>
      <w:proofErr w:type="gramStart"/>
      <w:r w:rsidRPr="008470C7">
        <w:rPr>
          <w:rFonts w:ascii="Arial" w:eastAsia="Times New Roman" w:hAnsi="Arial" w:cs="Arial"/>
          <w:color w:val="000000"/>
          <w:sz w:val="24"/>
          <w:szCs w:val="24"/>
        </w:rPr>
        <w:t>other</w:t>
      </w:r>
      <w:proofErr w:type="gramEnd"/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 heavy duty equipment) is allowed and must be described. 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**NOTE: If you’re hiring a contractor do not break up the contractors estimate into the various budget categories.  The contractor’s full cost/estimate should be listed as one item in the </w:t>
      </w:r>
      <w:r w:rsidRPr="008470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Consultant/Contractual 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category. 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Materials and Supplies</w:t>
      </w:r>
      <w:r w:rsidRPr="008470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>Provide an itemized list of projected supply expenditures.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**NOTE: If you’re hiring a contractor do not break up the contractor’s estimate into the various budget categories. The contractor’s full cost/estimate should be listed as one entry in the </w:t>
      </w:r>
      <w:r w:rsidRPr="008470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Consultant/Contractual 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category. 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Contractual/Consultant</w:t>
      </w:r>
      <w:r w:rsidRPr="008470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8470C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These are expenses associated with procuring services performed by an individual or organization other than the applicant.  Each contractor/consultant (if more than one) must be described separately.  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 xml:space="preserve">Provide a short description of contractual services.  </w:t>
      </w: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70C7" w:rsidRPr="008470C7" w:rsidRDefault="008470C7" w:rsidP="008470C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470C7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Other Costs.</w:t>
      </w:r>
      <w:r w:rsidRPr="008470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8470C7">
        <w:rPr>
          <w:rFonts w:ascii="Arial" w:eastAsia="Times New Roman" w:hAnsi="Arial" w:cs="Arial"/>
          <w:color w:val="000000"/>
          <w:sz w:val="24"/>
          <w:szCs w:val="24"/>
        </w:rPr>
        <w:t>Provide itemized, detailed descriptions of other costs not included in the previous categories.</w:t>
      </w:r>
    </w:p>
    <w:p w:rsidR="008470C7" w:rsidRPr="008470C7" w:rsidRDefault="008470C7" w:rsidP="008470C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8470C7" w:rsidRPr="008470C7" w:rsidRDefault="008470C7" w:rsidP="008470C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0"/>
        </w:rPr>
      </w:pPr>
      <w:r w:rsidRPr="008470C7">
        <w:rPr>
          <w:rFonts w:ascii="Arial" w:eastAsia="Times New Roman" w:hAnsi="Arial" w:cs="Arial"/>
          <w:bCs/>
          <w:i/>
          <w:color w:val="000000"/>
          <w:sz w:val="24"/>
          <w:szCs w:val="24"/>
        </w:rPr>
        <w:t>Additional documentation supporting your expenses will increase the competitiveness of your submission and are the only items which can be provided as PDF documents.</w:t>
      </w:r>
    </w:p>
    <w:p w:rsidR="00E66E15" w:rsidRDefault="00E66E15"/>
    <w:sectPr w:rsidR="00E66E15" w:rsidSect="008470C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C7"/>
    <w:rsid w:val="008470C7"/>
    <w:rsid w:val="00E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448EC-E862-4299-9098-BC16B436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2016-09-14T18:11:00Z</dcterms:created>
  <dcterms:modified xsi:type="dcterms:W3CDTF">2016-09-14T18:11:00Z</dcterms:modified>
</cp:coreProperties>
</file>