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4CDF8" w14:textId="59B765EC" w:rsidR="00AC5CEA" w:rsidRPr="00AC0C1C" w:rsidRDefault="00C84A2E" w:rsidP="00C84A2E">
      <w:pPr>
        <w:jc w:val="center"/>
        <w:rPr>
          <w:rFonts w:ascii="Times New Roman" w:hAnsi="Times New Roman" w:cs="Times New Roman"/>
          <w:b/>
          <w:color w:val="548DD4" w:themeColor="text2" w:themeTint="99"/>
          <w:sz w:val="26"/>
          <w:szCs w:val="26"/>
        </w:rPr>
      </w:pPr>
      <w:r w:rsidRPr="00AC0C1C">
        <w:rPr>
          <w:rFonts w:ascii="Times New Roman" w:hAnsi="Times New Roman" w:cs="Times New Roman"/>
          <w:b/>
          <w:color w:val="548DD4" w:themeColor="text2" w:themeTint="99"/>
          <w:sz w:val="36"/>
          <w:szCs w:val="36"/>
          <w:u w:val="single"/>
        </w:rPr>
        <w:t>C</w:t>
      </w:r>
      <w:r w:rsidR="00AC5CEA" w:rsidRPr="00AC0C1C">
        <w:rPr>
          <w:rFonts w:ascii="Times New Roman" w:hAnsi="Times New Roman" w:cs="Times New Roman"/>
          <w:b/>
          <w:color w:val="548DD4" w:themeColor="text2" w:themeTint="99"/>
          <w:sz w:val="36"/>
          <w:szCs w:val="36"/>
          <w:u w:val="single"/>
        </w:rPr>
        <w:t>onnecticut Opioid Settlement Fund</w:t>
      </w:r>
    </w:p>
    <w:p w14:paraId="4CF32B2A" w14:textId="7401E2C5" w:rsidR="00473835" w:rsidRPr="00511062" w:rsidRDefault="0003078A" w:rsidP="004B52C5">
      <w:pPr>
        <w:pStyle w:val="NoSpacing"/>
        <w:rPr>
          <w:rFonts w:ascii="Times New Roman" w:hAnsi="Times New Roman" w:cs="Times New Roman"/>
          <w:bCs/>
          <w:sz w:val="24"/>
          <w:szCs w:val="24"/>
        </w:rPr>
      </w:pPr>
      <w:r w:rsidRPr="00511062">
        <w:rPr>
          <w:rFonts w:ascii="Times New Roman" w:hAnsi="Times New Roman" w:cs="Times New Roman"/>
          <w:bCs/>
          <w:sz w:val="24"/>
          <w:szCs w:val="24"/>
        </w:rPr>
        <w:t xml:space="preserve">Connecticut is expected to receive over $600 million over 18 years as part of the nationwide opioid litigation settlement agreements with various pharmaceutic distributors and opioid manufacturers. </w:t>
      </w:r>
      <w:r w:rsidR="002E0F52" w:rsidRPr="00511062">
        <w:rPr>
          <w:rFonts w:ascii="Times New Roman" w:hAnsi="Times New Roman" w:cs="Times New Roman"/>
          <w:bCs/>
          <w:sz w:val="24"/>
          <w:szCs w:val="24"/>
        </w:rPr>
        <w:t>T</w:t>
      </w:r>
      <w:r w:rsidR="00CE561E" w:rsidRPr="00511062">
        <w:rPr>
          <w:rFonts w:ascii="Times New Roman" w:hAnsi="Times New Roman" w:cs="Times New Roman"/>
          <w:bCs/>
          <w:sz w:val="24"/>
          <w:szCs w:val="24"/>
        </w:rPr>
        <w:t>he Opioid Settlement Advisory Committee (OSAC)</w:t>
      </w:r>
      <w:r w:rsidR="002E0F52" w:rsidRPr="00511062">
        <w:rPr>
          <w:rFonts w:ascii="Times New Roman" w:hAnsi="Times New Roman" w:cs="Times New Roman"/>
          <w:bCs/>
          <w:sz w:val="24"/>
          <w:szCs w:val="24"/>
        </w:rPr>
        <w:t xml:space="preserve"> was established </w:t>
      </w:r>
      <w:r w:rsidR="004B52C5" w:rsidRPr="00511062">
        <w:rPr>
          <w:rFonts w:ascii="Times New Roman" w:hAnsi="Times New Roman" w:cs="Times New Roman"/>
          <w:bCs/>
          <w:sz w:val="24"/>
          <w:szCs w:val="24"/>
        </w:rPr>
        <w:t xml:space="preserve">to ensure the proceeds received by the state are allocated appropriately. </w:t>
      </w:r>
      <w:r w:rsidR="002E0F52" w:rsidRPr="00511062">
        <w:rPr>
          <w:rFonts w:ascii="Times New Roman" w:hAnsi="Times New Roman" w:cs="Times New Roman"/>
          <w:bCs/>
          <w:sz w:val="24"/>
          <w:szCs w:val="24"/>
        </w:rPr>
        <w:t>T</w:t>
      </w:r>
      <w:r w:rsidR="004B52C5" w:rsidRPr="00511062">
        <w:rPr>
          <w:rFonts w:ascii="Times New Roman" w:hAnsi="Times New Roman" w:cs="Times New Roman"/>
          <w:bCs/>
          <w:sz w:val="24"/>
          <w:szCs w:val="24"/>
        </w:rPr>
        <w:t>he proceeds will be spent on substance use disorder abatement infrastructure, programs, services, supports, and resources for prevention, treatment, recovery, and harm reduction with public involvement, transparency, and accountability.</w:t>
      </w:r>
    </w:p>
    <w:p w14:paraId="339F1D21" w14:textId="5EF7D407" w:rsidR="00CE561E" w:rsidRPr="00511062" w:rsidRDefault="00B50551" w:rsidP="004B52C5">
      <w:pPr>
        <w:pStyle w:val="NoSpacing"/>
        <w:rPr>
          <w:rFonts w:ascii="Times New Roman" w:hAnsi="Times New Roman" w:cs="Times New Roman"/>
          <w:bCs/>
          <w:sz w:val="24"/>
          <w:szCs w:val="24"/>
        </w:rPr>
      </w:pPr>
      <w:r w:rsidRPr="00511062">
        <w:rPr>
          <w:rFonts w:ascii="Times New Roman" w:hAnsi="Times New Roman" w:cs="Times New Roman"/>
          <w:bCs/>
          <w:sz w:val="24"/>
          <w:szCs w:val="24"/>
        </w:rPr>
        <w:t>OSAC is comprised</w:t>
      </w:r>
      <w:r w:rsidR="00904DE3" w:rsidRPr="00511062">
        <w:rPr>
          <w:rFonts w:ascii="Times New Roman" w:hAnsi="Times New Roman" w:cs="Times New Roman"/>
          <w:bCs/>
          <w:sz w:val="24"/>
          <w:szCs w:val="24"/>
        </w:rPr>
        <w:t xml:space="preserve"> of</w:t>
      </w:r>
      <w:r w:rsidRPr="00511062">
        <w:rPr>
          <w:rFonts w:ascii="Times New Roman" w:hAnsi="Times New Roman" w:cs="Times New Roman"/>
          <w:bCs/>
          <w:sz w:val="24"/>
          <w:szCs w:val="24"/>
        </w:rPr>
        <w:t xml:space="preserve"> </w:t>
      </w:r>
      <w:r w:rsidR="00430C5B" w:rsidRPr="00511062">
        <w:rPr>
          <w:rFonts w:ascii="Times New Roman" w:hAnsi="Times New Roman" w:cs="Times New Roman"/>
          <w:bCs/>
          <w:sz w:val="24"/>
          <w:szCs w:val="24"/>
        </w:rPr>
        <w:t>state and</w:t>
      </w:r>
      <w:r w:rsidR="00A24DDC" w:rsidRPr="00511062">
        <w:rPr>
          <w:rFonts w:ascii="Times New Roman" w:hAnsi="Times New Roman" w:cs="Times New Roman"/>
          <w:bCs/>
          <w:sz w:val="24"/>
          <w:szCs w:val="24"/>
        </w:rPr>
        <w:t xml:space="preserve"> municipality </w:t>
      </w:r>
      <w:r w:rsidR="00430C5B" w:rsidRPr="00511062">
        <w:rPr>
          <w:rFonts w:ascii="Times New Roman" w:hAnsi="Times New Roman" w:cs="Times New Roman"/>
          <w:bCs/>
          <w:sz w:val="24"/>
          <w:szCs w:val="24"/>
        </w:rPr>
        <w:t xml:space="preserve">representatives, treatment providers, and persons or family members </w:t>
      </w:r>
      <w:r w:rsidR="00CE561E" w:rsidRPr="00511062">
        <w:rPr>
          <w:rFonts w:ascii="Times New Roman" w:hAnsi="Times New Roman" w:cs="Times New Roman"/>
          <w:bCs/>
          <w:sz w:val="24"/>
          <w:szCs w:val="24"/>
        </w:rPr>
        <w:t xml:space="preserve">with lived experience. </w:t>
      </w:r>
      <w:r w:rsidR="009A4877" w:rsidRPr="00511062">
        <w:rPr>
          <w:rFonts w:ascii="Times New Roman" w:hAnsi="Times New Roman" w:cs="Times New Roman"/>
          <w:bCs/>
          <w:sz w:val="24"/>
          <w:szCs w:val="24"/>
        </w:rPr>
        <w:t xml:space="preserve">Opioid Remediation Recommendations are provided by various community organizations and groups, </w:t>
      </w:r>
      <w:r w:rsidR="00B350CA" w:rsidRPr="00511062">
        <w:rPr>
          <w:rFonts w:ascii="Times New Roman" w:hAnsi="Times New Roman" w:cs="Times New Roman"/>
          <w:bCs/>
          <w:sz w:val="24"/>
          <w:szCs w:val="24"/>
        </w:rPr>
        <w:t>which are then</w:t>
      </w:r>
      <w:r w:rsidR="009A4877" w:rsidRPr="00511062">
        <w:rPr>
          <w:rFonts w:ascii="Times New Roman" w:hAnsi="Times New Roman" w:cs="Times New Roman"/>
          <w:bCs/>
          <w:sz w:val="24"/>
          <w:szCs w:val="24"/>
        </w:rPr>
        <w:t xml:space="preserve"> </w:t>
      </w:r>
      <w:r w:rsidR="00B350CA" w:rsidRPr="00511062">
        <w:rPr>
          <w:rFonts w:ascii="Times New Roman" w:hAnsi="Times New Roman" w:cs="Times New Roman"/>
          <w:bCs/>
          <w:sz w:val="24"/>
          <w:szCs w:val="24"/>
        </w:rPr>
        <w:t>vetted by the Alcohol and Drug Policy Council (ADPC)</w:t>
      </w:r>
      <w:r w:rsidR="005A5973" w:rsidRPr="00511062">
        <w:rPr>
          <w:rFonts w:ascii="Times New Roman" w:hAnsi="Times New Roman" w:cs="Times New Roman"/>
          <w:bCs/>
          <w:sz w:val="24"/>
          <w:szCs w:val="24"/>
        </w:rPr>
        <w:t xml:space="preserve"> </w:t>
      </w:r>
      <w:r w:rsidR="00B350CA" w:rsidRPr="00511062">
        <w:rPr>
          <w:rFonts w:ascii="Times New Roman" w:hAnsi="Times New Roman" w:cs="Times New Roman"/>
          <w:bCs/>
          <w:sz w:val="24"/>
          <w:szCs w:val="24"/>
        </w:rPr>
        <w:t>sub</w:t>
      </w:r>
      <w:r w:rsidR="005A5973" w:rsidRPr="00511062">
        <w:rPr>
          <w:rFonts w:ascii="Times New Roman" w:hAnsi="Times New Roman" w:cs="Times New Roman"/>
          <w:bCs/>
          <w:sz w:val="24"/>
          <w:szCs w:val="24"/>
        </w:rPr>
        <w:t xml:space="preserve">committees, followed by a vote by OSAC </w:t>
      </w:r>
      <w:r w:rsidR="009D04C7" w:rsidRPr="00511062">
        <w:rPr>
          <w:rFonts w:ascii="Times New Roman" w:hAnsi="Times New Roman" w:cs="Times New Roman"/>
          <w:bCs/>
          <w:sz w:val="24"/>
          <w:szCs w:val="24"/>
        </w:rPr>
        <w:t xml:space="preserve">members to approve the recommendations. </w:t>
      </w:r>
      <w:r w:rsidR="009A4877" w:rsidRPr="00511062">
        <w:rPr>
          <w:rFonts w:ascii="Times New Roman" w:hAnsi="Times New Roman" w:cs="Times New Roman"/>
          <w:bCs/>
          <w:sz w:val="24"/>
          <w:szCs w:val="24"/>
        </w:rPr>
        <w:t xml:space="preserve"> </w:t>
      </w:r>
      <w:r w:rsidR="009D04C7" w:rsidRPr="00511062">
        <w:rPr>
          <w:rFonts w:ascii="Times New Roman" w:hAnsi="Times New Roman" w:cs="Times New Roman"/>
          <w:bCs/>
          <w:sz w:val="24"/>
          <w:szCs w:val="24"/>
        </w:rPr>
        <w:t xml:space="preserve">DMHAS works in partnership with the other state agencies on implementation of the approved recommendations.  </w:t>
      </w:r>
    </w:p>
    <w:p w14:paraId="179CA3DB" w14:textId="7D96B658" w:rsidR="00B50551" w:rsidRPr="00511062" w:rsidRDefault="00E87C4C" w:rsidP="00CE561E">
      <w:pPr>
        <w:pStyle w:val="NoSpacing"/>
        <w:rPr>
          <w:rFonts w:ascii="Times New Roman" w:hAnsi="Times New Roman" w:cs="Times New Roman"/>
          <w:bCs/>
          <w:sz w:val="24"/>
          <w:szCs w:val="24"/>
        </w:rPr>
      </w:pPr>
      <w:r>
        <w:rPr>
          <w:noProof/>
        </w:rPr>
        <w:drawing>
          <wp:anchor distT="0" distB="0" distL="114300" distR="114300" simplePos="0" relativeHeight="251658240" behindDoc="0" locked="0" layoutInCell="1" allowOverlap="1" wp14:anchorId="5E644340" wp14:editId="635982F8">
            <wp:simplePos x="0" y="0"/>
            <wp:positionH relativeFrom="margin">
              <wp:posOffset>4391660</wp:posOffset>
            </wp:positionH>
            <wp:positionV relativeFrom="paragraph">
              <wp:posOffset>6082030</wp:posOffset>
            </wp:positionV>
            <wp:extent cx="2295144" cy="384048"/>
            <wp:effectExtent l="0" t="0" r="0" b="0"/>
            <wp:wrapNone/>
            <wp:docPr id="1904385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5144" cy="384048"/>
                    </a:xfrm>
                    <a:prstGeom prst="rect">
                      <a:avLst/>
                    </a:prstGeom>
                    <a:noFill/>
                  </pic:spPr>
                </pic:pic>
              </a:graphicData>
            </a:graphic>
            <wp14:sizeRelH relativeFrom="margin">
              <wp14:pctWidth>0</wp14:pctWidth>
            </wp14:sizeRelH>
            <wp14:sizeRelV relativeFrom="margin">
              <wp14:pctHeight>0</wp14:pctHeight>
            </wp14:sizeRelV>
          </wp:anchor>
        </w:drawing>
      </w:r>
      <w:r w:rsidR="00B50551" w:rsidRPr="00511062">
        <w:rPr>
          <w:rFonts w:ascii="Times New Roman" w:hAnsi="Times New Roman" w:cs="Times New Roman"/>
          <w:bCs/>
          <w:sz w:val="24"/>
          <w:szCs w:val="24"/>
        </w:rPr>
        <w:t xml:space="preserve">Other settling parties in Connecticut, such as municipalities and tribal governments, receive their proceeds directly from the settlement administrator and report yearly receipts and expenditures to the state to publish on the </w:t>
      </w:r>
      <w:hyperlink r:id="rId9" w:history="1">
        <w:r w:rsidR="00E65D30">
          <w:rPr>
            <w:rStyle w:val="Hyperlink"/>
            <w:rFonts w:ascii="Times New Roman" w:hAnsi="Times New Roman" w:cs="Times New Roman"/>
            <w:bCs/>
            <w:sz w:val="24"/>
            <w:szCs w:val="24"/>
          </w:rPr>
          <w:t>OSAC website.</w:t>
        </w:r>
      </w:hyperlink>
    </w:p>
    <w:tbl>
      <w:tblPr>
        <w:tblStyle w:val="TableGrid"/>
        <w:tblpPr w:leftFromText="180" w:rightFromText="180" w:vertAnchor="text" w:horzAnchor="margin" w:tblpY="193"/>
        <w:tblW w:w="0" w:type="auto"/>
        <w:tblLook w:val="04A0" w:firstRow="1" w:lastRow="0" w:firstColumn="1" w:lastColumn="0" w:noHBand="0" w:noVBand="1"/>
      </w:tblPr>
      <w:tblGrid>
        <w:gridCol w:w="2515"/>
        <w:gridCol w:w="8275"/>
      </w:tblGrid>
      <w:tr w:rsidR="00AC0C1C" w14:paraId="00036A15" w14:textId="77777777" w:rsidTr="00AC0C1C">
        <w:tc>
          <w:tcPr>
            <w:tcW w:w="10790" w:type="dxa"/>
            <w:gridSpan w:val="2"/>
            <w:shd w:val="clear" w:color="auto" w:fill="548DD4" w:themeFill="text2" w:themeFillTint="99"/>
          </w:tcPr>
          <w:p w14:paraId="1D9BE095" w14:textId="77777777" w:rsidR="00AC0C1C" w:rsidRPr="00CB0770" w:rsidRDefault="00AC0C1C" w:rsidP="00AC0C1C">
            <w:pPr>
              <w:pStyle w:val="NoSpacing"/>
              <w:jc w:val="center"/>
              <w:rPr>
                <w:rFonts w:ascii="Times New Roman" w:hAnsi="Times New Roman" w:cs="Times New Roman"/>
                <w:b/>
                <w:bCs/>
                <w:iCs/>
                <w:sz w:val="24"/>
                <w:szCs w:val="24"/>
              </w:rPr>
            </w:pPr>
            <w:bookmarkStart w:id="0" w:name="_Hlk202262424"/>
            <w:r w:rsidRPr="00AC0C1C">
              <w:rPr>
                <w:rFonts w:ascii="Times New Roman" w:hAnsi="Times New Roman" w:cs="Times New Roman"/>
                <w:b/>
                <w:bCs/>
                <w:iCs/>
                <w:color w:val="FFFFFF" w:themeColor="background1"/>
                <w:sz w:val="24"/>
                <w:szCs w:val="24"/>
              </w:rPr>
              <w:t>OSAC APPROVED INITIATIVES</w:t>
            </w:r>
          </w:p>
        </w:tc>
      </w:tr>
      <w:tr w:rsidR="00AC0C1C" w14:paraId="0FCBAA18" w14:textId="77777777" w:rsidTr="00AC0C1C">
        <w:tc>
          <w:tcPr>
            <w:tcW w:w="2515" w:type="dxa"/>
            <w:shd w:val="clear" w:color="auto" w:fill="548DD4" w:themeFill="text2" w:themeFillTint="99"/>
            <w:vAlign w:val="center"/>
          </w:tcPr>
          <w:p w14:paraId="1E0952B7" w14:textId="77777777" w:rsidR="00AC0C1C" w:rsidRPr="00AC0C1C" w:rsidRDefault="00AC0C1C" w:rsidP="00AC0C1C">
            <w:pPr>
              <w:pStyle w:val="NoSpacing"/>
              <w:jc w:val="center"/>
              <w:rPr>
                <w:rFonts w:ascii="Times New Roman" w:hAnsi="Times New Roman" w:cs="Times New Roman"/>
                <w:b/>
                <w:color w:val="FFFFFF" w:themeColor="background1"/>
                <w:sz w:val="26"/>
                <w:szCs w:val="26"/>
              </w:rPr>
            </w:pPr>
            <w:r w:rsidRPr="00AC0C1C">
              <w:rPr>
                <w:rFonts w:ascii="Times New Roman" w:hAnsi="Times New Roman" w:cs="Times New Roman"/>
                <w:b/>
                <w:color w:val="FFFFFF" w:themeColor="background1"/>
                <w:sz w:val="26"/>
                <w:szCs w:val="26"/>
              </w:rPr>
              <w:t>TREATMENT</w:t>
            </w:r>
          </w:p>
        </w:tc>
        <w:tc>
          <w:tcPr>
            <w:tcW w:w="8275" w:type="dxa"/>
          </w:tcPr>
          <w:p w14:paraId="66B6FAF7" w14:textId="77777777" w:rsidR="00AC0C1C" w:rsidRDefault="00AC0C1C" w:rsidP="00AC0C1C">
            <w:pPr>
              <w:pStyle w:val="NoSpacing"/>
              <w:rPr>
                <w:rFonts w:ascii="Times New Roman" w:hAnsi="Times New Roman" w:cs="Times New Roman"/>
                <w:iCs/>
                <w:sz w:val="24"/>
                <w:szCs w:val="24"/>
              </w:rPr>
            </w:pPr>
          </w:p>
          <w:p w14:paraId="5789E18A" w14:textId="46DB1C54" w:rsidR="009C34C9" w:rsidRPr="005C670B" w:rsidRDefault="009C34C9" w:rsidP="00AC0C1C">
            <w:pPr>
              <w:pStyle w:val="NoSpacing"/>
              <w:numPr>
                <w:ilvl w:val="0"/>
                <w:numId w:val="1"/>
              </w:numPr>
              <w:rPr>
                <w:rFonts w:ascii="Times New Roman" w:hAnsi="Times New Roman" w:cs="Times New Roman"/>
                <w:iCs/>
                <w:sz w:val="24"/>
                <w:szCs w:val="24"/>
              </w:rPr>
            </w:pPr>
            <w:hyperlink r:id="rId10" w:history="1">
              <w:r>
                <w:rPr>
                  <w:color w:val="0000FF"/>
                  <w:u w:val="single"/>
                </w:rPr>
                <w:t xml:space="preserve">Mobile Opioid Treatment Programs (OTP) </w:t>
              </w:r>
            </w:hyperlink>
          </w:p>
          <w:p w14:paraId="21E6FF92" w14:textId="49C36EA9" w:rsidR="002A7897" w:rsidRPr="009C34C9" w:rsidRDefault="002A7897" w:rsidP="00AC0C1C">
            <w:pPr>
              <w:pStyle w:val="NoSpacing"/>
              <w:numPr>
                <w:ilvl w:val="0"/>
                <w:numId w:val="1"/>
              </w:numPr>
              <w:rPr>
                <w:rFonts w:ascii="Times New Roman" w:hAnsi="Times New Roman" w:cs="Times New Roman"/>
                <w:iCs/>
                <w:sz w:val="24"/>
                <w:szCs w:val="24"/>
              </w:rPr>
            </w:pPr>
            <w:hyperlink r:id="rId11" w:history="1">
              <w:r>
                <w:rPr>
                  <w:color w:val="0000FF"/>
                  <w:u w:val="single"/>
                </w:rPr>
                <w:t>Treatment Bridge Model to Increase MOUD Initiation in CT's Emergency Departments</w:t>
              </w:r>
            </w:hyperlink>
          </w:p>
          <w:p w14:paraId="5B60EABA" w14:textId="1D79F88F" w:rsidR="009C34C9" w:rsidRDefault="009C34C9" w:rsidP="00AC0C1C">
            <w:pPr>
              <w:pStyle w:val="NoSpacing"/>
              <w:numPr>
                <w:ilvl w:val="0"/>
                <w:numId w:val="1"/>
              </w:numPr>
              <w:rPr>
                <w:rFonts w:ascii="Times New Roman" w:hAnsi="Times New Roman" w:cs="Times New Roman"/>
                <w:iCs/>
                <w:sz w:val="24"/>
                <w:szCs w:val="24"/>
              </w:rPr>
            </w:pPr>
            <w:hyperlink r:id="rId12" w:history="1">
              <w:r>
                <w:rPr>
                  <w:color w:val="0000FF"/>
                  <w:u w:val="single"/>
                </w:rPr>
                <w:t xml:space="preserve">Department of Correction (DOC) OTP expansion </w:t>
              </w:r>
            </w:hyperlink>
          </w:p>
          <w:p w14:paraId="49986933" w14:textId="000BCB4E" w:rsidR="002A7897" w:rsidRPr="009C34C9" w:rsidRDefault="002A7897" w:rsidP="00AC0C1C">
            <w:pPr>
              <w:pStyle w:val="NoSpacing"/>
              <w:numPr>
                <w:ilvl w:val="0"/>
                <w:numId w:val="1"/>
              </w:numPr>
              <w:rPr>
                <w:rFonts w:ascii="Times New Roman" w:hAnsi="Times New Roman" w:cs="Times New Roman"/>
                <w:iCs/>
                <w:sz w:val="24"/>
                <w:szCs w:val="24"/>
              </w:rPr>
            </w:pPr>
            <w:hyperlink r:id="rId13" w:history="1">
              <w:r>
                <w:rPr>
                  <w:color w:val="0000FF"/>
                  <w:u w:val="single"/>
                </w:rPr>
                <w:t>Contingency Management</w:t>
              </w:r>
            </w:hyperlink>
          </w:p>
          <w:p w14:paraId="3865EC5A" w14:textId="698E0AA9" w:rsidR="009C34C9" w:rsidRPr="002556F2" w:rsidRDefault="009C34C9" w:rsidP="00AC0C1C">
            <w:pPr>
              <w:pStyle w:val="NoSpacing"/>
              <w:numPr>
                <w:ilvl w:val="0"/>
                <w:numId w:val="1"/>
              </w:numPr>
              <w:rPr>
                <w:rFonts w:ascii="Times New Roman" w:hAnsi="Times New Roman" w:cs="Times New Roman"/>
                <w:iCs/>
                <w:sz w:val="24"/>
                <w:szCs w:val="24"/>
              </w:rPr>
            </w:pPr>
            <w:hyperlink r:id="rId14" w:history="1">
              <w:r>
                <w:rPr>
                  <w:color w:val="0000FF"/>
                  <w:u w:val="single"/>
                </w:rPr>
                <w:t>Treatment Pathway Program (TPP): Pre-trial Diversionary Program</w:t>
              </w:r>
            </w:hyperlink>
          </w:p>
          <w:p w14:paraId="6BD60250" w14:textId="5F8FA29F" w:rsidR="009C381F" w:rsidRPr="00E87C4C" w:rsidRDefault="009C381F" w:rsidP="00AC0C1C">
            <w:pPr>
              <w:pStyle w:val="NoSpacing"/>
              <w:numPr>
                <w:ilvl w:val="0"/>
                <w:numId w:val="1"/>
              </w:numPr>
              <w:rPr>
                <w:rFonts w:ascii="Times New Roman" w:hAnsi="Times New Roman" w:cs="Times New Roman"/>
                <w:iCs/>
                <w:sz w:val="24"/>
                <w:szCs w:val="24"/>
              </w:rPr>
            </w:pPr>
            <w:hyperlink r:id="rId15" w:history="1">
              <w:r>
                <w:rPr>
                  <w:color w:val="0000FF"/>
                  <w:u w:val="single"/>
                </w:rPr>
                <w:t>Opioid Treatment Program Access Expansion</w:t>
              </w:r>
            </w:hyperlink>
          </w:p>
          <w:p w14:paraId="59BED53F" w14:textId="2F209855" w:rsidR="00AC0C1C" w:rsidRPr="006D6D0B" w:rsidRDefault="006D6D0B" w:rsidP="00E87C4C">
            <w:pPr>
              <w:pStyle w:val="NoSpacing"/>
              <w:numPr>
                <w:ilvl w:val="0"/>
                <w:numId w:val="1"/>
              </w:numPr>
              <w:rPr>
                <w:rFonts w:cstheme="minorHAnsi"/>
                <w:iCs/>
              </w:rPr>
            </w:pPr>
            <w:hyperlink r:id="rId16" w:history="1">
              <w:r w:rsidR="00E87C4C" w:rsidRPr="006D6D0B">
                <w:rPr>
                  <w:rStyle w:val="Hyperlink"/>
                  <w:rFonts w:cstheme="minorHAnsi"/>
                  <w:iCs/>
                </w:rPr>
                <w:t>Helping Youth and Parents Enter (HYPE) Recovery</w:t>
              </w:r>
            </w:hyperlink>
          </w:p>
          <w:p w14:paraId="67D920C9" w14:textId="7B90C33B" w:rsidR="00E87C4C" w:rsidRPr="00E87C4C" w:rsidRDefault="00E87C4C" w:rsidP="00E87C4C">
            <w:pPr>
              <w:pStyle w:val="NoSpacing"/>
              <w:rPr>
                <w:rFonts w:ascii="Times New Roman" w:hAnsi="Times New Roman" w:cs="Times New Roman"/>
                <w:iCs/>
                <w:sz w:val="24"/>
                <w:szCs w:val="24"/>
              </w:rPr>
            </w:pPr>
          </w:p>
        </w:tc>
      </w:tr>
      <w:tr w:rsidR="00AC0C1C" w14:paraId="48A5AAA0" w14:textId="77777777" w:rsidTr="00AC0C1C">
        <w:tc>
          <w:tcPr>
            <w:tcW w:w="2515" w:type="dxa"/>
            <w:shd w:val="clear" w:color="auto" w:fill="548DD4" w:themeFill="text2" w:themeFillTint="99"/>
            <w:vAlign w:val="center"/>
          </w:tcPr>
          <w:p w14:paraId="134923DA" w14:textId="77777777" w:rsidR="00AC0C1C" w:rsidRPr="00AC0C1C" w:rsidRDefault="00AC0C1C" w:rsidP="00AC0C1C">
            <w:pPr>
              <w:pStyle w:val="NoSpacing"/>
              <w:jc w:val="center"/>
              <w:rPr>
                <w:rFonts w:ascii="Times New Roman" w:hAnsi="Times New Roman" w:cs="Times New Roman"/>
                <w:b/>
                <w:color w:val="FFFFFF" w:themeColor="background1"/>
                <w:sz w:val="26"/>
                <w:szCs w:val="26"/>
              </w:rPr>
            </w:pPr>
            <w:r w:rsidRPr="00AC0C1C">
              <w:rPr>
                <w:rFonts w:ascii="Times New Roman" w:hAnsi="Times New Roman" w:cs="Times New Roman"/>
                <w:b/>
                <w:color w:val="FFFFFF" w:themeColor="background1"/>
                <w:sz w:val="26"/>
                <w:szCs w:val="26"/>
              </w:rPr>
              <w:t>HARM REDUCTION</w:t>
            </w:r>
          </w:p>
        </w:tc>
        <w:tc>
          <w:tcPr>
            <w:tcW w:w="8275" w:type="dxa"/>
          </w:tcPr>
          <w:p w14:paraId="77F12075" w14:textId="77777777" w:rsidR="00AC0C1C" w:rsidRDefault="00AC0C1C" w:rsidP="00AC0C1C">
            <w:pPr>
              <w:pStyle w:val="NoSpacing"/>
              <w:rPr>
                <w:rFonts w:ascii="Times New Roman" w:hAnsi="Times New Roman" w:cs="Times New Roman"/>
                <w:iCs/>
                <w:sz w:val="24"/>
                <w:szCs w:val="24"/>
              </w:rPr>
            </w:pPr>
          </w:p>
          <w:p w14:paraId="4127F20E" w14:textId="2F8B4E96" w:rsidR="009C34C9" w:rsidRPr="005C670B" w:rsidRDefault="009C34C9" w:rsidP="00AC0C1C">
            <w:pPr>
              <w:pStyle w:val="NoSpacing"/>
              <w:numPr>
                <w:ilvl w:val="0"/>
                <w:numId w:val="1"/>
              </w:numPr>
              <w:rPr>
                <w:rFonts w:ascii="Times New Roman" w:hAnsi="Times New Roman" w:cs="Times New Roman"/>
                <w:iCs/>
                <w:sz w:val="24"/>
                <w:szCs w:val="24"/>
              </w:rPr>
            </w:pPr>
            <w:hyperlink r:id="rId17" w:history="1">
              <w:r>
                <w:rPr>
                  <w:color w:val="0000FF"/>
                  <w:u w:val="single"/>
                </w:rPr>
                <w:t>Syringe Service Program (SSP) Supplies Expansion</w:t>
              </w:r>
            </w:hyperlink>
          </w:p>
          <w:p w14:paraId="112A1569" w14:textId="3AE9A412" w:rsidR="009C34C9" w:rsidRPr="005C670B" w:rsidRDefault="009C34C9" w:rsidP="00AC0C1C">
            <w:pPr>
              <w:pStyle w:val="NoSpacing"/>
              <w:numPr>
                <w:ilvl w:val="0"/>
                <w:numId w:val="1"/>
              </w:numPr>
              <w:rPr>
                <w:rFonts w:ascii="Times New Roman" w:hAnsi="Times New Roman" w:cs="Times New Roman"/>
                <w:iCs/>
                <w:sz w:val="24"/>
                <w:szCs w:val="24"/>
              </w:rPr>
            </w:pPr>
            <w:hyperlink r:id="rId18" w:history="1">
              <w:r>
                <w:rPr>
                  <w:color w:val="0000FF"/>
                  <w:u w:val="single"/>
                </w:rPr>
                <w:t xml:space="preserve">Harm Reduction Vending Machines </w:t>
              </w:r>
            </w:hyperlink>
          </w:p>
          <w:p w14:paraId="33391FD9" w14:textId="7F89EB25" w:rsidR="002556F2" w:rsidRPr="002556F2" w:rsidRDefault="002556F2" w:rsidP="00E65D30">
            <w:pPr>
              <w:pStyle w:val="NoSpacing"/>
              <w:numPr>
                <w:ilvl w:val="0"/>
                <w:numId w:val="1"/>
              </w:numPr>
              <w:rPr>
                <w:rFonts w:ascii="Times New Roman" w:hAnsi="Times New Roman" w:cs="Times New Roman"/>
                <w:b/>
                <w:sz w:val="26"/>
                <w:szCs w:val="26"/>
                <w:u w:val="single"/>
              </w:rPr>
            </w:pPr>
            <w:hyperlink r:id="rId19" w:history="1">
              <w:r>
                <w:rPr>
                  <w:color w:val="0000FF"/>
                  <w:u w:val="single"/>
                </w:rPr>
                <w:t>Naloxone Saturation</w:t>
              </w:r>
            </w:hyperlink>
          </w:p>
          <w:p w14:paraId="28E827EB" w14:textId="274C3FD2" w:rsidR="002A7897" w:rsidRPr="002A7897" w:rsidRDefault="002A7897" w:rsidP="00E65D30">
            <w:pPr>
              <w:pStyle w:val="NoSpacing"/>
              <w:numPr>
                <w:ilvl w:val="0"/>
                <w:numId w:val="1"/>
              </w:numPr>
              <w:rPr>
                <w:rFonts w:ascii="Times New Roman" w:hAnsi="Times New Roman" w:cs="Times New Roman"/>
                <w:b/>
                <w:sz w:val="26"/>
                <w:szCs w:val="26"/>
                <w:u w:val="single"/>
              </w:rPr>
            </w:pPr>
            <w:hyperlink r:id="rId20" w:history="1">
              <w:r>
                <w:rPr>
                  <w:color w:val="0000FF"/>
                  <w:u w:val="single"/>
                </w:rPr>
                <w:t>SafeSpot Overdose Hotline</w:t>
              </w:r>
            </w:hyperlink>
          </w:p>
          <w:p w14:paraId="1F7DD1AB" w14:textId="192E8670" w:rsidR="00AC0C1C" w:rsidRPr="002556F2" w:rsidRDefault="00E65D30" w:rsidP="00E65D30">
            <w:pPr>
              <w:pStyle w:val="NoSpacing"/>
              <w:numPr>
                <w:ilvl w:val="0"/>
                <w:numId w:val="1"/>
              </w:numPr>
              <w:rPr>
                <w:rFonts w:ascii="Times New Roman" w:hAnsi="Times New Roman" w:cs="Times New Roman"/>
                <w:b/>
                <w:sz w:val="26"/>
                <w:szCs w:val="26"/>
                <w:u w:val="single"/>
              </w:rPr>
            </w:pPr>
            <w:hyperlink r:id="rId21" w:history="1">
              <w:r>
                <w:rPr>
                  <w:color w:val="0000FF"/>
                  <w:u w:val="single"/>
                </w:rPr>
                <w:t>Harm Reduction Centers</w:t>
              </w:r>
            </w:hyperlink>
          </w:p>
          <w:p w14:paraId="5B22DDFE" w14:textId="497EA0A0" w:rsidR="009C381F" w:rsidRDefault="009C381F" w:rsidP="00E65D30">
            <w:pPr>
              <w:pStyle w:val="NoSpacing"/>
              <w:numPr>
                <w:ilvl w:val="0"/>
                <w:numId w:val="1"/>
              </w:numPr>
              <w:rPr>
                <w:rFonts w:ascii="Times New Roman" w:hAnsi="Times New Roman" w:cs="Times New Roman"/>
                <w:bCs/>
                <w:sz w:val="24"/>
                <w:szCs w:val="24"/>
              </w:rPr>
            </w:pPr>
            <w:hyperlink r:id="rId22" w:history="1">
              <w:r>
                <w:rPr>
                  <w:color w:val="0000FF"/>
                  <w:u w:val="single"/>
                </w:rPr>
                <w:t>CT Drug Data Collaborative Dashboard</w:t>
              </w:r>
            </w:hyperlink>
          </w:p>
          <w:p w14:paraId="628FFB39" w14:textId="3F014BE5" w:rsidR="00E65D30" w:rsidRDefault="00E65D30" w:rsidP="009C381F">
            <w:pPr>
              <w:pStyle w:val="NoSpacing"/>
              <w:ind w:left="720"/>
              <w:rPr>
                <w:rFonts w:ascii="Times New Roman" w:hAnsi="Times New Roman" w:cs="Times New Roman"/>
                <w:b/>
                <w:sz w:val="26"/>
                <w:szCs w:val="26"/>
                <w:u w:val="single"/>
              </w:rPr>
            </w:pPr>
          </w:p>
        </w:tc>
      </w:tr>
      <w:tr w:rsidR="00AC0C1C" w14:paraId="1893607E" w14:textId="77777777" w:rsidTr="00AC0C1C">
        <w:tc>
          <w:tcPr>
            <w:tcW w:w="2515" w:type="dxa"/>
            <w:shd w:val="clear" w:color="auto" w:fill="548DD4" w:themeFill="text2" w:themeFillTint="99"/>
            <w:vAlign w:val="center"/>
          </w:tcPr>
          <w:p w14:paraId="168F8BB4" w14:textId="77777777" w:rsidR="00AC0C1C" w:rsidRPr="00AC0C1C" w:rsidRDefault="00AC0C1C" w:rsidP="00AC0C1C">
            <w:pPr>
              <w:pStyle w:val="NoSpacing"/>
              <w:jc w:val="center"/>
              <w:rPr>
                <w:rFonts w:ascii="Times New Roman" w:hAnsi="Times New Roman" w:cs="Times New Roman"/>
                <w:b/>
                <w:color w:val="FFFFFF" w:themeColor="background1"/>
                <w:sz w:val="26"/>
                <w:szCs w:val="26"/>
              </w:rPr>
            </w:pPr>
            <w:r w:rsidRPr="00AC0C1C">
              <w:rPr>
                <w:rFonts w:ascii="Times New Roman" w:hAnsi="Times New Roman" w:cs="Times New Roman"/>
                <w:b/>
                <w:color w:val="FFFFFF" w:themeColor="background1"/>
                <w:sz w:val="26"/>
                <w:szCs w:val="26"/>
              </w:rPr>
              <w:t>PREVENTION</w:t>
            </w:r>
          </w:p>
        </w:tc>
        <w:tc>
          <w:tcPr>
            <w:tcW w:w="8275" w:type="dxa"/>
          </w:tcPr>
          <w:p w14:paraId="1BEF281F" w14:textId="77777777" w:rsidR="00AC0C1C" w:rsidRDefault="00AC0C1C" w:rsidP="00AC0C1C">
            <w:pPr>
              <w:pStyle w:val="NoSpacing"/>
              <w:rPr>
                <w:rFonts w:ascii="Times New Roman" w:hAnsi="Times New Roman" w:cs="Times New Roman"/>
                <w:iCs/>
                <w:sz w:val="24"/>
                <w:szCs w:val="24"/>
              </w:rPr>
            </w:pPr>
          </w:p>
          <w:p w14:paraId="6BB6496B" w14:textId="49B2BD15" w:rsidR="002A7897" w:rsidRDefault="002A7897" w:rsidP="00AC0C1C">
            <w:pPr>
              <w:pStyle w:val="NoSpacing"/>
              <w:numPr>
                <w:ilvl w:val="0"/>
                <w:numId w:val="1"/>
              </w:numPr>
              <w:rPr>
                <w:rFonts w:ascii="Times New Roman" w:hAnsi="Times New Roman" w:cs="Times New Roman"/>
                <w:iCs/>
                <w:sz w:val="24"/>
                <w:szCs w:val="24"/>
              </w:rPr>
            </w:pPr>
            <w:hyperlink r:id="rId23" w:history="1">
              <w:proofErr w:type="spellStart"/>
              <w:r>
                <w:rPr>
                  <w:color w:val="0000FF"/>
                  <w:u w:val="single"/>
                </w:rPr>
                <w:t>LiveLOUD</w:t>
              </w:r>
              <w:proofErr w:type="spellEnd"/>
              <w:r>
                <w:rPr>
                  <w:color w:val="0000FF"/>
                  <w:u w:val="single"/>
                </w:rPr>
                <w:t xml:space="preserve"> Public Awareness &amp; Education Campaign</w:t>
              </w:r>
            </w:hyperlink>
          </w:p>
          <w:p w14:paraId="596282AB" w14:textId="3B0C5B55" w:rsidR="009C34C9" w:rsidRDefault="009C34C9" w:rsidP="00AC0C1C">
            <w:pPr>
              <w:pStyle w:val="NoSpacing"/>
              <w:numPr>
                <w:ilvl w:val="0"/>
                <w:numId w:val="1"/>
              </w:numPr>
              <w:rPr>
                <w:rFonts w:ascii="Times New Roman" w:hAnsi="Times New Roman" w:cs="Times New Roman"/>
                <w:iCs/>
                <w:sz w:val="24"/>
                <w:szCs w:val="24"/>
              </w:rPr>
            </w:pPr>
            <w:hyperlink r:id="rId24" w:history="1">
              <w:r>
                <w:rPr>
                  <w:color w:val="0000FF"/>
                  <w:u w:val="single"/>
                </w:rPr>
                <w:t>Drug Deactivation Mailing</w:t>
              </w:r>
            </w:hyperlink>
          </w:p>
          <w:p w14:paraId="5EFE2948" w14:textId="35F14C2E" w:rsidR="009C34C9" w:rsidRPr="001161BF" w:rsidRDefault="009C34C9" w:rsidP="00AC0C1C">
            <w:pPr>
              <w:pStyle w:val="NoSpacing"/>
              <w:numPr>
                <w:ilvl w:val="0"/>
                <w:numId w:val="1"/>
              </w:numPr>
              <w:rPr>
                <w:rFonts w:ascii="Times New Roman" w:hAnsi="Times New Roman" w:cs="Times New Roman"/>
                <w:iCs/>
                <w:sz w:val="24"/>
                <w:szCs w:val="24"/>
              </w:rPr>
            </w:pPr>
            <w:hyperlink r:id="rId25" w:history="1">
              <w:r>
                <w:rPr>
                  <w:color w:val="0000FF"/>
                  <w:u w:val="single"/>
                </w:rPr>
                <w:t>Primary Prevention through Education and Reduction of Opioid Diversion</w:t>
              </w:r>
            </w:hyperlink>
          </w:p>
          <w:p w14:paraId="46C18174" w14:textId="2ADE88B3" w:rsidR="001161BF" w:rsidRPr="001161BF" w:rsidRDefault="001161BF" w:rsidP="001161BF">
            <w:pPr>
              <w:pStyle w:val="NoSpacing"/>
              <w:numPr>
                <w:ilvl w:val="0"/>
                <w:numId w:val="1"/>
              </w:numPr>
              <w:rPr>
                <w:rFonts w:ascii="Times New Roman" w:hAnsi="Times New Roman" w:cs="Times New Roman"/>
                <w:iCs/>
                <w:sz w:val="24"/>
                <w:szCs w:val="24"/>
              </w:rPr>
            </w:pPr>
            <w:hyperlink r:id="rId26" w:history="1">
              <w:r>
                <w:rPr>
                  <w:color w:val="0000FF"/>
                  <w:u w:val="single"/>
                </w:rPr>
                <w:t>Collegiate Technical Assistance to Support Opioid Overdose Education</w:t>
              </w:r>
            </w:hyperlink>
          </w:p>
          <w:p w14:paraId="2730DCCD" w14:textId="77777777" w:rsidR="00AC0C1C" w:rsidRDefault="00AC0C1C" w:rsidP="00AC0C1C">
            <w:pPr>
              <w:pStyle w:val="NoSpacing"/>
              <w:ind w:left="360"/>
              <w:rPr>
                <w:rFonts w:ascii="Times New Roman" w:hAnsi="Times New Roman" w:cs="Times New Roman"/>
                <w:b/>
                <w:sz w:val="26"/>
                <w:szCs w:val="26"/>
                <w:u w:val="single"/>
              </w:rPr>
            </w:pPr>
          </w:p>
        </w:tc>
      </w:tr>
      <w:tr w:rsidR="00AC0C1C" w14:paraId="6E28A095" w14:textId="77777777" w:rsidTr="00AC0C1C">
        <w:tc>
          <w:tcPr>
            <w:tcW w:w="2515" w:type="dxa"/>
            <w:shd w:val="clear" w:color="auto" w:fill="548DD4" w:themeFill="text2" w:themeFillTint="99"/>
            <w:vAlign w:val="center"/>
          </w:tcPr>
          <w:p w14:paraId="68E98834" w14:textId="77777777" w:rsidR="00AC0C1C" w:rsidRPr="00AC0C1C" w:rsidRDefault="00AC0C1C" w:rsidP="00AC0C1C">
            <w:pPr>
              <w:pStyle w:val="NoSpacing"/>
              <w:jc w:val="center"/>
              <w:rPr>
                <w:rFonts w:ascii="Times New Roman" w:hAnsi="Times New Roman" w:cs="Times New Roman"/>
                <w:b/>
                <w:color w:val="FFFFFF" w:themeColor="background1"/>
                <w:sz w:val="26"/>
                <w:szCs w:val="26"/>
              </w:rPr>
            </w:pPr>
            <w:r w:rsidRPr="00AC0C1C">
              <w:rPr>
                <w:rFonts w:ascii="Times New Roman" w:hAnsi="Times New Roman" w:cs="Times New Roman"/>
                <w:b/>
                <w:color w:val="FFFFFF" w:themeColor="background1"/>
                <w:sz w:val="26"/>
                <w:szCs w:val="26"/>
              </w:rPr>
              <w:t>RECOVERY SUPPORT</w:t>
            </w:r>
          </w:p>
        </w:tc>
        <w:tc>
          <w:tcPr>
            <w:tcW w:w="8275" w:type="dxa"/>
          </w:tcPr>
          <w:p w14:paraId="621B2933" w14:textId="77777777" w:rsidR="00AC0C1C" w:rsidRDefault="00AC0C1C" w:rsidP="00AC0C1C">
            <w:pPr>
              <w:pStyle w:val="NoSpacing"/>
              <w:rPr>
                <w:rFonts w:ascii="Times New Roman" w:hAnsi="Times New Roman" w:cs="Times New Roman"/>
                <w:iCs/>
                <w:sz w:val="24"/>
                <w:szCs w:val="24"/>
              </w:rPr>
            </w:pPr>
          </w:p>
          <w:p w14:paraId="4AEDD416" w14:textId="31D81269" w:rsidR="00E65D30" w:rsidRDefault="00E65D30" w:rsidP="00AC0C1C">
            <w:pPr>
              <w:pStyle w:val="NoSpacing"/>
              <w:numPr>
                <w:ilvl w:val="0"/>
                <w:numId w:val="1"/>
              </w:numPr>
              <w:rPr>
                <w:rFonts w:ascii="Times New Roman" w:hAnsi="Times New Roman" w:cs="Times New Roman"/>
                <w:iCs/>
                <w:sz w:val="24"/>
                <w:szCs w:val="24"/>
              </w:rPr>
            </w:pPr>
            <w:hyperlink r:id="rId27" w:history="1">
              <w:r>
                <w:rPr>
                  <w:color w:val="0000FF"/>
                  <w:u w:val="single"/>
                </w:rPr>
                <w:t>Supportive Housing</w:t>
              </w:r>
            </w:hyperlink>
          </w:p>
          <w:p w14:paraId="622D6BB9" w14:textId="3305D37F" w:rsidR="00E65D30" w:rsidRPr="002556F2" w:rsidRDefault="00E65D30" w:rsidP="00AC0C1C">
            <w:pPr>
              <w:pStyle w:val="NoSpacing"/>
              <w:numPr>
                <w:ilvl w:val="0"/>
                <w:numId w:val="1"/>
              </w:numPr>
              <w:rPr>
                <w:rFonts w:ascii="Times New Roman" w:hAnsi="Times New Roman" w:cs="Times New Roman"/>
                <w:iCs/>
                <w:sz w:val="24"/>
                <w:szCs w:val="24"/>
              </w:rPr>
            </w:pPr>
            <w:hyperlink r:id="rId28" w:history="1">
              <w:r>
                <w:rPr>
                  <w:color w:val="0000FF"/>
                  <w:u w:val="single"/>
                </w:rPr>
                <w:t>Emergency Department Recovery Coaching</w:t>
              </w:r>
            </w:hyperlink>
          </w:p>
          <w:p w14:paraId="333CF46F" w14:textId="77777777" w:rsidR="009C381F" w:rsidRPr="00E87C4C" w:rsidRDefault="009C381F" w:rsidP="00E87C4C">
            <w:pPr>
              <w:pStyle w:val="NoSpacing"/>
              <w:numPr>
                <w:ilvl w:val="0"/>
                <w:numId w:val="1"/>
              </w:numPr>
              <w:rPr>
                <w:rFonts w:ascii="Times New Roman" w:hAnsi="Times New Roman" w:cs="Times New Roman"/>
                <w:b/>
                <w:sz w:val="26"/>
                <w:szCs w:val="26"/>
                <w:u w:val="single"/>
              </w:rPr>
            </w:pPr>
            <w:hyperlink r:id="rId29" w:history="1">
              <w:r>
                <w:rPr>
                  <w:color w:val="0000FF"/>
                  <w:u w:val="single"/>
                </w:rPr>
                <w:t>Recovery Centers Continuation</w:t>
              </w:r>
            </w:hyperlink>
          </w:p>
          <w:p w14:paraId="0A0EA04F" w14:textId="7510D773" w:rsidR="00E87C4C" w:rsidRPr="00E87C4C" w:rsidRDefault="00E87C4C" w:rsidP="00E87C4C">
            <w:pPr>
              <w:pStyle w:val="NoSpacing"/>
              <w:ind w:left="720"/>
              <w:rPr>
                <w:rFonts w:ascii="Times New Roman" w:hAnsi="Times New Roman" w:cs="Times New Roman"/>
                <w:b/>
                <w:sz w:val="26"/>
                <w:szCs w:val="26"/>
                <w:u w:val="single"/>
              </w:rPr>
            </w:pPr>
          </w:p>
        </w:tc>
      </w:tr>
      <w:bookmarkEnd w:id="0"/>
    </w:tbl>
    <w:p w14:paraId="587B2D58" w14:textId="77777777" w:rsidR="00F54DC8" w:rsidRPr="00F54DC8" w:rsidRDefault="00F54DC8" w:rsidP="00F54DC8"/>
    <w:sectPr w:rsidR="00F54DC8" w:rsidRPr="00F54DC8" w:rsidSect="00DC78B6">
      <w:footerReference w:type="default" r:id="rId30"/>
      <w:pgSz w:w="12240" w:h="15840"/>
      <w:pgMar w:top="720" w:right="720" w:bottom="720" w:left="720" w:header="720" w:footer="720" w:gutter="0"/>
      <w:pgBorders w:offsetFrom="page">
        <w:top w:val="single" w:sz="24" w:space="24" w:color="1F497D" w:themeColor="text2"/>
        <w:left w:val="single" w:sz="24" w:space="24" w:color="1F497D" w:themeColor="text2"/>
        <w:bottom w:val="single" w:sz="24" w:space="24" w:color="1F497D" w:themeColor="text2"/>
        <w:right w:val="single" w:sz="24" w:space="24" w:color="1F497D" w:themeColor="tex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B9E2F" w14:textId="77777777" w:rsidR="00E546B7" w:rsidRDefault="00E546B7" w:rsidP="009D04C7">
      <w:pPr>
        <w:spacing w:after="0" w:line="240" w:lineRule="auto"/>
      </w:pPr>
      <w:r>
        <w:separator/>
      </w:r>
    </w:p>
  </w:endnote>
  <w:endnote w:type="continuationSeparator" w:id="0">
    <w:p w14:paraId="7572EC0C" w14:textId="77777777" w:rsidR="00E546B7" w:rsidRDefault="00E546B7" w:rsidP="009D0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73A44" w14:textId="5A62E9BE" w:rsidR="002556F2" w:rsidRDefault="009D04C7">
    <w:pPr>
      <w:pStyle w:val="Footer"/>
    </w:pPr>
    <w:r>
      <w:t>Updated</w:t>
    </w:r>
    <w:r w:rsidR="00E30678">
      <w:t xml:space="preserve"> </w:t>
    </w:r>
    <w:r w:rsidR="006D6D0B">
      <w:t>March 2026</w:t>
    </w:r>
    <w:r w:rsidR="00E30678">
      <w:tab/>
      <w:t xml:space="preserve">                                              </w:t>
    </w:r>
  </w:p>
  <w:p w14:paraId="036A9CA0" w14:textId="2794928F" w:rsidR="00EC2E59" w:rsidRDefault="00E30678">
    <w:pPr>
      <w:pStyle w:val="Footer"/>
    </w:pPr>
    <w:r w:rsidRPr="00E30678">
      <w:t>Please outreach with questions</w:t>
    </w:r>
    <w:r w:rsidR="005C670B">
      <w:t xml:space="preserve"> or recommendations</w:t>
    </w:r>
    <w:r w:rsidRPr="00E30678">
      <w:t xml:space="preserve"> to </w:t>
    </w:r>
    <w:hyperlink r:id="rId1" w:history="1">
      <w:r w:rsidR="00EC2E59" w:rsidRPr="00162CB7">
        <w:rPr>
          <w:rStyle w:val="Hyperlink"/>
        </w:rPr>
        <w:t>OSAC@ct.gov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50544" w14:textId="77777777" w:rsidR="00E546B7" w:rsidRDefault="00E546B7" w:rsidP="009D04C7">
      <w:pPr>
        <w:spacing w:after="0" w:line="240" w:lineRule="auto"/>
      </w:pPr>
      <w:r>
        <w:separator/>
      </w:r>
    </w:p>
  </w:footnote>
  <w:footnote w:type="continuationSeparator" w:id="0">
    <w:p w14:paraId="77DA47BB" w14:textId="77777777" w:rsidR="00E546B7" w:rsidRDefault="00E546B7" w:rsidP="009D04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4E337E"/>
    <w:multiLevelType w:val="hybridMultilevel"/>
    <w:tmpl w:val="2B46653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809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D40"/>
    <w:rsid w:val="0003078A"/>
    <w:rsid w:val="00060FFF"/>
    <w:rsid w:val="000737C0"/>
    <w:rsid w:val="000743D0"/>
    <w:rsid w:val="000831EB"/>
    <w:rsid w:val="00090106"/>
    <w:rsid w:val="000A2ADD"/>
    <w:rsid w:val="0011360F"/>
    <w:rsid w:val="001161BF"/>
    <w:rsid w:val="00147B80"/>
    <w:rsid w:val="001A2F08"/>
    <w:rsid w:val="001E3125"/>
    <w:rsid w:val="00206014"/>
    <w:rsid w:val="0023259D"/>
    <w:rsid w:val="002556F2"/>
    <w:rsid w:val="00257F8A"/>
    <w:rsid w:val="00263548"/>
    <w:rsid w:val="00270659"/>
    <w:rsid w:val="002A7897"/>
    <w:rsid w:val="002B0FDF"/>
    <w:rsid w:val="002D40C1"/>
    <w:rsid w:val="002E0F52"/>
    <w:rsid w:val="002F7C1F"/>
    <w:rsid w:val="00306135"/>
    <w:rsid w:val="00306C98"/>
    <w:rsid w:val="00344112"/>
    <w:rsid w:val="0036757E"/>
    <w:rsid w:val="003A2CFA"/>
    <w:rsid w:val="003E0926"/>
    <w:rsid w:val="00430C5B"/>
    <w:rsid w:val="00463E21"/>
    <w:rsid w:val="00473835"/>
    <w:rsid w:val="004A33E4"/>
    <w:rsid w:val="004B52C5"/>
    <w:rsid w:val="004C4E4C"/>
    <w:rsid w:val="00504E0D"/>
    <w:rsid w:val="00507A40"/>
    <w:rsid w:val="00511062"/>
    <w:rsid w:val="00520A32"/>
    <w:rsid w:val="0054274F"/>
    <w:rsid w:val="00564DEF"/>
    <w:rsid w:val="005A5973"/>
    <w:rsid w:val="005C4F24"/>
    <w:rsid w:val="005C670B"/>
    <w:rsid w:val="005D101F"/>
    <w:rsid w:val="006331F4"/>
    <w:rsid w:val="00650B75"/>
    <w:rsid w:val="006619E7"/>
    <w:rsid w:val="0067392F"/>
    <w:rsid w:val="006D6D0B"/>
    <w:rsid w:val="00711C88"/>
    <w:rsid w:val="00763754"/>
    <w:rsid w:val="00772687"/>
    <w:rsid w:val="00783D07"/>
    <w:rsid w:val="007B2D5B"/>
    <w:rsid w:val="007D09CC"/>
    <w:rsid w:val="007D35DB"/>
    <w:rsid w:val="007F7508"/>
    <w:rsid w:val="0083240D"/>
    <w:rsid w:val="00837311"/>
    <w:rsid w:val="008C30FF"/>
    <w:rsid w:val="008D7ACD"/>
    <w:rsid w:val="00904DE3"/>
    <w:rsid w:val="009511DD"/>
    <w:rsid w:val="00956B00"/>
    <w:rsid w:val="009A0A25"/>
    <w:rsid w:val="009A4877"/>
    <w:rsid w:val="009A7B52"/>
    <w:rsid w:val="009C34C9"/>
    <w:rsid w:val="009C381F"/>
    <w:rsid w:val="009D04C7"/>
    <w:rsid w:val="009D53EC"/>
    <w:rsid w:val="009F5E42"/>
    <w:rsid w:val="00A11830"/>
    <w:rsid w:val="00A13122"/>
    <w:rsid w:val="00A17084"/>
    <w:rsid w:val="00A24DDC"/>
    <w:rsid w:val="00A77764"/>
    <w:rsid w:val="00AA055A"/>
    <w:rsid w:val="00AB5158"/>
    <w:rsid w:val="00AC0B0E"/>
    <w:rsid w:val="00AC0C1C"/>
    <w:rsid w:val="00AC5CEA"/>
    <w:rsid w:val="00AD2319"/>
    <w:rsid w:val="00AF7DA9"/>
    <w:rsid w:val="00B05A9D"/>
    <w:rsid w:val="00B350CA"/>
    <w:rsid w:val="00B50551"/>
    <w:rsid w:val="00B666ED"/>
    <w:rsid w:val="00B71E00"/>
    <w:rsid w:val="00B847D3"/>
    <w:rsid w:val="00B94C51"/>
    <w:rsid w:val="00B94CE1"/>
    <w:rsid w:val="00C17F66"/>
    <w:rsid w:val="00C2114E"/>
    <w:rsid w:val="00C26B93"/>
    <w:rsid w:val="00C840CB"/>
    <w:rsid w:val="00C84A2E"/>
    <w:rsid w:val="00CB0770"/>
    <w:rsid w:val="00CC2FB7"/>
    <w:rsid w:val="00CE561E"/>
    <w:rsid w:val="00D21F31"/>
    <w:rsid w:val="00D2646A"/>
    <w:rsid w:val="00D6109B"/>
    <w:rsid w:val="00D67926"/>
    <w:rsid w:val="00D701A1"/>
    <w:rsid w:val="00D75D40"/>
    <w:rsid w:val="00DA24E0"/>
    <w:rsid w:val="00DB23BF"/>
    <w:rsid w:val="00DB487C"/>
    <w:rsid w:val="00DC1461"/>
    <w:rsid w:val="00DC78B6"/>
    <w:rsid w:val="00E30678"/>
    <w:rsid w:val="00E542E3"/>
    <w:rsid w:val="00E546B7"/>
    <w:rsid w:val="00E65D30"/>
    <w:rsid w:val="00E87C4C"/>
    <w:rsid w:val="00E95C8A"/>
    <w:rsid w:val="00EC2E59"/>
    <w:rsid w:val="00ED77E3"/>
    <w:rsid w:val="00EF7002"/>
    <w:rsid w:val="00F079B2"/>
    <w:rsid w:val="00F54DC8"/>
    <w:rsid w:val="00F667FA"/>
    <w:rsid w:val="00F97D46"/>
    <w:rsid w:val="00FD5DBE"/>
    <w:rsid w:val="00FD63AC"/>
    <w:rsid w:val="00FD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69D44"/>
  <w15:docId w15:val="{559A97DF-0B68-47D3-AC46-3278F6DC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5D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D40"/>
    <w:rPr>
      <w:rFonts w:ascii="Tahoma" w:hAnsi="Tahoma" w:cs="Tahoma"/>
      <w:sz w:val="16"/>
      <w:szCs w:val="16"/>
    </w:rPr>
  </w:style>
  <w:style w:type="paragraph" w:styleId="NoSpacing">
    <w:name w:val="No Spacing"/>
    <w:uiPriority w:val="1"/>
    <w:qFormat/>
    <w:rsid w:val="00DC78B6"/>
    <w:pPr>
      <w:spacing w:after="0" w:line="240" w:lineRule="auto"/>
    </w:pPr>
  </w:style>
  <w:style w:type="paragraph" w:styleId="Header">
    <w:name w:val="header"/>
    <w:basedOn w:val="Normal"/>
    <w:link w:val="HeaderChar"/>
    <w:uiPriority w:val="99"/>
    <w:unhideWhenUsed/>
    <w:rsid w:val="009D0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4C7"/>
  </w:style>
  <w:style w:type="paragraph" w:styleId="Footer">
    <w:name w:val="footer"/>
    <w:basedOn w:val="Normal"/>
    <w:link w:val="FooterChar"/>
    <w:uiPriority w:val="99"/>
    <w:unhideWhenUsed/>
    <w:rsid w:val="009D0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4C7"/>
  </w:style>
  <w:style w:type="character" w:styleId="Hyperlink">
    <w:name w:val="Hyperlink"/>
    <w:basedOn w:val="DefaultParagraphFont"/>
    <w:uiPriority w:val="99"/>
    <w:unhideWhenUsed/>
    <w:rsid w:val="000831EB"/>
    <w:rPr>
      <w:color w:val="0000FF" w:themeColor="hyperlink"/>
      <w:u w:val="single"/>
    </w:rPr>
  </w:style>
  <w:style w:type="character" w:styleId="UnresolvedMention">
    <w:name w:val="Unresolved Mention"/>
    <w:basedOn w:val="DefaultParagraphFont"/>
    <w:uiPriority w:val="99"/>
    <w:semiHidden/>
    <w:unhideWhenUsed/>
    <w:rsid w:val="000831EB"/>
    <w:rPr>
      <w:color w:val="605E5C"/>
      <w:shd w:val="clear" w:color="auto" w:fill="E1DFDD"/>
    </w:rPr>
  </w:style>
  <w:style w:type="table" w:styleId="TableGrid">
    <w:name w:val="Table Grid"/>
    <w:basedOn w:val="TableNormal"/>
    <w:uiPriority w:val="59"/>
    <w:rsid w:val="001A2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4112"/>
    <w:pPr>
      <w:ind w:left="720"/>
      <w:contextualSpacing/>
    </w:pPr>
  </w:style>
  <w:style w:type="character" w:styleId="FollowedHyperlink">
    <w:name w:val="FollowedHyperlink"/>
    <w:basedOn w:val="DefaultParagraphFont"/>
    <w:uiPriority w:val="99"/>
    <w:semiHidden/>
    <w:unhideWhenUsed/>
    <w:rsid w:val="00E65D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ct.gov/-/media/dmhas/publications/osac/ag-opm-signed-ed-bridge-cm-liveloud-approved-recommendations-sept-2024.pdf?rev=fd801a03380e46e68716fd0be653ae3f&amp;hash=EF60C7EE764422055BFBEAAFFE45D784" TargetMode="External"/><Relationship Id="rId18" Type="http://schemas.openxmlformats.org/officeDocument/2006/relationships/hyperlink" Target="https://portal.ct.gov/-/media/dmhas/publications/osac/ag-opm-signed-opioid-settlement-funding-recommendation-24-6-july-2024-prevention-opm.pdf?rev=af82f9b476bd4a1aa5940f9f8cc819a6&amp;hash=005658EBE441B1D7272DF01DDE6F7BEF" TargetMode="External"/><Relationship Id="rId26" Type="http://schemas.openxmlformats.org/officeDocument/2006/relationships/hyperlink" Target="https://portal.ct.gov/-/media/dmhas/publications/osac/osac-funding-rec24-10.pdf?rev=8b649ed3a4f3406687b774e347dd0ddb&amp;hash=60C34597BB71B2AEA6BDF17DFBA7AE3E" TargetMode="External"/><Relationship Id="rId3" Type="http://schemas.openxmlformats.org/officeDocument/2006/relationships/styles" Target="styles.xml"/><Relationship Id="rId21" Type="http://schemas.openxmlformats.org/officeDocument/2006/relationships/hyperlink" Target="https://portal.ct.gov/-/media/dmhas/publications/osac/osac-funding-recs-25-1-to-25-3.pdf?rev=783b843faba44c5a8057b6b7f1de17a8&amp;hash=E5ADC2A0AA6D81ED8B9D1031DFCD096C" TargetMode="External"/><Relationship Id="rId7" Type="http://schemas.openxmlformats.org/officeDocument/2006/relationships/endnotes" Target="endnotes.xml"/><Relationship Id="rId12" Type="http://schemas.openxmlformats.org/officeDocument/2006/relationships/hyperlink" Target="https://portal.ct.gov/-/media/dmhas/publications/osac/approved-osac-funding-recommendations-may-2024.pdf?rev=695df3fcf6d94f5ba71ae92b334d2687&amp;hash=3133DBAEB9FE2BAB6EC25669A30E24F8" TargetMode="External"/><Relationship Id="rId17" Type="http://schemas.openxmlformats.org/officeDocument/2006/relationships/hyperlink" Target="https://portal.ct.gov/-/media/dmhas/publications/osac/approved-osac-funding-recommendations-may-2024.pdf?rev=695df3fcf6d94f5ba71ae92b334d2687&amp;hash=3133DBAEB9FE2BAB6EC25669A30E24F8" TargetMode="External"/><Relationship Id="rId25" Type="http://schemas.openxmlformats.org/officeDocument/2006/relationships/hyperlink" Target="https://portal.ct.gov/-/media/dmhas/publications/osac/ag-opm-signed-opioid-settlement-funding-recommendation-24-6-july-2024-prevention-opm.pdf?rev=af82f9b476bd4a1aa5940f9f8cc819a6&amp;hash=005658EBE441B1D7272DF01DDE6F7BEF" TargetMode="External"/><Relationship Id="rId2" Type="http://schemas.openxmlformats.org/officeDocument/2006/relationships/numbering" Target="numbering.xml"/><Relationship Id="rId16" Type="http://schemas.openxmlformats.org/officeDocument/2006/relationships/hyperlink" Target="https://portal.ct.gov/-/media/dmhas/publications/osac/ag-opm-signed-osac-funding-recommendation-25-8-hype.pdf?rev=7d91d7ad5bc543268f1b6c8e9edeab1b&amp;hash=099D6B447610CFE80B228FA88804A193" TargetMode="External"/><Relationship Id="rId20" Type="http://schemas.openxmlformats.org/officeDocument/2006/relationships/hyperlink" Target="https://portal.ct.gov/-/media/dmhas/publications/osac/osac-funding-recs-25-1-to-25-3.pdf?rev=783b843faba44c5a8057b6b7f1de17a8&amp;hash=E5ADC2A0AA6D81ED8B9D1031DFCD096C" TargetMode="External"/><Relationship Id="rId29" Type="http://schemas.openxmlformats.org/officeDocument/2006/relationships/hyperlink" Target="https://portal.ct.gov/-/media/dmhas/publications/osac/osac-funding-rec25-5-to-25-7.pdf?rev=75e8e2f2787d46b18204db463893ddeb&amp;hash=56078550B73412087290B1D3F53CB0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media/dmhas/publications/osac/ag-opm-signed-ed-bridge-cm-liveloud-approved-recommendations-sept-2024.pdf?rev=fd801a03380e46e68716fd0be653ae3f&amp;hash=EF60C7EE764422055BFBEAAFFE45D784" TargetMode="External"/><Relationship Id="rId24" Type="http://schemas.openxmlformats.org/officeDocument/2006/relationships/hyperlink" Target="https://portal.ct.gov/-/media/dmhas/publications/osac/ag-opm-signed-opioid-settlement-funding-recommendation-24-6-july-2024-prevention-opm.pdf?rev=af82f9b476bd4a1aa5940f9f8cc819a6&amp;hash=005658EBE441B1D7272DF01DDE6F7BE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ortal.ct.gov/-/media/dmhas/publications/osac/osac-funding-rec25-5-to-25-7.pdf?rev=75e8e2f2787d46b18204db463893ddeb&amp;hash=56078550B73412087290B1D3F53CB090" TargetMode="External"/><Relationship Id="rId23" Type="http://schemas.openxmlformats.org/officeDocument/2006/relationships/hyperlink" Target="https://portal.ct.gov/-/media/dmhas/publications/osac/ag-opm-signed-ed-bridge-cm-liveloud-approved-recommendations-sept-2024.pdf?rev=fd801a03380e46e68716fd0be653ae3f&amp;hash=EF60C7EE764422055BFBEAAFFE45D784" TargetMode="External"/><Relationship Id="rId28" Type="http://schemas.openxmlformats.org/officeDocument/2006/relationships/hyperlink" Target="https://portal.ct.gov/-/media/dmhas/publications/osac/osac-funding-rec25-54.pdf?rev=60096d6d31be44a9ac354188748283b3&amp;hash=55D189A8A3D4F5008BE139DAC5C0F5E0" TargetMode="External"/><Relationship Id="rId10" Type="http://schemas.openxmlformats.org/officeDocument/2006/relationships/hyperlink" Target="https://portal.ct.gov/-/media/dmhas/publications/osac/approved-osac-funding-recommendation-march-2024.pdf?rev=079b7341d57b479a951ad4be62b08962&amp;hash=C503C8A5DDB1581AD04CB4B1C02401D3" TargetMode="External"/><Relationship Id="rId19" Type="http://schemas.openxmlformats.org/officeDocument/2006/relationships/hyperlink" Target="https://portal.ct.gov/-/media/dmhas/publications/osac/approved-osac-funding-recommendations-may-2024.pdf?rev=695df3fcf6d94f5ba71ae92b334d2687&amp;hash=3133DBAEB9FE2BAB6EC25669A30E24F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rtal.ct.gov/cosac" TargetMode="External"/><Relationship Id="rId14" Type="http://schemas.openxmlformats.org/officeDocument/2006/relationships/hyperlink" Target="https://portal.ct.gov/-/media/dmhas/publications/osac/approved-osac-funding-recommendations-may-2024.pdf?rev=695df3fcf6d94f5ba71ae92b334d2687&amp;hash=3133DBAEB9FE2BAB6EC25669A30E24F8" TargetMode="External"/><Relationship Id="rId22" Type="http://schemas.openxmlformats.org/officeDocument/2006/relationships/hyperlink" Target="https://portal.ct.gov/-/media/dmhas/publications/osac/osac-funding-rec25-5-to-25-7.pdf?rev=75e8e2f2787d46b18204db463893ddeb&amp;hash=56078550B73412087290B1D3F53CB090" TargetMode="External"/><Relationship Id="rId27" Type="http://schemas.openxmlformats.org/officeDocument/2006/relationships/hyperlink" Target="https://portal.ct.gov/-/media/dmhas/publications/osac/osac-funding-recs-25-1-to-25-3.pdf?rev=783b843faba44c5a8057b6b7f1de17a8&amp;hash=E5ADC2A0AA6D81ED8B9D1031DFCD096C"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SAC@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04055-7894-4599-8D16-C8AB9474A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850</Words>
  <Characters>5401</Characters>
  <Application>Microsoft Office Word</Application>
  <DocSecurity>0</DocSecurity>
  <Lines>142</Lines>
  <Paragraphs>90</Paragraphs>
  <ScaleCrop>false</ScaleCrop>
  <HeadingPairs>
    <vt:vector size="2" baseType="variant">
      <vt:variant>
        <vt:lpstr>Title</vt:lpstr>
      </vt:variant>
      <vt:variant>
        <vt:i4>1</vt:i4>
      </vt:variant>
    </vt:vector>
  </HeadingPairs>
  <TitlesOfParts>
    <vt:vector size="1" baseType="lpstr">
      <vt:lpstr/>
    </vt:vector>
  </TitlesOfParts>
  <Company>DMHAS</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Lisa</dc:creator>
  <cp:lastModifiedBy>Messier-Smith, Sarah</cp:lastModifiedBy>
  <cp:revision>2</cp:revision>
  <cp:lastPrinted>2019-09-17T18:27:00Z</cp:lastPrinted>
  <dcterms:created xsi:type="dcterms:W3CDTF">2026-03-12T12:29:00Z</dcterms:created>
  <dcterms:modified xsi:type="dcterms:W3CDTF">2026-03-12T12:29:00Z</dcterms:modified>
</cp:coreProperties>
</file>