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C8C" w:rsidRPr="009E2C8C" w:rsidRDefault="009E2C8C" w:rsidP="009E2C8C">
      <w:pPr>
        <w:tabs>
          <w:tab w:val="center" w:pos="4320"/>
          <w:tab w:val="right" w:pos="8640"/>
        </w:tabs>
        <w:spacing w:after="0" w:line="240" w:lineRule="auto"/>
        <w:jc w:val="center"/>
        <w:rPr>
          <w:rFonts w:ascii="Times New Roman" w:eastAsia="Times New Roman" w:hAnsi="Times New Roman" w:cs="Times New Roman"/>
          <w:b/>
          <w:sz w:val="24"/>
          <w:szCs w:val="24"/>
        </w:rPr>
      </w:pPr>
      <w:r w:rsidRPr="009E2C8C">
        <w:rPr>
          <w:rFonts w:ascii="Times New Roman" w:eastAsia="Times New Roman" w:hAnsi="Times New Roman" w:cs="Times New Roman"/>
          <w:b/>
          <w:sz w:val="24"/>
          <w:szCs w:val="24"/>
        </w:rPr>
        <w:t>CONNECTICUT DEPARTMENT OF SOCIAL SERVICES</w:t>
      </w:r>
    </w:p>
    <w:p w:rsidR="009E2C8C" w:rsidRPr="009E2C8C" w:rsidRDefault="009E2C8C" w:rsidP="009E2C8C">
      <w:pPr>
        <w:tabs>
          <w:tab w:val="center" w:pos="4320"/>
          <w:tab w:val="right" w:pos="8640"/>
        </w:tabs>
        <w:spacing w:after="0" w:line="240" w:lineRule="auto"/>
        <w:jc w:val="center"/>
        <w:rPr>
          <w:rFonts w:ascii="Times New Roman" w:eastAsia="Times New Roman" w:hAnsi="Times New Roman" w:cs="Times New Roman"/>
          <w:b/>
          <w:sz w:val="24"/>
          <w:szCs w:val="24"/>
        </w:rPr>
      </w:pPr>
      <w:r w:rsidRPr="009E2C8C">
        <w:rPr>
          <w:rFonts w:ascii="Times New Roman" w:eastAsia="Times New Roman" w:hAnsi="Times New Roman" w:cs="Times New Roman"/>
          <w:b/>
          <w:sz w:val="24"/>
          <w:szCs w:val="24"/>
        </w:rPr>
        <w:t>UNIFORM POLICY MANUAL</w:t>
      </w:r>
    </w:p>
    <w:p w:rsidR="009E2C8C" w:rsidRPr="009E2C8C" w:rsidRDefault="009E2C8C" w:rsidP="009E2C8C">
      <w:pPr>
        <w:pBdr>
          <w:top w:val="single" w:sz="6" w:space="1" w:color="auto"/>
          <w:bottom w:val="single" w:sz="6" w:space="1" w:color="auto"/>
        </w:pBd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Date:</w:t>
      </w:r>
      <w:r w:rsidR="00CC71E3">
        <w:rPr>
          <w:rFonts w:ascii="Times New Roman" w:eastAsia="Times New Roman" w:hAnsi="Times New Roman" w:cs="Times New Roman"/>
          <w:sz w:val="24"/>
          <w:szCs w:val="24"/>
        </w:rPr>
        <w:t xml:space="preserve"> 1</w:t>
      </w:r>
      <w:r w:rsidR="00640DFA">
        <w:rPr>
          <w:rFonts w:ascii="Times New Roman" w:eastAsia="Times New Roman" w:hAnsi="Times New Roman" w:cs="Times New Roman"/>
          <w:sz w:val="24"/>
          <w:szCs w:val="24"/>
        </w:rPr>
        <w:t>-1</w:t>
      </w:r>
      <w:r w:rsidR="005E2C2F">
        <w:rPr>
          <w:rFonts w:ascii="Times New Roman" w:eastAsia="Times New Roman" w:hAnsi="Times New Roman" w:cs="Times New Roman"/>
          <w:sz w:val="24"/>
          <w:szCs w:val="24"/>
        </w:rPr>
        <w:t>-14</w:t>
      </w:r>
      <w:r w:rsidRPr="009E2C8C">
        <w:rPr>
          <w:rFonts w:ascii="Times New Roman" w:eastAsia="Times New Roman" w:hAnsi="Times New Roman" w:cs="Times New Roman"/>
          <w:sz w:val="24"/>
          <w:szCs w:val="24"/>
        </w:rPr>
        <w:tab/>
        <w:t>Transmittal:</w:t>
      </w:r>
      <w:r w:rsidR="00FB546F">
        <w:rPr>
          <w:rFonts w:ascii="Times New Roman" w:eastAsia="Times New Roman" w:hAnsi="Times New Roman" w:cs="Times New Roman"/>
          <w:sz w:val="24"/>
          <w:szCs w:val="24"/>
        </w:rPr>
        <w:t xml:space="preserve"> 14-05</w:t>
      </w:r>
      <w:r w:rsidRPr="009E2C8C">
        <w:rPr>
          <w:rFonts w:ascii="Times New Roman" w:eastAsia="Times New Roman" w:hAnsi="Times New Roman" w:cs="Times New Roman"/>
          <w:sz w:val="24"/>
          <w:szCs w:val="24"/>
        </w:rPr>
        <w:tab/>
        <w:t>8570.32</w:t>
      </w:r>
    </w:p>
    <w:p w:rsidR="009E2C8C" w:rsidRPr="009E2C8C" w:rsidRDefault="009E2C8C" w:rsidP="009E2C8C">
      <w:pPr>
        <w:pBdr>
          <w:bottom w:val="single" w:sz="6" w:space="1" w:color="auto"/>
          <w:between w:val="single" w:sz="6" w:space="1" w:color="auto"/>
        </w:pBd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Section: Jobs First</w:t>
      </w:r>
      <w:r w:rsidRPr="009E2C8C">
        <w:rPr>
          <w:rFonts w:ascii="Times New Roman" w:eastAsia="Times New Roman" w:hAnsi="Times New Roman" w:cs="Times New Roman"/>
          <w:sz w:val="24"/>
          <w:szCs w:val="24"/>
        </w:rPr>
        <w:tab/>
      </w:r>
      <w:r w:rsidRPr="009E2C8C">
        <w:rPr>
          <w:rFonts w:ascii="Times New Roman" w:eastAsia="Times New Roman" w:hAnsi="Times New Roman" w:cs="Times New Roman"/>
          <w:sz w:val="24"/>
          <w:szCs w:val="24"/>
        </w:rPr>
        <w:tab/>
        <w:t>Type: POLICY</w:t>
      </w:r>
    </w:p>
    <w:p w:rsidR="009E2C8C" w:rsidRPr="009E2C8C" w:rsidRDefault="009E2C8C" w:rsidP="009E2C8C">
      <w:pP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Chapter: Benefit Issuance</w:t>
      </w:r>
      <w:r w:rsidRPr="009E2C8C">
        <w:rPr>
          <w:rFonts w:ascii="Times New Roman" w:eastAsia="Times New Roman" w:hAnsi="Times New Roman" w:cs="Times New Roman"/>
          <w:sz w:val="24"/>
          <w:szCs w:val="24"/>
        </w:rPr>
        <w:tab/>
      </w:r>
      <w:r w:rsidRPr="009E2C8C">
        <w:rPr>
          <w:rFonts w:ascii="Times New Roman" w:eastAsia="Times New Roman" w:hAnsi="Times New Roman" w:cs="Times New Roman"/>
          <w:sz w:val="24"/>
          <w:szCs w:val="24"/>
        </w:rPr>
        <w:tab/>
        <w:t>Program: TFA</w:t>
      </w:r>
    </w:p>
    <w:p w:rsidR="009E2C8C" w:rsidRPr="009E2C8C" w:rsidRDefault="009E2C8C" w:rsidP="009E2C8C">
      <w:pPr>
        <w:pBdr>
          <w:top w:val="single" w:sz="6" w:space="1" w:color="auto"/>
          <w:bottom w:val="single" w:sz="6" w:space="1" w:color="auto"/>
        </w:pBd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Subject: Restriction on Use of Cash Benefits</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b/>
          <w:snapToGrid w:val="0"/>
          <w:spacing w:val="-3"/>
          <w:sz w:val="24"/>
          <w:szCs w:val="20"/>
        </w:rPr>
      </w:pP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u w:val="single"/>
        </w:rPr>
      </w:pPr>
      <w:r w:rsidRPr="009E2C8C">
        <w:rPr>
          <w:rFonts w:ascii="Times New Roman" w:eastAsia="Times New Roman" w:hAnsi="Times New Roman" w:cs="Times New Roman"/>
          <w:snapToGrid w:val="0"/>
          <w:spacing w:val="-3"/>
          <w:sz w:val="24"/>
          <w:szCs w:val="20"/>
        </w:rPr>
        <w:t>A.</w:t>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u w:val="single"/>
        </w:rPr>
        <w:t>Definitions</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584" w:hanging="1584"/>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Dutch Roman 12pt" w:eastAsia="Times New Roman" w:hAnsi="Dutch Roman 12pt" w:cs="Times New Roman"/>
          <w:snapToGrid w:val="0"/>
          <w:sz w:val="24"/>
          <w:szCs w:val="20"/>
        </w:rPr>
        <w:t>For purposes of this section, the following definitions shall apply:</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E41120"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108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t>1.</w:t>
      </w:r>
      <w:r>
        <w:rPr>
          <w:rFonts w:ascii="Times New Roman" w:eastAsia="Times New Roman" w:hAnsi="Times New Roman" w:cs="Times New Roman"/>
          <w:snapToGrid w:val="0"/>
          <w:spacing w:val="-3"/>
          <w:sz w:val="24"/>
          <w:szCs w:val="20"/>
        </w:rPr>
        <w:tab/>
      </w:r>
      <w:r w:rsidR="009E2C8C" w:rsidRPr="009E2C8C">
        <w:rPr>
          <w:rFonts w:ascii="Times New Roman" w:eastAsia="Times New Roman" w:hAnsi="Times New Roman" w:cs="Times New Roman"/>
          <w:snapToGrid w:val="0"/>
          <w:spacing w:val="-3"/>
          <w:sz w:val="24"/>
          <w:szCs w:val="20"/>
        </w:rPr>
        <w:t>“Adult-oriented entertainment establishment” means a venue in which performers disrobe or perform in an unclothed state for the patrons’ entertainment and that restricts admission to adults;</w:t>
      </w:r>
    </w:p>
    <w:p w:rsidR="00E41120"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jc w:val="both"/>
        <w:rPr>
          <w:rFonts w:ascii="Times New Roman" w:eastAsia="Times New Roman" w:hAnsi="Times New Roman" w:cs="Times New Roman"/>
          <w:snapToGrid w:val="0"/>
          <w:spacing w:val="-3"/>
          <w:sz w:val="24"/>
          <w:szCs w:val="20"/>
        </w:rPr>
      </w:pPr>
    </w:p>
    <w:p w:rsidR="00E41120"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108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t>2.</w:t>
      </w:r>
      <w:r>
        <w:rPr>
          <w:rFonts w:ascii="Times New Roman" w:eastAsia="Times New Roman" w:hAnsi="Times New Roman" w:cs="Times New Roman"/>
          <w:snapToGrid w:val="0"/>
          <w:spacing w:val="-3"/>
          <w:sz w:val="24"/>
          <w:szCs w:val="20"/>
        </w:rPr>
        <w:tab/>
      </w:r>
      <w:r w:rsidR="009E2C8C" w:rsidRPr="009E2C8C">
        <w:rPr>
          <w:rFonts w:ascii="Times New Roman" w:eastAsia="Times New Roman" w:hAnsi="Times New Roman" w:cs="Times New Roman"/>
          <w:snapToGrid w:val="0"/>
          <w:spacing w:val="-3"/>
          <w:sz w:val="24"/>
          <w:szCs w:val="20"/>
        </w:rPr>
        <w:t>“Casino, gambling casino or gaming establishment” means an off-track betting branch facility authorized pursuant to section 12-571a of the Connecticut General Statutes or a gaming facility as defined in section 30-37k(a)(2) of the Connecticut General Statutes, but does not include an establishment that offers casino, gambling or gaming activities incidental to the principal purpose of the business;</w:t>
      </w:r>
    </w:p>
    <w:p w:rsidR="00E41120"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E41120"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108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t>3.</w:t>
      </w:r>
      <w:r>
        <w:rPr>
          <w:rFonts w:ascii="Times New Roman" w:eastAsia="Times New Roman" w:hAnsi="Times New Roman" w:cs="Times New Roman"/>
          <w:snapToGrid w:val="0"/>
          <w:spacing w:val="-3"/>
          <w:sz w:val="24"/>
          <w:szCs w:val="20"/>
        </w:rPr>
        <w:tab/>
      </w:r>
      <w:r w:rsidR="009E2C8C" w:rsidRPr="009E2C8C">
        <w:rPr>
          <w:rFonts w:ascii="Times New Roman" w:eastAsia="Times New Roman" w:hAnsi="Times New Roman" w:cs="Times New Roman"/>
          <w:snapToGrid w:val="0"/>
          <w:spacing w:val="-3"/>
          <w:sz w:val="24"/>
          <w:szCs w:val="20"/>
        </w:rPr>
        <w:t>“Electronic benefit transfer transaction” or “EBT transaction” has the same meaning as provided in 42 USC 608(a</w:t>
      </w:r>
      <w:proofErr w:type="gramStart"/>
      <w:r w:rsidR="009E2C8C" w:rsidRPr="009E2C8C">
        <w:rPr>
          <w:rFonts w:ascii="Times New Roman" w:eastAsia="Times New Roman" w:hAnsi="Times New Roman" w:cs="Times New Roman"/>
          <w:snapToGrid w:val="0"/>
          <w:spacing w:val="-3"/>
          <w:sz w:val="24"/>
          <w:szCs w:val="20"/>
        </w:rPr>
        <w:t>)(</w:t>
      </w:r>
      <w:proofErr w:type="gramEnd"/>
      <w:r w:rsidR="009E2C8C" w:rsidRPr="009E2C8C">
        <w:rPr>
          <w:rFonts w:ascii="Times New Roman" w:eastAsia="Times New Roman" w:hAnsi="Times New Roman" w:cs="Times New Roman"/>
          <w:snapToGrid w:val="0"/>
          <w:spacing w:val="-3"/>
          <w:sz w:val="24"/>
          <w:szCs w:val="20"/>
        </w:rPr>
        <w:t xml:space="preserve">12)(B)(iii); and  </w:t>
      </w:r>
    </w:p>
    <w:p w:rsidR="00E41120" w:rsidRPr="00E41120"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9E2C8C" w:rsidRPr="009E2C8C" w:rsidRDefault="00E41120" w:rsidP="00E41120">
      <w:pPr>
        <w:widowControl w:val="0"/>
        <w:tabs>
          <w:tab w:val="left" w:pos="-1440"/>
          <w:tab w:val="left" w:pos="-936"/>
          <w:tab w:val="left" w:pos="-432"/>
          <w:tab w:val="left" w:pos="72"/>
          <w:tab w:val="left" w:pos="576"/>
          <w:tab w:val="left" w:pos="1080"/>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108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t>4.</w:t>
      </w:r>
      <w:r>
        <w:rPr>
          <w:rFonts w:ascii="Times New Roman" w:eastAsia="Times New Roman" w:hAnsi="Times New Roman" w:cs="Times New Roman"/>
          <w:snapToGrid w:val="0"/>
          <w:spacing w:val="-3"/>
          <w:sz w:val="24"/>
          <w:szCs w:val="20"/>
        </w:rPr>
        <w:tab/>
      </w:r>
      <w:r w:rsidR="009E2C8C" w:rsidRPr="009E2C8C">
        <w:rPr>
          <w:rFonts w:ascii="Times New Roman" w:eastAsia="Times New Roman" w:hAnsi="Times New Roman" w:cs="Times New Roman"/>
          <w:snapToGrid w:val="0"/>
          <w:spacing w:val="-3"/>
          <w:sz w:val="24"/>
          <w:szCs w:val="20"/>
        </w:rPr>
        <w:t>“Liquor store” means an establishment with a package store permit issued pursuant to subsection (a) of section 30-20 of the Connecticut General Statutes.</w:t>
      </w:r>
    </w:p>
    <w:p w:rsidR="009E2C8C" w:rsidRPr="009E2C8C" w:rsidRDefault="009E2C8C" w:rsidP="009E2C8C">
      <w:pPr>
        <w:widowControl w:val="0"/>
        <w:spacing w:after="0" w:line="240" w:lineRule="auto"/>
        <w:jc w:val="both"/>
        <w:rPr>
          <w:rFonts w:ascii="Times New Roman" w:eastAsia="Times New Roman" w:hAnsi="Times New Roman" w:cs="Times New Roman"/>
          <w:snapToGrid w:val="0"/>
          <w:spacing w:val="-3"/>
          <w:sz w:val="24"/>
          <w:szCs w:val="20"/>
        </w:rPr>
      </w:pP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u w:val="single"/>
        </w:rPr>
      </w:pPr>
      <w:r w:rsidRPr="009E2C8C">
        <w:rPr>
          <w:rFonts w:ascii="Times New Roman" w:eastAsia="Times New Roman" w:hAnsi="Times New Roman" w:cs="Times New Roman"/>
          <w:snapToGrid w:val="0"/>
          <w:spacing w:val="-3"/>
          <w:sz w:val="24"/>
          <w:szCs w:val="20"/>
        </w:rPr>
        <w:t>B.</w:t>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u w:val="single"/>
        </w:rPr>
        <w:t>Restriction on Use of Electronic Benefits Transfer (EBT) Card</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u w:val="single"/>
        </w:rPr>
      </w:pPr>
    </w:p>
    <w:p w:rsidR="009E2C8C" w:rsidRPr="009E2C8C" w:rsidRDefault="009E2C8C" w:rsidP="00E41120">
      <w:pPr>
        <w:widowControl w:val="0"/>
        <w:tabs>
          <w:tab w:val="left" w:pos="-1440"/>
          <w:tab w:val="left" w:pos="-936"/>
          <w:tab w:val="left" w:pos="-43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576"/>
        <w:jc w:val="both"/>
        <w:rPr>
          <w:rFonts w:ascii="Times New Roman" w:eastAsia="Times New Roman" w:hAnsi="Times New Roman" w:cs="Times New Roman"/>
          <w:snapToGrid w:val="0"/>
          <w:spacing w:val="-3"/>
          <w:sz w:val="24"/>
          <w:szCs w:val="20"/>
        </w:rPr>
      </w:pPr>
      <w:r w:rsidRPr="009E2C8C">
        <w:rPr>
          <w:rFonts w:ascii="Dutch Roman 12pt" w:eastAsia="Times New Roman" w:hAnsi="Dutch Roman 12pt" w:cs="Times New Roman"/>
          <w:snapToGrid w:val="0"/>
          <w:sz w:val="24"/>
          <w:szCs w:val="20"/>
        </w:rPr>
        <w:t>No person receiving cash assistance under the Temporary Family Assistance (TFA) program shall conduct an electronic benefit transfer transaction involving such cash assistance in a liquor store, adult-oriented entertainment establishment or casino, gambling casino or gaming establishment.</w:t>
      </w:r>
    </w:p>
    <w:p w:rsidR="00F21DBC" w:rsidRDefault="00F21DB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u w:val="single"/>
        </w:rPr>
      </w:pPr>
      <w:r w:rsidRPr="009E2C8C">
        <w:rPr>
          <w:rFonts w:ascii="Times New Roman" w:eastAsia="Times New Roman" w:hAnsi="Times New Roman" w:cs="Times New Roman"/>
          <w:snapToGrid w:val="0"/>
          <w:spacing w:val="-3"/>
          <w:sz w:val="24"/>
          <w:szCs w:val="20"/>
        </w:rPr>
        <w:t>C.</w:t>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u w:val="single"/>
        </w:rPr>
        <w:t>Penalties for Failure to Comply with Restriction</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u w:val="single"/>
        </w:rPr>
      </w:pPr>
    </w:p>
    <w:p w:rsidR="009E2C8C" w:rsidRPr="009E2C8C" w:rsidRDefault="009E2C8C" w:rsidP="00F21DBC">
      <w:pPr>
        <w:widowControl w:val="0"/>
        <w:tabs>
          <w:tab w:val="left" w:pos="-1440"/>
          <w:tab w:val="left" w:pos="-936"/>
          <w:tab w:val="left" w:pos="-432"/>
          <w:tab w:val="left" w:pos="72"/>
          <w:tab w:val="left" w:pos="576"/>
          <w:tab w:val="left" w:pos="1080"/>
          <w:tab w:val="left" w:pos="1584"/>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2085"/>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00E41120">
        <w:rPr>
          <w:rFonts w:ascii="Times New Roman" w:eastAsia="Times New Roman" w:hAnsi="Times New Roman" w:cs="Times New Roman"/>
          <w:snapToGrid w:val="0"/>
          <w:spacing w:val="-3"/>
          <w:sz w:val="24"/>
          <w:szCs w:val="20"/>
        </w:rPr>
        <w:tab/>
      </w:r>
      <w:r w:rsidR="00F21DBC">
        <w:rPr>
          <w:rFonts w:ascii="Times New Roman" w:eastAsia="Times New Roman" w:hAnsi="Times New Roman" w:cs="Times New Roman"/>
          <w:snapToGrid w:val="0"/>
          <w:spacing w:val="-3"/>
          <w:sz w:val="24"/>
          <w:szCs w:val="20"/>
        </w:rPr>
        <w:tab/>
      </w:r>
      <w:r w:rsidR="00F21DBC">
        <w:rPr>
          <w:rFonts w:ascii="Times New Roman" w:eastAsia="Times New Roman" w:hAnsi="Times New Roman" w:cs="Times New Roman"/>
          <w:snapToGrid w:val="0"/>
          <w:spacing w:val="-3"/>
          <w:sz w:val="24"/>
          <w:szCs w:val="20"/>
        </w:rPr>
        <w:tab/>
      </w:r>
      <w:r w:rsidR="00E41120">
        <w:rPr>
          <w:rFonts w:ascii="Times New Roman" w:eastAsia="Times New Roman" w:hAnsi="Times New Roman" w:cs="Times New Roman"/>
          <w:snapToGrid w:val="0"/>
          <w:spacing w:val="-3"/>
          <w:sz w:val="24"/>
          <w:szCs w:val="20"/>
        </w:rPr>
        <w:t>1.</w:t>
      </w:r>
      <w:r w:rsidR="00E41120">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Any person receiving cash assistance through the T</w:t>
      </w:r>
      <w:r w:rsidR="00E41120">
        <w:rPr>
          <w:rFonts w:ascii="Times New Roman" w:eastAsia="Times New Roman" w:hAnsi="Times New Roman" w:cs="Times New Roman"/>
          <w:snapToGrid w:val="0"/>
          <w:spacing w:val="-3"/>
          <w:sz w:val="24"/>
          <w:szCs w:val="20"/>
        </w:rPr>
        <w:t xml:space="preserve">FA program who uses an EBT card </w:t>
      </w:r>
      <w:r w:rsidRPr="009E2C8C">
        <w:rPr>
          <w:rFonts w:ascii="Times New Roman" w:eastAsia="Times New Roman" w:hAnsi="Times New Roman" w:cs="Times New Roman"/>
          <w:snapToGrid w:val="0"/>
          <w:spacing w:val="-3"/>
          <w:sz w:val="24"/>
          <w:szCs w:val="20"/>
        </w:rPr>
        <w:t>in violation of section 8570.32 B shall be subject to the following penalties:</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9E2C8C" w:rsidRPr="009E2C8C" w:rsidRDefault="009E2C8C" w:rsidP="00D9210C">
      <w:pPr>
        <w:widowControl w:val="0"/>
        <w:tabs>
          <w:tab w:val="left" w:pos="-1440"/>
          <w:tab w:val="left" w:pos="-936"/>
          <w:tab w:val="left" w:pos="-432"/>
          <w:tab w:val="left" w:pos="72"/>
          <w:tab w:val="left" w:pos="576"/>
          <w:tab w:val="left" w:pos="1080"/>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620" w:hanging="306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F21DBC">
        <w:rPr>
          <w:rFonts w:ascii="Times New Roman" w:eastAsia="Times New Roman" w:hAnsi="Times New Roman" w:cs="Times New Roman"/>
          <w:snapToGrid w:val="0"/>
          <w:spacing w:val="-3"/>
          <w:sz w:val="24"/>
          <w:szCs w:val="20"/>
        </w:rPr>
        <w:tab/>
      </w:r>
      <w:r w:rsidR="00F21DBC">
        <w:rPr>
          <w:rFonts w:ascii="Times New Roman" w:eastAsia="Times New Roman" w:hAnsi="Times New Roman" w:cs="Times New Roman"/>
          <w:snapToGrid w:val="0"/>
          <w:spacing w:val="-3"/>
          <w:sz w:val="24"/>
          <w:szCs w:val="20"/>
        </w:rPr>
        <w:tab/>
      </w:r>
      <w:proofErr w:type="gramStart"/>
      <w:r w:rsidRPr="009E2C8C">
        <w:rPr>
          <w:rFonts w:ascii="Times New Roman" w:eastAsia="Times New Roman" w:hAnsi="Times New Roman" w:cs="Times New Roman"/>
          <w:snapToGrid w:val="0"/>
          <w:spacing w:val="-3"/>
          <w:sz w:val="24"/>
          <w:szCs w:val="20"/>
        </w:rPr>
        <w:t>a</w:t>
      </w:r>
      <w:proofErr w:type="gramEnd"/>
      <w:r w:rsidRPr="009E2C8C">
        <w:rPr>
          <w:rFonts w:ascii="Times New Roman" w:eastAsia="Times New Roman" w:hAnsi="Times New Roman" w:cs="Times New Roman"/>
          <w:snapToGrid w:val="0"/>
          <w:spacing w:val="-3"/>
          <w:sz w:val="24"/>
          <w:szCs w:val="20"/>
        </w:rPr>
        <w:t>.</w:t>
      </w:r>
      <w:r w:rsidRPr="009E2C8C">
        <w:rPr>
          <w:rFonts w:ascii="Times New Roman" w:eastAsia="Times New Roman" w:hAnsi="Times New Roman" w:cs="Times New Roman"/>
          <w:snapToGrid w:val="0"/>
          <w:spacing w:val="-3"/>
          <w:sz w:val="24"/>
          <w:szCs w:val="20"/>
        </w:rPr>
        <w:tab/>
        <w:t>For the first violation, a warning that a prohibited transaction occurred;</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3090" w:hanging="3090"/>
        <w:jc w:val="both"/>
        <w:rPr>
          <w:rFonts w:ascii="Times New Roman" w:eastAsia="Times New Roman" w:hAnsi="Times New Roman" w:cs="Times New Roman"/>
          <w:snapToGrid w:val="0"/>
          <w:spacing w:val="-3"/>
          <w:sz w:val="24"/>
          <w:szCs w:val="20"/>
        </w:rPr>
      </w:pPr>
    </w:p>
    <w:p w:rsidR="009E2C8C" w:rsidRPr="009E2C8C" w:rsidRDefault="009E2C8C" w:rsidP="00F21DBC">
      <w:pPr>
        <w:widowControl w:val="0"/>
        <w:tabs>
          <w:tab w:val="left" w:pos="-1440"/>
          <w:tab w:val="left" w:pos="-936"/>
          <w:tab w:val="left" w:pos="-432"/>
          <w:tab w:val="left" w:pos="72"/>
          <w:tab w:val="left" w:pos="576"/>
          <w:tab w:val="left" w:pos="1080"/>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620" w:hanging="162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proofErr w:type="gramStart"/>
      <w:r w:rsidRPr="009E2C8C">
        <w:rPr>
          <w:rFonts w:ascii="Times New Roman" w:eastAsia="Times New Roman" w:hAnsi="Times New Roman" w:cs="Times New Roman"/>
          <w:snapToGrid w:val="0"/>
          <w:spacing w:val="-3"/>
          <w:sz w:val="24"/>
          <w:szCs w:val="20"/>
        </w:rPr>
        <w:t>b</w:t>
      </w:r>
      <w:proofErr w:type="gramEnd"/>
      <w:r w:rsidRPr="009E2C8C">
        <w:rPr>
          <w:rFonts w:ascii="Times New Roman" w:eastAsia="Times New Roman" w:hAnsi="Times New Roman" w:cs="Times New Roman"/>
          <w:snapToGrid w:val="0"/>
          <w:spacing w:val="-3"/>
          <w:sz w:val="24"/>
          <w:szCs w:val="20"/>
        </w:rPr>
        <w:t>.</w:t>
      </w:r>
      <w:r w:rsidRPr="009E2C8C">
        <w:rPr>
          <w:rFonts w:ascii="Times New Roman" w:eastAsia="Times New Roman" w:hAnsi="Times New Roman" w:cs="Times New Roman"/>
          <w:snapToGrid w:val="0"/>
          <w:spacing w:val="-3"/>
          <w:sz w:val="24"/>
          <w:szCs w:val="20"/>
        </w:rPr>
        <w:tab/>
        <w:t>For the second violation, a penalty in the amo</w:t>
      </w:r>
      <w:r w:rsidR="00F21DBC">
        <w:rPr>
          <w:rFonts w:ascii="Times New Roman" w:eastAsia="Times New Roman" w:hAnsi="Times New Roman" w:cs="Times New Roman"/>
          <w:snapToGrid w:val="0"/>
          <w:spacing w:val="-3"/>
          <w:sz w:val="24"/>
          <w:szCs w:val="20"/>
        </w:rPr>
        <w:t xml:space="preserve">unt of the EBT transaction that </w:t>
      </w:r>
      <w:r w:rsidRPr="009E2C8C">
        <w:rPr>
          <w:rFonts w:ascii="Times New Roman" w:eastAsia="Times New Roman" w:hAnsi="Times New Roman" w:cs="Times New Roman"/>
          <w:snapToGrid w:val="0"/>
          <w:spacing w:val="-3"/>
          <w:sz w:val="24"/>
          <w:szCs w:val="20"/>
        </w:rPr>
        <w:t>occurred at the prohibited location;</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3090" w:hanging="3090"/>
        <w:jc w:val="both"/>
        <w:rPr>
          <w:rFonts w:ascii="Times New Roman" w:eastAsia="Times New Roman" w:hAnsi="Times New Roman" w:cs="Times New Roman"/>
          <w:snapToGrid w:val="0"/>
          <w:spacing w:val="-3"/>
          <w:sz w:val="24"/>
          <w:szCs w:val="20"/>
        </w:rPr>
      </w:pPr>
    </w:p>
    <w:p w:rsidR="009E2C8C" w:rsidRDefault="009E2C8C" w:rsidP="00D9210C">
      <w:pPr>
        <w:widowControl w:val="0"/>
        <w:tabs>
          <w:tab w:val="left" w:pos="-1440"/>
          <w:tab w:val="left" w:pos="-936"/>
          <w:tab w:val="left" w:pos="-432"/>
          <w:tab w:val="left" w:pos="72"/>
          <w:tab w:val="left" w:pos="576"/>
          <w:tab w:val="left" w:pos="1080"/>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620" w:hanging="306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F21DBC">
        <w:rPr>
          <w:rFonts w:ascii="Times New Roman" w:eastAsia="Times New Roman" w:hAnsi="Times New Roman" w:cs="Times New Roman"/>
          <w:snapToGrid w:val="0"/>
          <w:spacing w:val="-3"/>
          <w:sz w:val="24"/>
          <w:szCs w:val="20"/>
        </w:rPr>
        <w:tab/>
      </w:r>
      <w:r w:rsidR="00F21DB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c.</w:t>
      </w:r>
      <w:r w:rsidRPr="009E2C8C">
        <w:rPr>
          <w:rFonts w:ascii="Times New Roman" w:eastAsia="Times New Roman" w:hAnsi="Times New Roman" w:cs="Times New Roman"/>
          <w:snapToGrid w:val="0"/>
          <w:spacing w:val="-3"/>
          <w:sz w:val="24"/>
          <w:szCs w:val="20"/>
        </w:rPr>
        <w:tab/>
        <w:t>For the third violation, a penalty of one month’s suspension of the head of household’s TFA benefits, in addition to the amount of the EBT transaction that occurred in the prohibited location; and</w:t>
      </w:r>
    </w:p>
    <w:p w:rsidR="00F21DBC" w:rsidRDefault="00F21DBC" w:rsidP="00F21DBC">
      <w:pPr>
        <w:widowControl w:val="0"/>
        <w:tabs>
          <w:tab w:val="left" w:pos="-1440"/>
          <w:tab w:val="left" w:pos="-936"/>
          <w:tab w:val="left" w:pos="-432"/>
          <w:tab w:val="left" w:pos="72"/>
          <w:tab w:val="left" w:pos="576"/>
          <w:tab w:val="left" w:pos="1080"/>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650" w:hanging="3090"/>
        <w:jc w:val="both"/>
        <w:rPr>
          <w:rFonts w:ascii="Times New Roman" w:eastAsia="Times New Roman" w:hAnsi="Times New Roman" w:cs="Times New Roman"/>
          <w:snapToGrid w:val="0"/>
          <w:spacing w:val="-3"/>
          <w:sz w:val="24"/>
          <w:szCs w:val="20"/>
        </w:rPr>
      </w:pPr>
    </w:p>
    <w:p w:rsidR="00F21DBC" w:rsidRPr="009E2C8C" w:rsidRDefault="00F21DBC" w:rsidP="00D9210C">
      <w:pPr>
        <w:widowControl w:val="0"/>
        <w:tabs>
          <w:tab w:val="left" w:pos="-1440"/>
          <w:tab w:val="left" w:pos="-936"/>
          <w:tab w:val="left" w:pos="-432"/>
          <w:tab w:val="left" w:pos="72"/>
          <w:tab w:val="left" w:pos="576"/>
          <w:tab w:val="left" w:pos="1080"/>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620" w:hanging="3060"/>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d.</w:t>
      </w:r>
      <w:r w:rsidRPr="009E2C8C">
        <w:rPr>
          <w:rFonts w:ascii="Times New Roman" w:eastAsia="Times New Roman" w:hAnsi="Times New Roman" w:cs="Times New Roman"/>
          <w:snapToGrid w:val="0"/>
          <w:spacing w:val="-3"/>
          <w:sz w:val="24"/>
          <w:szCs w:val="20"/>
        </w:rPr>
        <w:tab/>
        <w:t>For the fourth violation, the Department, at its discretion, may suspend the head of household’s TFA benefits for any length of time that the Department determines to be appropriate or may terminate the head of household’s TFA benefits permanently.</w:t>
      </w:r>
    </w:p>
    <w:p w:rsidR="009E2C8C" w:rsidRDefault="009E2C8C" w:rsidP="00F21DB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p>
    <w:p w:rsidR="009E2C8C" w:rsidRPr="009E2C8C" w:rsidRDefault="009E2C8C" w:rsidP="009E2C8C">
      <w:pPr>
        <w:tabs>
          <w:tab w:val="center" w:pos="4320"/>
          <w:tab w:val="right" w:pos="8640"/>
        </w:tabs>
        <w:spacing w:after="0" w:line="240" w:lineRule="auto"/>
        <w:jc w:val="center"/>
        <w:rPr>
          <w:rFonts w:ascii="Times New Roman" w:eastAsia="Times New Roman" w:hAnsi="Times New Roman" w:cs="Times New Roman"/>
          <w:b/>
          <w:sz w:val="24"/>
          <w:szCs w:val="24"/>
        </w:rPr>
      </w:pPr>
      <w:r w:rsidRPr="009E2C8C">
        <w:rPr>
          <w:rFonts w:ascii="Times New Roman" w:eastAsia="Times New Roman" w:hAnsi="Times New Roman" w:cs="Times New Roman"/>
          <w:b/>
          <w:sz w:val="24"/>
          <w:szCs w:val="24"/>
        </w:rPr>
        <w:lastRenderedPageBreak/>
        <w:t>CONNECTICUT DEPARTMENT OF SOCIAL SERVICES</w:t>
      </w:r>
    </w:p>
    <w:p w:rsidR="009E2C8C" w:rsidRPr="009E2C8C" w:rsidRDefault="009E2C8C" w:rsidP="009E2C8C">
      <w:pPr>
        <w:tabs>
          <w:tab w:val="center" w:pos="4320"/>
          <w:tab w:val="right" w:pos="8640"/>
        </w:tabs>
        <w:spacing w:after="0" w:line="240" w:lineRule="auto"/>
        <w:jc w:val="center"/>
        <w:rPr>
          <w:rFonts w:ascii="Times New Roman" w:eastAsia="Times New Roman" w:hAnsi="Times New Roman" w:cs="Times New Roman"/>
          <w:b/>
          <w:sz w:val="24"/>
          <w:szCs w:val="24"/>
        </w:rPr>
      </w:pPr>
      <w:r w:rsidRPr="009E2C8C">
        <w:rPr>
          <w:rFonts w:ascii="Times New Roman" w:eastAsia="Times New Roman" w:hAnsi="Times New Roman" w:cs="Times New Roman"/>
          <w:b/>
          <w:sz w:val="24"/>
          <w:szCs w:val="24"/>
        </w:rPr>
        <w:t>UNIFORM POLICY MANUAL</w:t>
      </w:r>
    </w:p>
    <w:p w:rsidR="009E2C8C" w:rsidRPr="009E2C8C" w:rsidRDefault="009E2C8C" w:rsidP="009E2C8C">
      <w:pPr>
        <w:pBdr>
          <w:top w:val="single" w:sz="6" w:space="1" w:color="auto"/>
          <w:bottom w:val="single" w:sz="6" w:space="1" w:color="auto"/>
        </w:pBd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Date:</w:t>
      </w:r>
      <w:r w:rsidR="00640DFA">
        <w:rPr>
          <w:rFonts w:ascii="Times New Roman" w:eastAsia="Times New Roman" w:hAnsi="Times New Roman" w:cs="Times New Roman"/>
          <w:sz w:val="24"/>
          <w:szCs w:val="24"/>
        </w:rPr>
        <w:t xml:space="preserve"> 1-1</w:t>
      </w:r>
      <w:bookmarkStart w:id="0" w:name="_GoBack"/>
      <w:bookmarkEnd w:id="0"/>
      <w:r w:rsidR="005E2C2F">
        <w:rPr>
          <w:rFonts w:ascii="Times New Roman" w:eastAsia="Times New Roman" w:hAnsi="Times New Roman" w:cs="Times New Roman"/>
          <w:sz w:val="24"/>
          <w:szCs w:val="24"/>
        </w:rPr>
        <w:t>-14</w:t>
      </w:r>
      <w:r w:rsidRPr="009E2C8C">
        <w:rPr>
          <w:rFonts w:ascii="Times New Roman" w:eastAsia="Times New Roman" w:hAnsi="Times New Roman" w:cs="Times New Roman"/>
          <w:sz w:val="24"/>
          <w:szCs w:val="24"/>
        </w:rPr>
        <w:tab/>
        <w:t>Transmittal:</w:t>
      </w:r>
      <w:r w:rsidR="00640DFA">
        <w:rPr>
          <w:rFonts w:ascii="Times New Roman" w:eastAsia="Times New Roman" w:hAnsi="Times New Roman" w:cs="Times New Roman"/>
          <w:sz w:val="24"/>
          <w:szCs w:val="24"/>
        </w:rPr>
        <w:t xml:space="preserve"> 14-05</w:t>
      </w:r>
      <w:r w:rsidRPr="009E2C8C">
        <w:rPr>
          <w:rFonts w:ascii="Times New Roman" w:eastAsia="Times New Roman" w:hAnsi="Times New Roman" w:cs="Times New Roman"/>
          <w:sz w:val="24"/>
          <w:szCs w:val="24"/>
        </w:rPr>
        <w:tab/>
        <w:t>8570.32</w:t>
      </w:r>
      <w:r>
        <w:rPr>
          <w:rFonts w:ascii="Times New Roman" w:eastAsia="Times New Roman" w:hAnsi="Times New Roman" w:cs="Times New Roman"/>
          <w:sz w:val="24"/>
          <w:szCs w:val="24"/>
        </w:rPr>
        <w:t xml:space="preserve"> page 2</w:t>
      </w:r>
    </w:p>
    <w:p w:rsidR="009E2C8C" w:rsidRPr="009E2C8C" w:rsidRDefault="009E2C8C" w:rsidP="009E2C8C">
      <w:pPr>
        <w:pBdr>
          <w:bottom w:val="single" w:sz="6" w:space="1" w:color="auto"/>
          <w:between w:val="single" w:sz="6" w:space="1" w:color="auto"/>
        </w:pBd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Section: Jobs First</w:t>
      </w:r>
      <w:r w:rsidRPr="009E2C8C">
        <w:rPr>
          <w:rFonts w:ascii="Times New Roman" w:eastAsia="Times New Roman" w:hAnsi="Times New Roman" w:cs="Times New Roman"/>
          <w:sz w:val="24"/>
          <w:szCs w:val="24"/>
        </w:rPr>
        <w:tab/>
      </w:r>
      <w:r w:rsidRPr="009E2C8C">
        <w:rPr>
          <w:rFonts w:ascii="Times New Roman" w:eastAsia="Times New Roman" w:hAnsi="Times New Roman" w:cs="Times New Roman"/>
          <w:sz w:val="24"/>
          <w:szCs w:val="24"/>
        </w:rPr>
        <w:tab/>
        <w:t>Type: POLICY</w:t>
      </w:r>
    </w:p>
    <w:p w:rsidR="009E2C8C" w:rsidRPr="009E2C8C" w:rsidRDefault="009E2C8C" w:rsidP="009E2C8C">
      <w:pP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Chapter: Benefit Issuance</w:t>
      </w:r>
      <w:r w:rsidRPr="009E2C8C">
        <w:rPr>
          <w:rFonts w:ascii="Times New Roman" w:eastAsia="Times New Roman" w:hAnsi="Times New Roman" w:cs="Times New Roman"/>
          <w:sz w:val="24"/>
          <w:szCs w:val="24"/>
        </w:rPr>
        <w:tab/>
      </w:r>
      <w:r w:rsidRPr="009E2C8C">
        <w:rPr>
          <w:rFonts w:ascii="Times New Roman" w:eastAsia="Times New Roman" w:hAnsi="Times New Roman" w:cs="Times New Roman"/>
          <w:sz w:val="24"/>
          <w:szCs w:val="24"/>
        </w:rPr>
        <w:tab/>
        <w:t>Program: TFA</w:t>
      </w:r>
    </w:p>
    <w:p w:rsidR="009E2C8C" w:rsidRPr="009E2C8C" w:rsidRDefault="009E2C8C" w:rsidP="009E2C8C">
      <w:pPr>
        <w:pBdr>
          <w:top w:val="single" w:sz="6" w:space="1" w:color="auto"/>
          <w:bottom w:val="single" w:sz="6" w:space="1" w:color="auto"/>
        </w:pBdr>
        <w:tabs>
          <w:tab w:val="center" w:pos="4320"/>
          <w:tab w:val="right" w:pos="8640"/>
        </w:tabs>
        <w:spacing w:after="0" w:line="240" w:lineRule="auto"/>
        <w:rPr>
          <w:rFonts w:ascii="Times New Roman" w:eastAsia="Times New Roman" w:hAnsi="Times New Roman" w:cs="Times New Roman"/>
          <w:sz w:val="24"/>
          <w:szCs w:val="24"/>
        </w:rPr>
      </w:pPr>
      <w:r w:rsidRPr="009E2C8C">
        <w:rPr>
          <w:rFonts w:ascii="Times New Roman" w:eastAsia="Times New Roman" w:hAnsi="Times New Roman" w:cs="Times New Roman"/>
          <w:sz w:val="24"/>
          <w:szCs w:val="24"/>
        </w:rPr>
        <w:t>Subject: Restriction on Use of Cash Benefits</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3090" w:hanging="309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3090" w:hanging="309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p>
    <w:p w:rsidR="009E2C8C" w:rsidRPr="009E2C8C" w:rsidRDefault="009E2C8C" w:rsidP="00F21DBC">
      <w:pPr>
        <w:widowControl w:val="0"/>
        <w:tabs>
          <w:tab w:val="left" w:pos="-1440"/>
          <w:tab w:val="left" w:pos="-936"/>
          <w:tab w:val="left" w:pos="-432"/>
          <w:tab w:val="left" w:pos="72"/>
          <w:tab w:val="left" w:pos="576"/>
          <w:tab w:val="left" w:pos="1080"/>
          <w:tab w:val="left" w:pos="1584"/>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207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 xml:space="preserve">2.  </w:t>
      </w:r>
      <w:r w:rsidRPr="009E2C8C">
        <w:rPr>
          <w:rFonts w:ascii="Times New Roman" w:eastAsia="Times New Roman" w:hAnsi="Times New Roman" w:cs="Times New Roman"/>
          <w:snapToGrid w:val="0"/>
          <w:spacing w:val="-3"/>
          <w:sz w:val="24"/>
          <w:szCs w:val="20"/>
        </w:rPr>
        <w:tab/>
        <w:t>The Department shall construe all prohibited transactions that occur during the same calendar month as one cumulative transaction constituting a single violation.</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70" w:hanging="2070"/>
        <w:jc w:val="both"/>
        <w:rPr>
          <w:rFonts w:ascii="Times New Roman" w:eastAsia="Times New Roman" w:hAnsi="Times New Roman" w:cs="Times New Roman"/>
          <w:snapToGrid w:val="0"/>
          <w:spacing w:val="-3"/>
          <w:sz w:val="24"/>
          <w:szCs w:val="20"/>
        </w:rPr>
      </w:pPr>
    </w:p>
    <w:p w:rsidR="009E2C8C" w:rsidRPr="009E2C8C" w:rsidRDefault="009E2C8C" w:rsidP="00D9210C">
      <w:pPr>
        <w:widowControl w:val="0"/>
        <w:tabs>
          <w:tab w:val="left" w:pos="-1440"/>
          <w:tab w:val="left" w:pos="-936"/>
          <w:tab w:val="left" w:pos="-432"/>
          <w:tab w:val="left" w:pos="72"/>
          <w:tab w:val="left" w:pos="576"/>
          <w:tab w:val="left" w:pos="1080"/>
          <w:tab w:val="left" w:pos="1584"/>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207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3.</w:t>
      </w:r>
      <w:r w:rsidRPr="009E2C8C">
        <w:rPr>
          <w:rFonts w:ascii="Times New Roman" w:eastAsia="Times New Roman" w:hAnsi="Times New Roman" w:cs="Times New Roman"/>
          <w:snapToGrid w:val="0"/>
          <w:spacing w:val="-3"/>
          <w:sz w:val="24"/>
          <w:szCs w:val="20"/>
        </w:rPr>
        <w:tab/>
        <w:t>For purposes of calculating a suspension penalty under section 8570.32 C.1.c or section 8570.32 C.1.d, the Department shall reduce the assistance unit size by one member for the period of time that the suspension is in effect.</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70" w:hanging="2070"/>
        <w:jc w:val="both"/>
        <w:rPr>
          <w:rFonts w:ascii="Times New Roman" w:eastAsia="Times New Roman" w:hAnsi="Times New Roman" w:cs="Times New Roman"/>
          <w:snapToGrid w:val="0"/>
          <w:spacing w:val="-3"/>
          <w:sz w:val="24"/>
          <w:szCs w:val="20"/>
        </w:rPr>
      </w:pPr>
    </w:p>
    <w:p w:rsidR="009E2C8C" w:rsidRPr="009E2C8C" w:rsidRDefault="009E2C8C" w:rsidP="00D9210C">
      <w:pPr>
        <w:widowControl w:val="0"/>
        <w:tabs>
          <w:tab w:val="left" w:pos="-1440"/>
          <w:tab w:val="left" w:pos="-936"/>
          <w:tab w:val="left" w:pos="-432"/>
          <w:tab w:val="left" w:pos="72"/>
          <w:tab w:val="left" w:pos="576"/>
          <w:tab w:val="left" w:pos="1080"/>
          <w:tab w:val="left" w:pos="1584"/>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207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4.</w:t>
      </w:r>
      <w:r w:rsidRPr="009E2C8C">
        <w:rPr>
          <w:rFonts w:ascii="Times New Roman" w:eastAsia="Times New Roman" w:hAnsi="Times New Roman" w:cs="Times New Roman"/>
          <w:snapToGrid w:val="0"/>
          <w:spacing w:val="-3"/>
          <w:sz w:val="24"/>
          <w:szCs w:val="20"/>
        </w:rPr>
        <w:tab/>
        <w:t>Whenever a penalty is imposed under section 8570.32 C, the Department may appoint a protective payee pursuant to section 8570.25 of the UPM, based on financial mismanagement of TFA cash assistance, as described in section 8570.15 of the UPM.</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70" w:hanging="2070"/>
        <w:jc w:val="both"/>
        <w:rPr>
          <w:rFonts w:ascii="Times New Roman" w:eastAsia="Times New Roman" w:hAnsi="Times New Roman" w:cs="Times New Roman"/>
          <w:snapToGrid w:val="0"/>
          <w:spacing w:val="-3"/>
          <w:sz w:val="24"/>
          <w:szCs w:val="20"/>
        </w:rPr>
      </w:pPr>
    </w:p>
    <w:p w:rsidR="009E2C8C" w:rsidRPr="009E2C8C" w:rsidRDefault="009E2C8C" w:rsidP="00D9210C">
      <w:pPr>
        <w:widowControl w:val="0"/>
        <w:tabs>
          <w:tab w:val="left" w:pos="-1440"/>
          <w:tab w:val="left" w:pos="-936"/>
          <w:tab w:val="left" w:pos="-432"/>
          <w:tab w:val="left" w:pos="72"/>
          <w:tab w:val="left" w:pos="576"/>
          <w:tab w:val="left" w:pos="1080"/>
          <w:tab w:val="left" w:pos="1584"/>
          <w:tab w:val="left" w:pos="2592"/>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2070"/>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5.</w:t>
      </w:r>
      <w:r w:rsidRPr="009E2C8C">
        <w:rPr>
          <w:rFonts w:ascii="Times New Roman" w:eastAsia="Times New Roman" w:hAnsi="Times New Roman" w:cs="Times New Roman"/>
          <w:snapToGrid w:val="0"/>
          <w:spacing w:val="-3"/>
          <w:sz w:val="24"/>
          <w:szCs w:val="20"/>
        </w:rPr>
        <w:tab/>
        <w:t>The Department shall provide any person subject to a penalty under this section, which penalty causes a reduction, suspension or loss of benefits, with at least ten days advance notice before imposing such penalty.</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85" w:hanging="2085"/>
        <w:jc w:val="both"/>
        <w:rPr>
          <w:rFonts w:ascii="Times New Roman" w:eastAsia="Times New Roman" w:hAnsi="Times New Roman" w:cs="Times New Roman"/>
          <w:snapToGrid w:val="0"/>
          <w:spacing w:val="-3"/>
          <w:sz w:val="24"/>
          <w:szCs w:val="20"/>
        </w:rPr>
      </w:pPr>
    </w:p>
    <w:p w:rsidR="009E2C8C" w:rsidRPr="009E2C8C" w:rsidRDefault="009E2C8C" w:rsidP="00D9210C">
      <w:pPr>
        <w:widowControl w:val="0"/>
        <w:tabs>
          <w:tab w:val="left" w:pos="-1440"/>
          <w:tab w:val="left" w:pos="-936"/>
          <w:tab w:val="left" w:pos="-432"/>
          <w:tab w:val="left" w:pos="72"/>
          <w:tab w:val="left" w:pos="576"/>
          <w:tab w:val="left" w:pos="1080"/>
          <w:tab w:val="left" w:pos="1584"/>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hanging="2085"/>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00D9210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rPr>
        <w:t>6.</w:t>
      </w:r>
      <w:r w:rsidRPr="009E2C8C">
        <w:rPr>
          <w:rFonts w:ascii="Times New Roman" w:eastAsia="Times New Roman" w:hAnsi="Times New Roman" w:cs="Times New Roman"/>
          <w:snapToGrid w:val="0"/>
          <w:spacing w:val="-3"/>
          <w:sz w:val="24"/>
          <w:szCs w:val="20"/>
        </w:rPr>
        <w:tab/>
        <w:t>Individuals who are notified that the Department intends to impose a penalty pursuant to this section, including a warning that a prohibited transaction has occurred, shall have the right to a hearing to contest the penalty in accordance with section 8525.05 of the UPM.</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85" w:hanging="2085"/>
        <w:jc w:val="both"/>
        <w:rPr>
          <w:rFonts w:ascii="Times New Roman" w:eastAsia="Times New Roman" w:hAnsi="Times New Roman" w:cs="Times New Roman"/>
          <w:snapToGrid w:val="0"/>
          <w:spacing w:val="-3"/>
          <w:sz w:val="24"/>
          <w:szCs w:val="20"/>
        </w:rPr>
      </w:pP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85" w:hanging="2085"/>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D.</w:t>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u w:val="single"/>
        </w:rPr>
        <w:t>Notification of Policy</w:t>
      </w:r>
    </w:p>
    <w:p w:rsidR="009E2C8C" w:rsidRPr="009E2C8C" w:rsidRDefault="009E2C8C" w:rsidP="009E2C8C">
      <w:pPr>
        <w:widowControl w:val="0"/>
        <w:tabs>
          <w:tab w:val="left" w:pos="-1440"/>
          <w:tab w:val="left" w:pos="-936"/>
          <w:tab w:val="left" w:pos="-432"/>
          <w:tab w:val="left" w:pos="72"/>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2085" w:hanging="2085"/>
        <w:jc w:val="both"/>
        <w:rPr>
          <w:rFonts w:ascii="Times New Roman" w:eastAsia="Times New Roman" w:hAnsi="Times New Roman" w:cs="Times New Roman"/>
          <w:snapToGrid w:val="0"/>
          <w:spacing w:val="-3"/>
          <w:sz w:val="24"/>
          <w:szCs w:val="20"/>
        </w:rPr>
      </w:pPr>
    </w:p>
    <w:p w:rsidR="009E2C8C" w:rsidRPr="009E2C8C" w:rsidRDefault="009E2C8C" w:rsidP="00F21DBC">
      <w:pPr>
        <w:widowControl w:val="0"/>
        <w:tabs>
          <w:tab w:val="left" w:pos="-1440"/>
          <w:tab w:val="left" w:pos="-936"/>
          <w:tab w:val="left" w:pos="-432"/>
          <w:tab w:val="left" w:pos="0"/>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576"/>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The Department shall provide TFA cash assistance recipients with information about the restrictions and penalties established in this section before imposing any of the penalties set forth in section 8570.32 C.1.</w:t>
      </w:r>
    </w:p>
    <w:p w:rsidR="009E2C8C" w:rsidRPr="009E2C8C" w:rsidRDefault="009E2C8C" w:rsidP="009E2C8C">
      <w:pPr>
        <w:widowControl w:val="0"/>
        <w:tabs>
          <w:tab w:val="left" w:pos="-1440"/>
          <w:tab w:val="left" w:pos="-936"/>
          <w:tab w:val="left" w:pos="-432"/>
          <w:tab w:val="left" w:pos="0"/>
          <w:tab w:val="left" w:pos="576"/>
          <w:tab w:val="left" w:pos="1080"/>
          <w:tab w:val="left" w:pos="1584"/>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620"/>
        <w:jc w:val="both"/>
        <w:rPr>
          <w:rFonts w:ascii="Times New Roman" w:eastAsia="Times New Roman" w:hAnsi="Times New Roman" w:cs="Times New Roman"/>
          <w:snapToGrid w:val="0"/>
          <w:spacing w:val="-3"/>
          <w:sz w:val="24"/>
          <w:szCs w:val="20"/>
        </w:rPr>
      </w:pPr>
    </w:p>
    <w:p w:rsidR="009E2C8C" w:rsidRPr="009E2C8C" w:rsidRDefault="009E2C8C" w:rsidP="00F21DBC">
      <w:pPr>
        <w:widowControl w:val="0"/>
        <w:tabs>
          <w:tab w:val="left" w:pos="-1440"/>
          <w:tab w:val="left" w:pos="-936"/>
          <w:tab w:val="left" w:pos="-432"/>
          <w:tab w:val="left" w:pos="0"/>
          <w:tab w:val="left" w:pos="576"/>
          <w:tab w:val="left" w:pos="1080"/>
          <w:tab w:val="left" w:pos="1620"/>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E.</w:t>
      </w:r>
      <w:r w:rsidRPr="009E2C8C">
        <w:rPr>
          <w:rFonts w:ascii="Times New Roman" w:eastAsia="Times New Roman" w:hAnsi="Times New Roman" w:cs="Times New Roman"/>
          <w:snapToGrid w:val="0"/>
          <w:spacing w:val="-3"/>
          <w:sz w:val="24"/>
          <w:szCs w:val="20"/>
        </w:rPr>
        <w:tab/>
      </w:r>
      <w:r w:rsidRPr="009E2C8C">
        <w:rPr>
          <w:rFonts w:ascii="Times New Roman" w:eastAsia="Times New Roman" w:hAnsi="Times New Roman" w:cs="Times New Roman"/>
          <w:snapToGrid w:val="0"/>
          <w:spacing w:val="-3"/>
          <w:sz w:val="24"/>
          <w:szCs w:val="20"/>
          <w:u w:val="single"/>
        </w:rPr>
        <w:t>Enforcement of Penalty Provisions</w:t>
      </w:r>
    </w:p>
    <w:p w:rsidR="009E2C8C" w:rsidRPr="009E2C8C" w:rsidRDefault="009E2C8C" w:rsidP="009E2C8C">
      <w:pPr>
        <w:widowControl w:val="0"/>
        <w:tabs>
          <w:tab w:val="left" w:pos="-1440"/>
          <w:tab w:val="left" w:pos="-936"/>
          <w:tab w:val="left" w:pos="-432"/>
          <w:tab w:val="left" w:pos="0"/>
          <w:tab w:val="left" w:pos="576"/>
          <w:tab w:val="left" w:pos="1080"/>
          <w:tab w:val="left" w:pos="1620"/>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1080"/>
        <w:jc w:val="both"/>
        <w:rPr>
          <w:rFonts w:ascii="Times New Roman" w:eastAsia="Times New Roman" w:hAnsi="Times New Roman" w:cs="Times New Roman"/>
          <w:snapToGrid w:val="0"/>
          <w:spacing w:val="-3"/>
          <w:sz w:val="24"/>
          <w:szCs w:val="20"/>
        </w:rPr>
      </w:pPr>
    </w:p>
    <w:p w:rsidR="009E2C8C" w:rsidRPr="009E2C8C" w:rsidRDefault="009E2C8C" w:rsidP="00F21DBC">
      <w:pPr>
        <w:widowControl w:val="0"/>
        <w:tabs>
          <w:tab w:val="left" w:pos="-1440"/>
          <w:tab w:val="left" w:pos="-936"/>
          <w:tab w:val="left" w:pos="-432"/>
          <w:tab w:val="left" w:pos="0"/>
          <w:tab w:val="left" w:pos="576"/>
          <w:tab w:val="left" w:pos="1080"/>
          <w:tab w:val="left" w:pos="1620"/>
          <w:tab w:val="left" w:pos="2088"/>
          <w:tab w:val="left" w:pos="2592"/>
          <w:tab w:val="left" w:pos="3096"/>
          <w:tab w:val="left" w:pos="3600"/>
          <w:tab w:val="left" w:pos="4104"/>
          <w:tab w:val="left" w:pos="4608"/>
          <w:tab w:val="left" w:pos="5112"/>
          <w:tab w:val="left" w:pos="5616"/>
          <w:tab w:val="left" w:pos="6120"/>
          <w:tab w:val="left" w:pos="6624"/>
          <w:tab w:val="left" w:pos="7128"/>
          <w:tab w:val="left" w:pos="7632"/>
          <w:tab w:val="left" w:pos="8136"/>
          <w:tab w:val="left" w:pos="8640"/>
          <w:tab w:val="left" w:pos="9144"/>
        </w:tabs>
        <w:suppressAutoHyphens/>
        <w:spacing w:after="0" w:line="204" w:lineRule="auto"/>
        <w:ind w:left="576"/>
        <w:jc w:val="both"/>
        <w:rPr>
          <w:rFonts w:ascii="Times New Roman" w:eastAsia="Times New Roman" w:hAnsi="Times New Roman" w:cs="Times New Roman"/>
          <w:snapToGrid w:val="0"/>
          <w:spacing w:val="-3"/>
          <w:sz w:val="24"/>
          <w:szCs w:val="20"/>
        </w:rPr>
      </w:pPr>
      <w:r w:rsidRPr="009E2C8C">
        <w:rPr>
          <w:rFonts w:ascii="Times New Roman" w:eastAsia="Times New Roman" w:hAnsi="Times New Roman" w:cs="Times New Roman"/>
          <w:snapToGrid w:val="0"/>
          <w:spacing w:val="-3"/>
          <w:sz w:val="24"/>
          <w:szCs w:val="20"/>
        </w:rPr>
        <w:t xml:space="preserve">The Department may audit the EBT transaction history of TFA recipients and such other evidence as necessary to ensure compliance with the restrictions set forth in this section. </w:t>
      </w:r>
    </w:p>
    <w:p w:rsidR="00527E93" w:rsidRDefault="00527E93"/>
    <w:sectPr w:rsidR="00527E93" w:rsidSect="00F21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D2BA7"/>
    <w:multiLevelType w:val="singleLevel"/>
    <w:tmpl w:val="C9D2311C"/>
    <w:lvl w:ilvl="0">
      <w:start w:val="1"/>
      <w:numFmt w:val="decimal"/>
      <w:lvlText w:val="%1."/>
      <w:lvlJc w:val="left"/>
      <w:pPr>
        <w:tabs>
          <w:tab w:val="num" w:pos="2085"/>
        </w:tabs>
        <w:ind w:left="2085" w:hanging="49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8C"/>
    <w:rsid w:val="002B2DB3"/>
    <w:rsid w:val="00527E93"/>
    <w:rsid w:val="005E2C2F"/>
    <w:rsid w:val="00640DFA"/>
    <w:rsid w:val="009E2C8C"/>
    <w:rsid w:val="00CC71E3"/>
    <w:rsid w:val="00D9210C"/>
    <w:rsid w:val="00D92EAC"/>
    <w:rsid w:val="00E3336F"/>
    <w:rsid w:val="00E41120"/>
    <w:rsid w:val="00F21DBC"/>
    <w:rsid w:val="00FB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ShokM</cp:lastModifiedBy>
  <cp:revision>9</cp:revision>
  <cp:lastPrinted>2014-10-03T18:31:00Z</cp:lastPrinted>
  <dcterms:created xsi:type="dcterms:W3CDTF">2014-10-03T18:23:00Z</dcterms:created>
  <dcterms:modified xsi:type="dcterms:W3CDTF">2016-01-14T17:13:00Z</dcterms:modified>
</cp:coreProperties>
</file>