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26344" w14:textId="04A5B76C" w:rsidR="00B13652" w:rsidRPr="003441A9" w:rsidRDefault="00B13652" w:rsidP="00B13652">
      <w:pPr>
        <w:pStyle w:val="Default"/>
        <w:rPr>
          <w:b/>
          <w:bCs/>
          <w:color w:val="auto"/>
          <w:sz w:val="28"/>
          <w:szCs w:val="28"/>
        </w:rPr>
      </w:pPr>
      <w:r w:rsidRPr="003441A9">
        <w:rPr>
          <w:b/>
          <w:bCs/>
          <w:color w:val="auto"/>
          <w:sz w:val="28"/>
          <w:szCs w:val="28"/>
        </w:rPr>
        <w:t>TREATMENT OF SPECIFIC TYP</w:t>
      </w:r>
      <w:r w:rsidR="00CF1F15">
        <w:rPr>
          <w:b/>
          <w:bCs/>
          <w:color w:val="auto"/>
          <w:sz w:val="28"/>
          <w:szCs w:val="28"/>
        </w:rPr>
        <w:t>ES OF UNEMPLOYMENT COMPENSATION</w:t>
      </w:r>
    </w:p>
    <w:p w14:paraId="13A7085D" w14:textId="77777777" w:rsidR="00B13652" w:rsidRPr="003441A9" w:rsidRDefault="00B13652" w:rsidP="00B13652">
      <w:pPr>
        <w:pStyle w:val="Default"/>
        <w:rPr>
          <w:color w:val="auto"/>
          <w:u w:val="single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3441A9" w:rsidRPr="003441A9" w14:paraId="12E34A3B" w14:textId="77777777" w:rsidTr="00CF1F15">
        <w:trPr>
          <w:trHeight w:val="7929"/>
        </w:trPr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9767" w14:textId="77777777" w:rsidR="00B13652" w:rsidRPr="003441A9" w:rsidRDefault="00B13652">
            <w:pPr>
              <w:pStyle w:val="Default"/>
              <w:spacing w:line="252" w:lineRule="auto"/>
              <w:rPr>
                <w:b/>
                <w:bCs/>
                <w:color w:val="auto"/>
                <w:sz w:val="23"/>
                <w:szCs w:val="23"/>
              </w:rPr>
            </w:pPr>
          </w:p>
          <w:p w14:paraId="20D50610" w14:textId="5C4AAA63" w:rsidR="00B13652" w:rsidRPr="003441A9" w:rsidRDefault="00B13652" w:rsidP="00CF1F15">
            <w:pPr>
              <w:pStyle w:val="Default"/>
              <w:spacing w:line="252" w:lineRule="auto"/>
              <w:rPr>
                <w:b/>
                <w:bCs/>
                <w:color w:val="auto"/>
              </w:rPr>
            </w:pPr>
            <w:r w:rsidRPr="003441A9">
              <w:rPr>
                <w:b/>
                <w:bCs/>
                <w:color w:val="auto"/>
              </w:rPr>
              <w:t>Federal Pandemic U</w:t>
            </w:r>
            <w:r w:rsidR="00CF1F15">
              <w:rPr>
                <w:b/>
                <w:bCs/>
                <w:color w:val="auto"/>
              </w:rPr>
              <w:t>nemployment Compensation (FPUC)</w:t>
            </w:r>
          </w:p>
          <w:p w14:paraId="421CC01C" w14:textId="77777777" w:rsidR="00CF1F15" w:rsidRPr="00CF1F15" w:rsidRDefault="00CF1F15" w:rsidP="00CF1F15">
            <w:pPr>
              <w:pStyle w:val="Default"/>
              <w:spacing w:line="252" w:lineRule="auto"/>
              <w:rPr>
                <w:color w:val="auto"/>
                <w:sz w:val="12"/>
              </w:rPr>
            </w:pPr>
          </w:p>
          <w:p w14:paraId="27565DC5" w14:textId="334B80F6" w:rsidR="00B13652" w:rsidRDefault="00B13652" w:rsidP="00CF1F15">
            <w:pPr>
              <w:pStyle w:val="Default"/>
              <w:spacing w:line="252" w:lineRule="auto"/>
              <w:rPr>
                <w:color w:val="auto"/>
              </w:rPr>
            </w:pPr>
            <w:r w:rsidRPr="003441A9">
              <w:rPr>
                <w:color w:val="auto"/>
              </w:rPr>
              <w:t xml:space="preserve">Federal Pandemic Unemployment Compensation (FPUC) provides an additional supplement per week benefit for unemployment claimants.  See below for details on </w:t>
            </w:r>
            <w:r w:rsidR="00CF1F15">
              <w:rPr>
                <w:color w:val="auto"/>
              </w:rPr>
              <w:t>how</w:t>
            </w:r>
            <w:r w:rsidRPr="003441A9">
              <w:rPr>
                <w:color w:val="auto"/>
              </w:rPr>
              <w:t xml:space="preserve"> this additional income </w:t>
            </w:r>
            <w:r w:rsidR="00CF1F15">
              <w:rPr>
                <w:color w:val="auto"/>
              </w:rPr>
              <w:t xml:space="preserve">is treated </w:t>
            </w:r>
            <w:r w:rsidRPr="003441A9">
              <w:rPr>
                <w:color w:val="auto"/>
              </w:rPr>
              <w:t>for DSS-administered programs.</w:t>
            </w:r>
          </w:p>
          <w:p w14:paraId="36CAD950" w14:textId="77777777" w:rsidR="00CF1F15" w:rsidRPr="003441A9" w:rsidRDefault="00CF1F15">
            <w:pPr>
              <w:pStyle w:val="Default"/>
              <w:spacing w:line="252" w:lineRule="auto"/>
              <w:rPr>
                <w:color w:val="auto"/>
              </w:rPr>
            </w:pPr>
          </w:p>
          <w:p w14:paraId="3E835AFC" w14:textId="1EB11D61" w:rsidR="00CF1F15" w:rsidRPr="00CF1F15" w:rsidRDefault="00B13652" w:rsidP="00CF1F15">
            <w:pPr>
              <w:pStyle w:val="Default"/>
              <w:numPr>
                <w:ilvl w:val="0"/>
                <w:numId w:val="1"/>
              </w:numPr>
              <w:spacing w:line="252" w:lineRule="auto"/>
              <w:rPr>
                <w:color w:val="auto"/>
              </w:rPr>
            </w:pPr>
            <w:r w:rsidRPr="003441A9">
              <w:rPr>
                <w:color w:val="auto"/>
                <w:u w:val="single"/>
              </w:rPr>
              <w:t>Medicai</w:t>
            </w:r>
            <w:r w:rsidR="00CF1F15">
              <w:rPr>
                <w:color w:val="auto"/>
                <w:u w:val="single"/>
              </w:rPr>
              <w:t xml:space="preserve">d/CHIP/Medicare Savings Programs (HUSKY A/B/C/D, </w:t>
            </w:r>
            <w:r w:rsidR="008B3257">
              <w:rPr>
                <w:color w:val="auto"/>
                <w:u w:val="single"/>
              </w:rPr>
              <w:t>MSP</w:t>
            </w:r>
            <w:r w:rsidR="00CF1F15">
              <w:rPr>
                <w:color w:val="auto"/>
                <w:u w:val="single"/>
              </w:rPr>
              <w:t>)</w:t>
            </w:r>
          </w:p>
          <w:p w14:paraId="6940F4AE" w14:textId="564C2A05" w:rsidR="00CF1F15" w:rsidRDefault="00B13652" w:rsidP="00CF1F15">
            <w:pPr>
              <w:pStyle w:val="Default"/>
              <w:numPr>
                <w:ilvl w:val="1"/>
                <w:numId w:val="1"/>
              </w:numPr>
              <w:spacing w:line="252" w:lineRule="auto"/>
              <w:rPr>
                <w:color w:val="auto"/>
              </w:rPr>
            </w:pPr>
            <w:r w:rsidRPr="003441A9">
              <w:rPr>
                <w:color w:val="auto"/>
              </w:rPr>
              <w:t xml:space="preserve">Not countable income  </w:t>
            </w:r>
          </w:p>
          <w:p w14:paraId="72AE1575" w14:textId="27A0EF04" w:rsidR="00CF1F15" w:rsidRDefault="00B13652" w:rsidP="00CF1F15">
            <w:pPr>
              <w:pStyle w:val="Default"/>
              <w:numPr>
                <w:ilvl w:val="1"/>
                <w:numId w:val="1"/>
              </w:numPr>
              <w:spacing w:line="252" w:lineRule="auto"/>
              <w:rPr>
                <w:color w:val="auto"/>
              </w:rPr>
            </w:pPr>
            <w:r w:rsidRPr="003441A9">
              <w:rPr>
                <w:color w:val="auto"/>
              </w:rPr>
              <w:t>If p</w:t>
            </w:r>
            <w:r w:rsidR="008B3257">
              <w:rPr>
                <w:color w:val="auto"/>
              </w:rPr>
              <w:t xml:space="preserve">rogram has an asset test, </w:t>
            </w:r>
            <w:r w:rsidRPr="003441A9">
              <w:rPr>
                <w:color w:val="auto"/>
              </w:rPr>
              <w:t>countable i</w:t>
            </w:r>
            <w:r w:rsidR="00CF1F15">
              <w:rPr>
                <w:color w:val="auto"/>
              </w:rPr>
              <w:t xml:space="preserve">f </w:t>
            </w:r>
            <w:r w:rsidR="008B3257">
              <w:rPr>
                <w:color w:val="auto"/>
              </w:rPr>
              <w:t>kept past month of receipt</w:t>
            </w:r>
          </w:p>
          <w:p w14:paraId="07729D9D" w14:textId="77777777" w:rsidR="00CF1F15" w:rsidRDefault="00CF1F15" w:rsidP="00CF1F15">
            <w:pPr>
              <w:pStyle w:val="Default"/>
              <w:spacing w:line="252" w:lineRule="auto"/>
              <w:ind w:left="720"/>
              <w:rPr>
                <w:color w:val="auto"/>
              </w:rPr>
            </w:pPr>
          </w:p>
          <w:p w14:paraId="042859ED" w14:textId="54AEB6B8" w:rsidR="00CF1F15" w:rsidRDefault="00B13652" w:rsidP="00CF1F15">
            <w:pPr>
              <w:pStyle w:val="Default"/>
              <w:numPr>
                <w:ilvl w:val="0"/>
                <w:numId w:val="1"/>
              </w:numPr>
              <w:spacing w:line="252" w:lineRule="auto"/>
              <w:rPr>
                <w:color w:val="auto"/>
              </w:rPr>
            </w:pPr>
            <w:r w:rsidRPr="00CF1F15">
              <w:rPr>
                <w:color w:val="auto"/>
                <w:u w:val="single"/>
              </w:rPr>
              <w:t xml:space="preserve">Temporary </w:t>
            </w:r>
            <w:r w:rsidR="00CF1F15">
              <w:rPr>
                <w:color w:val="auto"/>
                <w:u w:val="single"/>
              </w:rPr>
              <w:t>Family</w:t>
            </w:r>
            <w:r w:rsidRPr="00CF1F15">
              <w:rPr>
                <w:color w:val="auto"/>
                <w:u w:val="single"/>
              </w:rPr>
              <w:t xml:space="preserve"> Assistance</w:t>
            </w:r>
            <w:r w:rsidR="008B3257">
              <w:rPr>
                <w:color w:val="auto"/>
                <w:u w:val="single"/>
              </w:rPr>
              <w:t xml:space="preserve"> (TFA) </w:t>
            </w:r>
            <w:r w:rsidR="003441A9" w:rsidRPr="00CF1F15">
              <w:rPr>
                <w:color w:val="auto"/>
                <w:u w:val="single"/>
              </w:rPr>
              <w:t>/</w:t>
            </w:r>
            <w:r w:rsidR="008B3257">
              <w:rPr>
                <w:color w:val="auto"/>
                <w:u w:val="single"/>
              </w:rPr>
              <w:t xml:space="preserve"> </w:t>
            </w:r>
            <w:r w:rsidRPr="00CF1F15">
              <w:rPr>
                <w:color w:val="auto"/>
                <w:u w:val="single"/>
              </w:rPr>
              <w:t>State Supplement</w:t>
            </w:r>
            <w:r w:rsidR="008B3257">
              <w:rPr>
                <w:color w:val="auto"/>
                <w:u w:val="single"/>
              </w:rPr>
              <w:t xml:space="preserve"> </w:t>
            </w:r>
            <w:r w:rsidR="003441A9" w:rsidRPr="00CF1F15">
              <w:rPr>
                <w:color w:val="auto"/>
                <w:u w:val="single"/>
              </w:rPr>
              <w:t>/</w:t>
            </w:r>
            <w:r w:rsidR="008B3257">
              <w:rPr>
                <w:color w:val="auto"/>
                <w:u w:val="single"/>
              </w:rPr>
              <w:t xml:space="preserve"> </w:t>
            </w:r>
            <w:r w:rsidR="00CF1F15">
              <w:rPr>
                <w:color w:val="auto"/>
                <w:u w:val="single"/>
              </w:rPr>
              <w:t>SAGA Cash</w:t>
            </w:r>
          </w:p>
          <w:p w14:paraId="54B2D760" w14:textId="669491A7" w:rsidR="00CF1F15" w:rsidRDefault="00B13652" w:rsidP="00CF1F15">
            <w:pPr>
              <w:pStyle w:val="Default"/>
              <w:numPr>
                <w:ilvl w:val="1"/>
                <w:numId w:val="1"/>
              </w:numPr>
              <w:spacing w:line="252" w:lineRule="auto"/>
              <w:rPr>
                <w:color w:val="auto"/>
              </w:rPr>
            </w:pPr>
            <w:r w:rsidRPr="00CF1F15">
              <w:rPr>
                <w:color w:val="auto"/>
              </w:rPr>
              <w:t>Countab</w:t>
            </w:r>
            <w:r w:rsidR="00CF1F15">
              <w:rPr>
                <w:color w:val="auto"/>
              </w:rPr>
              <w:t>le income in month of receipt</w:t>
            </w:r>
          </w:p>
          <w:p w14:paraId="27AE6C30" w14:textId="1A9BDF8C" w:rsidR="00CF1F15" w:rsidRDefault="00CF1F15" w:rsidP="00CF1F15">
            <w:pPr>
              <w:pStyle w:val="Default"/>
              <w:numPr>
                <w:ilvl w:val="1"/>
                <w:numId w:val="1"/>
              </w:numPr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="00B13652" w:rsidRPr="00CF1F15">
              <w:rPr>
                <w:color w:val="auto"/>
              </w:rPr>
              <w:t>ountable asset i</w:t>
            </w:r>
            <w:r>
              <w:rPr>
                <w:color w:val="auto"/>
              </w:rPr>
              <w:t xml:space="preserve">f </w:t>
            </w:r>
            <w:r w:rsidR="008B3257">
              <w:rPr>
                <w:color w:val="auto"/>
              </w:rPr>
              <w:t>kept past month of receipt</w:t>
            </w:r>
          </w:p>
          <w:p w14:paraId="6A577B7E" w14:textId="77777777" w:rsidR="00CF1F15" w:rsidRDefault="00CF1F15" w:rsidP="00CF1F15">
            <w:pPr>
              <w:pStyle w:val="Default"/>
              <w:spacing w:line="252" w:lineRule="auto"/>
              <w:ind w:left="720"/>
              <w:rPr>
                <w:color w:val="auto"/>
              </w:rPr>
            </w:pPr>
          </w:p>
          <w:p w14:paraId="3F302F16" w14:textId="13F3127C" w:rsidR="00CF1F15" w:rsidRPr="00CF1F15" w:rsidRDefault="00B13652" w:rsidP="00CF1F15">
            <w:pPr>
              <w:pStyle w:val="Default"/>
              <w:numPr>
                <w:ilvl w:val="0"/>
                <w:numId w:val="1"/>
              </w:numPr>
              <w:spacing w:line="252" w:lineRule="auto"/>
              <w:rPr>
                <w:color w:val="auto"/>
              </w:rPr>
            </w:pPr>
            <w:r w:rsidRPr="00CF1F15">
              <w:rPr>
                <w:color w:val="auto"/>
                <w:u w:val="single"/>
              </w:rPr>
              <w:t>Supplement</w:t>
            </w:r>
            <w:r w:rsidR="00CF1F15">
              <w:rPr>
                <w:color w:val="auto"/>
                <w:u w:val="single"/>
              </w:rPr>
              <w:t>al Nutrition Assistance Program</w:t>
            </w:r>
            <w:r w:rsidR="008B3257">
              <w:rPr>
                <w:color w:val="auto"/>
                <w:u w:val="single"/>
              </w:rPr>
              <w:t xml:space="preserve"> (SNAP)</w:t>
            </w:r>
          </w:p>
          <w:p w14:paraId="1782E45F" w14:textId="41A44A5B" w:rsidR="00CF1F15" w:rsidRDefault="00CF1F15" w:rsidP="00CF1F15">
            <w:pPr>
              <w:pStyle w:val="Default"/>
              <w:numPr>
                <w:ilvl w:val="1"/>
                <w:numId w:val="1"/>
              </w:numPr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Not countable income</w:t>
            </w:r>
            <w:r w:rsidR="00B13652" w:rsidRPr="00CF1F15">
              <w:rPr>
                <w:color w:val="auto"/>
              </w:rPr>
              <w:t xml:space="preserve"> </w:t>
            </w:r>
          </w:p>
          <w:p w14:paraId="19FA6CE1" w14:textId="2DEDC7EA" w:rsidR="00B13652" w:rsidRPr="00CF1F15" w:rsidRDefault="00B13652" w:rsidP="00CF1F15">
            <w:pPr>
              <w:pStyle w:val="Default"/>
              <w:numPr>
                <w:ilvl w:val="1"/>
                <w:numId w:val="1"/>
              </w:numPr>
              <w:spacing w:line="252" w:lineRule="auto"/>
              <w:rPr>
                <w:color w:val="auto"/>
              </w:rPr>
            </w:pPr>
            <w:r w:rsidRPr="00CF1F15">
              <w:rPr>
                <w:color w:val="auto"/>
              </w:rPr>
              <w:t>If hou</w:t>
            </w:r>
            <w:r w:rsidR="008B3257">
              <w:rPr>
                <w:color w:val="auto"/>
              </w:rPr>
              <w:t xml:space="preserve">sehold has an asset test, </w:t>
            </w:r>
            <w:r w:rsidRPr="00CF1F15">
              <w:rPr>
                <w:color w:val="auto"/>
              </w:rPr>
              <w:t xml:space="preserve">excluded for nine months after </w:t>
            </w:r>
            <w:r w:rsidR="008B3257">
              <w:rPr>
                <w:color w:val="auto"/>
              </w:rPr>
              <w:t>receipt</w:t>
            </w:r>
          </w:p>
          <w:p w14:paraId="372FAAD0" w14:textId="77777777" w:rsidR="00B13652" w:rsidRPr="003441A9" w:rsidRDefault="00B13652">
            <w:pPr>
              <w:pStyle w:val="Default"/>
              <w:spacing w:line="252" w:lineRule="auto"/>
              <w:rPr>
                <w:b/>
                <w:bCs/>
                <w:color w:val="auto"/>
              </w:rPr>
            </w:pPr>
          </w:p>
          <w:p w14:paraId="3AB8B472" w14:textId="77777777" w:rsidR="00B13652" w:rsidRPr="003441A9" w:rsidRDefault="00B13652">
            <w:pPr>
              <w:pStyle w:val="Default"/>
              <w:spacing w:line="252" w:lineRule="auto"/>
              <w:rPr>
                <w:b/>
                <w:bCs/>
                <w:color w:val="auto"/>
              </w:rPr>
            </w:pPr>
          </w:p>
          <w:p w14:paraId="7E21B2D9" w14:textId="77777777" w:rsidR="00CF1F15" w:rsidRDefault="00B13652">
            <w:pPr>
              <w:pStyle w:val="Default"/>
              <w:spacing w:line="252" w:lineRule="auto"/>
              <w:rPr>
                <w:b/>
                <w:bCs/>
                <w:color w:val="auto"/>
              </w:rPr>
            </w:pPr>
            <w:r w:rsidRPr="003441A9">
              <w:rPr>
                <w:b/>
                <w:bCs/>
                <w:color w:val="auto"/>
              </w:rPr>
              <w:t>Mixed Earner Un</w:t>
            </w:r>
            <w:r w:rsidR="00CF1F15">
              <w:rPr>
                <w:b/>
                <w:bCs/>
                <w:color w:val="auto"/>
              </w:rPr>
              <w:t>employment Compensation (MEUC)</w:t>
            </w:r>
          </w:p>
          <w:p w14:paraId="1863FE0B" w14:textId="77777777" w:rsidR="00CF1F15" w:rsidRDefault="00B13652">
            <w:pPr>
              <w:pStyle w:val="Default"/>
              <w:spacing w:line="252" w:lineRule="auto"/>
              <w:rPr>
                <w:b/>
                <w:bCs/>
                <w:color w:val="auto"/>
              </w:rPr>
            </w:pPr>
            <w:r w:rsidRPr="003441A9">
              <w:rPr>
                <w:b/>
                <w:bCs/>
                <w:color w:val="auto"/>
              </w:rPr>
              <w:t>Pandemic Emergency Un</w:t>
            </w:r>
            <w:r w:rsidR="00CF1F15">
              <w:rPr>
                <w:b/>
                <w:bCs/>
                <w:color w:val="auto"/>
              </w:rPr>
              <w:t>employment Compensation (PEUC)</w:t>
            </w:r>
          </w:p>
          <w:p w14:paraId="5AEF4CCF" w14:textId="3E5BA49F" w:rsidR="00B13652" w:rsidRPr="003441A9" w:rsidRDefault="00B13652">
            <w:pPr>
              <w:pStyle w:val="Default"/>
              <w:spacing w:line="252" w:lineRule="auto"/>
              <w:rPr>
                <w:b/>
                <w:bCs/>
                <w:color w:val="auto"/>
              </w:rPr>
            </w:pPr>
            <w:r w:rsidRPr="003441A9">
              <w:rPr>
                <w:b/>
                <w:bCs/>
                <w:color w:val="auto"/>
              </w:rPr>
              <w:t>Pandemic Unemployment Assistance (PUA)</w:t>
            </w:r>
          </w:p>
          <w:p w14:paraId="0E2BB8C2" w14:textId="77777777" w:rsidR="00CF1F15" w:rsidRPr="00CF1F15" w:rsidRDefault="00CF1F15">
            <w:pPr>
              <w:pStyle w:val="Default"/>
              <w:spacing w:line="252" w:lineRule="auto"/>
              <w:rPr>
                <w:color w:val="auto"/>
                <w:sz w:val="12"/>
              </w:rPr>
            </w:pPr>
          </w:p>
          <w:p w14:paraId="29628169" w14:textId="274D1B4C" w:rsidR="00B13652" w:rsidRPr="003441A9" w:rsidRDefault="00CF1F15">
            <w:pPr>
              <w:pStyle w:val="Default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MEUC, PEUC, and PUA</w:t>
            </w:r>
            <w:r w:rsidR="00B13652" w:rsidRPr="003441A9">
              <w:rPr>
                <w:color w:val="auto"/>
              </w:rPr>
              <w:t xml:space="preserve"> are all sources of countable income for DSS-administered programs.  </w:t>
            </w:r>
            <w:r>
              <w:rPr>
                <w:color w:val="auto"/>
              </w:rPr>
              <w:t>If the</w:t>
            </w:r>
            <w:r w:rsidR="00B13652" w:rsidRPr="003441A9">
              <w:rPr>
                <w:color w:val="auto"/>
              </w:rPr>
              <w:t xml:space="preserve"> income is </w:t>
            </w:r>
            <w:r>
              <w:rPr>
                <w:color w:val="auto"/>
              </w:rPr>
              <w:t>kept</w:t>
            </w:r>
            <w:r w:rsidR="00B13652" w:rsidRPr="003441A9">
              <w:rPr>
                <w:color w:val="auto"/>
              </w:rPr>
              <w:t>, it is also a countable resource for programs with asset tests.</w:t>
            </w:r>
          </w:p>
          <w:p w14:paraId="430B5550" w14:textId="77777777" w:rsidR="00B13652" w:rsidRPr="003441A9" w:rsidRDefault="00B13652">
            <w:pPr>
              <w:pStyle w:val="Default"/>
              <w:spacing w:line="252" w:lineRule="auto"/>
              <w:rPr>
                <w:b/>
                <w:bCs/>
                <w:color w:val="auto"/>
              </w:rPr>
            </w:pPr>
          </w:p>
          <w:p w14:paraId="0ECE1409" w14:textId="165A2A33" w:rsidR="00B13652" w:rsidRPr="003441A9" w:rsidRDefault="00236EBB" w:rsidP="008B3257">
            <w:pPr>
              <w:pStyle w:val="Default"/>
              <w:spacing w:line="252" w:lineRule="auto"/>
              <w:rPr>
                <w:i/>
                <w:iCs/>
                <w:color w:val="auto"/>
                <w:sz w:val="23"/>
                <w:szCs w:val="23"/>
              </w:rPr>
            </w:pPr>
            <w:hyperlink r:id="rId5" w:history="1">
              <w:r w:rsidR="008B3257">
                <w:rPr>
                  <w:rStyle w:val="Hyperlink"/>
                  <w:i/>
                  <w:iCs/>
                  <w:color w:val="0070C0"/>
                </w:rPr>
                <w:t>Want to know more about</w:t>
              </w:r>
              <w:r w:rsidR="00CF1F15">
                <w:rPr>
                  <w:rStyle w:val="Hyperlink"/>
                  <w:i/>
                  <w:iCs/>
                  <w:color w:val="0070C0"/>
                </w:rPr>
                <w:t xml:space="preserve"> </w:t>
              </w:r>
              <w:r w:rsidR="008B3257">
                <w:rPr>
                  <w:rStyle w:val="Hyperlink"/>
                  <w:i/>
                  <w:iCs/>
                  <w:color w:val="0070C0"/>
                </w:rPr>
                <w:t xml:space="preserve">FPUC, </w:t>
              </w:r>
              <w:r w:rsidR="00CF1F15">
                <w:rPr>
                  <w:rStyle w:val="Hyperlink"/>
                  <w:i/>
                  <w:iCs/>
                  <w:color w:val="0070C0"/>
                </w:rPr>
                <w:t>MEUC, PEUC, and PUA</w:t>
              </w:r>
              <w:r w:rsidR="008B3257">
                <w:rPr>
                  <w:rStyle w:val="Hyperlink"/>
                  <w:i/>
                  <w:iCs/>
                  <w:color w:val="0070C0"/>
                </w:rPr>
                <w:t>?</w:t>
              </w:r>
              <w:r w:rsidR="00CF1F15">
                <w:rPr>
                  <w:rStyle w:val="Hyperlink"/>
                  <w:i/>
                  <w:iCs/>
                  <w:color w:val="0070C0"/>
                </w:rPr>
                <w:t xml:space="preserve"> </w:t>
              </w:r>
              <w:r w:rsidR="008B3257">
                <w:rPr>
                  <w:rStyle w:val="Hyperlink"/>
                  <w:i/>
                  <w:iCs/>
                  <w:color w:val="0070C0"/>
                </w:rPr>
                <w:t xml:space="preserve"> C</w:t>
              </w:r>
              <w:r w:rsidR="00B13652" w:rsidRPr="003441A9">
                <w:rPr>
                  <w:rStyle w:val="Hyperlink"/>
                  <w:i/>
                  <w:iCs/>
                  <w:color w:val="0070C0"/>
                </w:rPr>
                <w:t>lick here</w:t>
              </w:r>
            </w:hyperlink>
            <w:r w:rsidR="008B3257">
              <w:rPr>
                <w:rStyle w:val="Hyperlink"/>
                <w:i/>
                <w:iCs/>
                <w:color w:val="0070C0"/>
              </w:rPr>
              <w:t xml:space="preserve"> for information from the Connecticut Department of Labor</w:t>
            </w:r>
            <w:r w:rsidR="00B13652" w:rsidRPr="003441A9">
              <w:rPr>
                <w:i/>
                <w:iCs/>
                <w:color w:val="auto"/>
              </w:rPr>
              <w:t>.</w:t>
            </w:r>
          </w:p>
        </w:tc>
      </w:tr>
    </w:tbl>
    <w:p w14:paraId="5DE00487" w14:textId="77777777" w:rsidR="00B13652" w:rsidRDefault="00B13652">
      <w:pPr>
        <w:rPr>
          <w:color w:val="002060"/>
          <w:u w:val="single"/>
        </w:rPr>
      </w:pPr>
    </w:p>
    <w:p w14:paraId="52EE8B44" w14:textId="77777777" w:rsidR="004326E5" w:rsidRDefault="004326E5">
      <w:pPr>
        <w:rPr>
          <w:color w:val="002060"/>
          <w:sz w:val="28"/>
          <w:szCs w:val="28"/>
          <w:u w:val="single"/>
        </w:rPr>
      </w:pPr>
    </w:p>
    <w:p w14:paraId="1D8C94C0" w14:textId="77777777" w:rsidR="004326E5" w:rsidRDefault="004326E5">
      <w:pPr>
        <w:rPr>
          <w:color w:val="002060"/>
          <w:sz w:val="28"/>
          <w:szCs w:val="28"/>
          <w:u w:val="single"/>
        </w:rPr>
      </w:pPr>
    </w:p>
    <w:p w14:paraId="0D9D7F42" w14:textId="77777777" w:rsidR="004326E5" w:rsidRDefault="004326E5">
      <w:pPr>
        <w:rPr>
          <w:color w:val="002060"/>
          <w:sz w:val="28"/>
          <w:szCs w:val="28"/>
          <w:u w:val="single"/>
        </w:rPr>
      </w:pPr>
    </w:p>
    <w:p w14:paraId="5A5D1BDE" w14:textId="4D250302" w:rsidR="00D122F8" w:rsidRPr="003441A9" w:rsidRDefault="00B13652">
      <w:pPr>
        <w:rPr>
          <w:b/>
          <w:bCs/>
          <w:sz w:val="28"/>
          <w:szCs w:val="28"/>
        </w:rPr>
      </w:pPr>
      <w:r w:rsidRPr="003441A9">
        <w:rPr>
          <w:b/>
          <w:bCs/>
          <w:sz w:val="28"/>
          <w:szCs w:val="28"/>
        </w:rPr>
        <w:t xml:space="preserve">TREATMENT OF </w:t>
      </w:r>
      <w:r w:rsidR="00CF1F15">
        <w:rPr>
          <w:b/>
          <w:bCs/>
          <w:sz w:val="28"/>
          <w:szCs w:val="28"/>
        </w:rPr>
        <w:t>ECONOMIC STIMULUS PAYMENTS</w:t>
      </w:r>
    </w:p>
    <w:p w14:paraId="1F9B7D99" w14:textId="2B2E2017" w:rsidR="003441A9" w:rsidRPr="003441A9" w:rsidRDefault="003441A9">
      <w:pPr>
        <w:rPr>
          <w:b/>
          <w:bCs/>
          <w:sz w:val="28"/>
          <w:szCs w:val="28"/>
        </w:rPr>
      </w:pPr>
    </w:p>
    <w:p w14:paraId="2391CD1A" w14:textId="5ABD8193" w:rsidR="003441A9" w:rsidRPr="003441A9" w:rsidRDefault="003441A9">
      <w:pPr>
        <w:rPr>
          <w:sz w:val="24"/>
          <w:szCs w:val="24"/>
        </w:rPr>
      </w:pPr>
      <w:r w:rsidRPr="003441A9">
        <w:rPr>
          <w:sz w:val="24"/>
          <w:szCs w:val="24"/>
        </w:rPr>
        <w:t xml:space="preserve">Authorized by COVID-relief legislation, eligible individuals and their dependents may </w:t>
      </w:r>
      <w:r w:rsidR="00CF1F15">
        <w:rPr>
          <w:sz w:val="24"/>
          <w:szCs w:val="24"/>
        </w:rPr>
        <w:t>get</w:t>
      </w:r>
      <w:r w:rsidRPr="003441A9">
        <w:rPr>
          <w:sz w:val="24"/>
          <w:szCs w:val="24"/>
        </w:rPr>
        <w:t xml:space="preserve"> </w:t>
      </w:r>
      <w:r w:rsidR="00CF1F15">
        <w:rPr>
          <w:sz w:val="24"/>
          <w:szCs w:val="24"/>
        </w:rPr>
        <w:t xml:space="preserve">economic stimulus </w:t>
      </w:r>
      <w:r w:rsidRPr="003441A9">
        <w:rPr>
          <w:sz w:val="24"/>
          <w:szCs w:val="24"/>
        </w:rPr>
        <w:t xml:space="preserve">payments sent </w:t>
      </w:r>
      <w:r w:rsidR="00CF1F15">
        <w:rPr>
          <w:sz w:val="24"/>
          <w:szCs w:val="24"/>
        </w:rPr>
        <w:t>through</w:t>
      </w:r>
      <w:r w:rsidRPr="003441A9">
        <w:rPr>
          <w:sz w:val="24"/>
          <w:szCs w:val="24"/>
        </w:rPr>
        <w:t xml:space="preserve"> the Internal Revenue Service (IRS).  See below for details on treatment of this additional income for DSS-administered programs.</w:t>
      </w:r>
    </w:p>
    <w:p w14:paraId="291F3661" w14:textId="761A9BC3" w:rsidR="00B13652" w:rsidRPr="003441A9" w:rsidRDefault="00B13652">
      <w:pPr>
        <w:rPr>
          <w:sz w:val="24"/>
          <w:szCs w:val="24"/>
          <w:u w:val="single"/>
        </w:rPr>
      </w:pPr>
    </w:p>
    <w:p w14:paraId="6CC5D639" w14:textId="7D2BBCB9" w:rsidR="00CF1F15" w:rsidRPr="00CF1F15" w:rsidRDefault="00B13652" w:rsidP="00CF1F15">
      <w:pPr>
        <w:pStyle w:val="Default"/>
        <w:numPr>
          <w:ilvl w:val="0"/>
          <w:numId w:val="2"/>
        </w:numPr>
        <w:rPr>
          <w:color w:val="002060"/>
        </w:rPr>
      </w:pPr>
      <w:r w:rsidRPr="003441A9">
        <w:rPr>
          <w:color w:val="auto"/>
          <w:u w:val="single"/>
        </w:rPr>
        <w:t>Medicaid/CHIP/</w:t>
      </w:r>
      <w:r w:rsidR="00CF1F15">
        <w:rPr>
          <w:color w:val="auto"/>
          <w:u w:val="single"/>
        </w:rPr>
        <w:t xml:space="preserve">Medicare Savings Programs (HUSKY A/B/C/D, </w:t>
      </w:r>
      <w:r w:rsidR="008B3257">
        <w:rPr>
          <w:color w:val="auto"/>
          <w:u w:val="single"/>
        </w:rPr>
        <w:t>MSP</w:t>
      </w:r>
      <w:r w:rsidR="00CF1F15">
        <w:rPr>
          <w:color w:val="auto"/>
          <w:u w:val="single"/>
        </w:rPr>
        <w:t>)</w:t>
      </w:r>
      <w:r w:rsidRPr="003441A9">
        <w:rPr>
          <w:color w:val="auto"/>
        </w:rPr>
        <w:t xml:space="preserve"> </w:t>
      </w:r>
    </w:p>
    <w:p w14:paraId="40F23115" w14:textId="1F0B10F9" w:rsidR="00CF1F15" w:rsidRPr="00CF1F15" w:rsidRDefault="008B3257" w:rsidP="00CF1F15">
      <w:pPr>
        <w:pStyle w:val="Default"/>
        <w:numPr>
          <w:ilvl w:val="1"/>
          <w:numId w:val="2"/>
        </w:numPr>
        <w:rPr>
          <w:color w:val="002060"/>
        </w:rPr>
      </w:pPr>
      <w:r>
        <w:rPr>
          <w:color w:val="auto"/>
        </w:rPr>
        <w:lastRenderedPageBreak/>
        <w:t>Not countable income</w:t>
      </w:r>
    </w:p>
    <w:p w14:paraId="7456507D" w14:textId="77777777" w:rsidR="008B3257" w:rsidRPr="008B3257" w:rsidRDefault="00B13652" w:rsidP="003E583F">
      <w:pPr>
        <w:pStyle w:val="Default"/>
        <w:numPr>
          <w:ilvl w:val="1"/>
          <w:numId w:val="2"/>
        </w:numPr>
        <w:rPr>
          <w:color w:val="002060"/>
        </w:rPr>
      </w:pPr>
      <w:r w:rsidRPr="003441A9">
        <w:rPr>
          <w:color w:val="auto"/>
        </w:rPr>
        <w:t xml:space="preserve">If program has an asset test, </w:t>
      </w:r>
      <w:r w:rsidR="003E583F" w:rsidRPr="003441A9">
        <w:rPr>
          <w:color w:val="auto"/>
        </w:rPr>
        <w:t>exclu</w:t>
      </w:r>
      <w:r w:rsidR="008B3257">
        <w:rPr>
          <w:color w:val="auto"/>
        </w:rPr>
        <w:t>ded for 12 months after receipt</w:t>
      </w:r>
    </w:p>
    <w:p w14:paraId="56A7E908" w14:textId="51EFB742" w:rsidR="00CF1F15" w:rsidRPr="00CF1F15" w:rsidRDefault="00236EBB" w:rsidP="003E583F">
      <w:pPr>
        <w:pStyle w:val="Default"/>
        <w:numPr>
          <w:ilvl w:val="1"/>
          <w:numId w:val="2"/>
        </w:numPr>
        <w:rPr>
          <w:rStyle w:val="Hyperlink"/>
          <w:color w:val="002060"/>
          <w:u w:val="none"/>
        </w:rPr>
      </w:pPr>
      <w:hyperlink r:id="rId6" w:history="1">
        <w:r w:rsidR="003441A9" w:rsidRPr="003441A9">
          <w:rPr>
            <w:rStyle w:val="Hyperlink"/>
            <w:rFonts w:asciiTheme="minorHAnsi" w:hAnsiTheme="minorHAnsi" w:cstheme="minorHAnsi"/>
            <w:i/>
            <w:iCs/>
            <w:color w:val="0070C0"/>
          </w:rPr>
          <w:t>26 U.S.C. §6409</w:t>
        </w:r>
        <w:r w:rsidR="003441A9" w:rsidRPr="003441A9">
          <w:rPr>
            <w:rStyle w:val="Hyperlink"/>
            <w:rFonts w:asciiTheme="minorHAnsi" w:hAnsiTheme="minorHAnsi" w:cstheme="minorHAnsi"/>
            <w:i/>
            <w:iCs/>
            <w14:textFill>
              <w14:solidFill>
                <w14:srgbClr w14:val="0563C1">
                  <w14:lumMod w14:val="50000"/>
                </w14:srgbClr>
              </w14:solidFill>
            </w14:textFill>
          </w:rPr>
          <w:t xml:space="preserve"> </w:t>
        </w:r>
      </w:hyperlink>
    </w:p>
    <w:p w14:paraId="675658C2" w14:textId="77777777" w:rsidR="00CF1F15" w:rsidRDefault="00CF1F15" w:rsidP="00CF1F15">
      <w:pPr>
        <w:pStyle w:val="Default"/>
        <w:ind w:left="1440"/>
        <w:rPr>
          <w:color w:val="002060"/>
        </w:rPr>
      </w:pPr>
    </w:p>
    <w:p w14:paraId="7F4BFDAA" w14:textId="77777777" w:rsidR="00CF1F15" w:rsidRPr="00CF1F15" w:rsidRDefault="00CF1F15" w:rsidP="00CF1F15">
      <w:pPr>
        <w:pStyle w:val="Default"/>
        <w:numPr>
          <w:ilvl w:val="0"/>
          <w:numId w:val="2"/>
        </w:numPr>
        <w:rPr>
          <w:color w:val="002060"/>
        </w:rPr>
      </w:pPr>
      <w:r>
        <w:rPr>
          <w:color w:val="auto"/>
          <w:u w:val="single"/>
        </w:rPr>
        <w:t>State-Funded Medical</w:t>
      </w:r>
    </w:p>
    <w:p w14:paraId="7DEA853B" w14:textId="649F0A4C" w:rsidR="00CF1F15" w:rsidRPr="00CF1F15" w:rsidRDefault="008B3257" w:rsidP="00CF1F15">
      <w:pPr>
        <w:pStyle w:val="Default"/>
        <w:numPr>
          <w:ilvl w:val="1"/>
          <w:numId w:val="2"/>
        </w:numPr>
        <w:rPr>
          <w:color w:val="002060"/>
        </w:rPr>
      </w:pPr>
      <w:r>
        <w:rPr>
          <w:color w:val="auto"/>
        </w:rPr>
        <w:t xml:space="preserve">No income </w:t>
      </w:r>
      <w:proofErr w:type="gramStart"/>
      <w:r>
        <w:rPr>
          <w:color w:val="auto"/>
        </w:rPr>
        <w:t>test</w:t>
      </w:r>
      <w:proofErr w:type="gramEnd"/>
      <w:r w:rsidR="004326E5" w:rsidRPr="00CF1F15">
        <w:rPr>
          <w:color w:val="auto"/>
        </w:rPr>
        <w:t xml:space="preserve">  </w:t>
      </w:r>
    </w:p>
    <w:p w14:paraId="698433B8" w14:textId="7E280EFE" w:rsidR="008B3257" w:rsidRPr="008B3257" w:rsidRDefault="004326E5" w:rsidP="00CF1F15">
      <w:pPr>
        <w:pStyle w:val="Default"/>
        <w:numPr>
          <w:ilvl w:val="1"/>
          <w:numId w:val="2"/>
        </w:numPr>
        <w:rPr>
          <w:color w:val="002060"/>
        </w:rPr>
      </w:pPr>
      <w:r w:rsidRPr="00CF1F15">
        <w:rPr>
          <w:color w:val="auto"/>
        </w:rPr>
        <w:t>Exclude</w:t>
      </w:r>
      <w:r w:rsidR="008B3257">
        <w:rPr>
          <w:color w:val="auto"/>
        </w:rPr>
        <w:t>d</w:t>
      </w:r>
      <w:r w:rsidRPr="00CF1F15">
        <w:rPr>
          <w:color w:val="auto"/>
        </w:rPr>
        <w:t xml:space="preserve"> from assets for the duration of the </w:t>
      </w:r>
      <w:r w:rsidR="008B3257">
        <w:rPr>
          <w:color w:val="auto"/>
        </w:rPr>
        <w:t>State Public Health Emergency</w:t>
      </w:r>
    </w:p>
    <w:p w14:paraId="507FFB93" w14:textId="789E3C82" w:rsidR="00CF1F15" w:rsidRPr="00CF1F15" w:rsidRDefault="00236EBB" w:rsidP="00CF1F15">
      <w:pPr>
        <w:pStyle w:val="Default"/>
        <w:numPr>
          <w:ilvl w:val="1"/>
          <w:numId w:val="2"/>
        </w:numPr>
        <w:rPr>
          <w:rStyle w:val="Hyperlink"/>
          <w:color w:val="002060"/>
          <w:u w:val="none"/>
        </w:rPr>
      </w:pPr>
      <w:hyperlink r:id="rId7" w:history="1">
        <w:r w:rsidR="004326E5" w:rsidRPr="00CF1F15">
          <w:rPr>
            <w:rStyle w:val="Hyperlink"/>
            <w:rFonts w:asciiTheme="minorHAnsi" w:hAnsiTheme="minorHAnsi" w:cstheme="minorHAnsi"/>
            <w:i/>
            <w:iCs/>
            <w:color w:val="0070C0"/>
          </w:rPr>
          <w:t>Executive Order No. 10</w:t>
        </w:r>
      </w:hyperlink>
    </w:p>
    <w:p w14:paraId="40887646" w14:textId="77777777" w:rsidR="00CF1F15" w:rsidRDefault="00CF1F15" w:rsidP="00CF1F15">
      <w:pPr>
        <w:pStyle w:val="Default"/>
        <w:ind w:left="1440"/>
        <w:rPr>
          <w:color w:val="002060"/>
        </w:rPr>
      </w:pPr>
    </w:p>
    <w:p w14:paraId="3F13AB6E" w14:textId="25EB7DF7" w:rsidR="00CF1F15" w:rsidRPr="00CF1F15" w:rsidRDefault="00B13652" w:rsidP="00CF1F15">
      <w:pPr>
        <w:pStyle w:val="Default"/>
        <w:numPr>
          <w:ilvl w:val="0"/>
          <w:numId w:val="2"/>
        </w:numPr>
        <w:rPr>
          <w:color w:val="002060"/>
        </w:rPr>
      </w:pPr>
      <w:r w:rsidRPr="00CF1F15">
        <w:rPr>
          <w:color w:val="auto"/>
          <w:u w:val="single"/>
        </w:rPr>
        <w:t xml:space="preserve">Temporary </w:t>
      </w:r>
      <w:r w:rsidR="00CF1F15">
        <w:rPr>
          <w:color w:val="auto"/>
          <w:u w:val="single"/>
        </w:rPr>
        <w:t>Family</w:t>
      </w:r>
      <w:r w:rsidRPr="00CF1F15">
        <w:rPr>
          <w:color w:val="auto"/>
          <w:u w:val="single"/>
        </w:rPr>
        <w:t xml:space="preserve"> Assistance</w:t>
      </w:r>
      <w:r w:rsidR="00CF1F15">
        <w:rPr>
          <w:color w:val="auto"/>
          <w:u w:val="single"/>
        </w:rPr>
        <w:t xml:space="preserve"> (TFA)</w:t>
      </w:r>
    </w:p>
    <w:p w14:paraId="6EE29C7F" w14:textId="725E5F23" w:rsidR="00CF1F15" w:rsidRPr="00CF1F15" w:rsidRDefault="008B3257" w:rsidP="00CF1F15">
      <w:pPr>
        <w:pStyle w:val="Default"/>
        <w:numPr>
          <w:ilvl w:val="1"/>
          <w:numId w:val="2"/>
        </w:numPr>
        <w:rPr>
          <w:color w:val="002060"/>
        </w:rPr>
      </w:pPr>
      <w:r>
        <w:rPr>
          <w:color w:val="auto"/>
        </w:rPr>
        <w:t>Not countable income</w:t>
      </w:r>
      <w:r w:rsidR="003E583F" w:rsidRPr="00CF1F15">
        <w:rPr>
          <w:color w:val="auto"/>
        </w:rPr>
        <w:t xml:space="preserve"> </w:t>
      </w:r>
    </w:p>
    <w:p w14:paraId="56BFB28F" w14:textId="77777777" w:rsidR="008B3257" w:rsidRPr="008B3257" w:rsidRDefault="003E583F" w:rsidP="003E583F">
      <w:pPr>
        <w:pStyle w:val="Default"/>
        <w:numPr>
          <w:ilvl w:val="1"/>
          <w:numId w:val="2"/>
        </w:numPr>
        <w:rPr>
          <w:color w:val="002060"/>
        </w:rPr>
      </w:pPr>
      <w:r w:rsidRPr="00CF1F15">
        <w:rPr>
          <w:color w:val="auto"/>
        </w:rPr>
        <w:t>Exclude</w:t>
      </w:r>
      <w:r w:rsidR="008B3257">
        <w:rPr>
          <w:color w:val="auto"/>
        </w:rPr>
        <w:t>d</w:t>
      </w:r>
      <w:r w:rsidRPr="00CF1F15">
        <w:rPr>
          <w:color w:val="auto"/>
        </w:rPr>
        <w:t xml:space="preserve"> from ass</w:t>
      </w:r>
      <w:r w:rsidR="008B3257">
        <w:rPr>
          <w:color w:val="auto"/>
        </w:rPr>
        <w:t>ets for 12 months after receipt</w:t>
      </w:r>
    </w:p>
    <w:p w14:paraId="065C86EC" w14:textId="23463082" w:rsidR="00CF1F15" w:rsidRPr="00CF1F15" w:rsidRDefault="00236EBB" w:rsidP="003E583F">
      <w:pPr>
        <w:pStyle w:val="Default"/>
        <w:numPr>
          <w:ilvl w:val="1"/>
          <w:numId w:val="2"/>
        </w:numPr>
        <w:rPr>
          <w:rStyle w:val="Hyperlink"/>
          <w:color w:val="002060"/>
          <w:u w:val="none"/>
        </w:rPr>
      </w:pPr>
      <w:hyperlink r:id="rId8" w:history="1">
        <w:r w:rsidR="003441A9" w:rsidRPr="00CF1F15">
          <w:rPr>
            <w:rStyle w:val="Hyperlink"/>
            <w:rFonts w:asciiTheme="minorHAnsi" w:hAnsiTheme="minorHAnsi" w:cstheme="minorHAnsi"/>
            <w:i/>
            <w:iCs/>
            <w:color w:val="0070C0"/>
          </w:rPr>
          <w:t xml:space="preserve">26 U.S.C. §6409 </w:t>
        </w:r>
      </w:hyperlink>
    </w:p>
    <w:p w14:paraId="5C70F8BD" w14:textId="77777777" w:rsidR="00CF1F15" w:rsidRDefault="00CF1F15" w:rsidP="00CF1F15">
      <w:pPr>
        <w:pStyle w:val="Default"/>
        <w:ind w:left="1440"/>
        <w:rPr>
          <w:color w:val="002060"/>
        </w:rPr>
      </w:pPr>
    </w:p>
    <w:p w14:paraId="32907BFD" w14:textId="7E691821" w:rsidR="00CF1F15" w:rsidRPr="00CF1F15" w:rsidRDefault="00B13652" w:rsidP="00CF1F15">
      <w:pPr>
        <w:pStyle w:val="Default"/>
        <w:numPr>
          <w:ilvl w:val="0"/>
          <w:numId w:val="2"/>
        </w:numPr>
        <w:rPr>
          <w:color w:val="002060"/>
        </w:rPr>
      </w:pPr>
      <w:r w:rsidRPr="00CF1F15">
        <w:rPr>
          <w:color w:val="auto"/>
          <w:u w:val="single"/>
        </w:rPr>
        <w:t>State Supplement</w:t>
      </w:r>
      <w:r w:rsidR="008B3257">
        <w:rPr>
          <w:color w:val="auto"/>
          <w:u w:val="single"/>
        </w:rPr>
        <w:t xml:space="preserve"> </w:t>
      </w:r>
      <w:r w:rsidR="004326E5" w:rsidRPr="00CF1F15">
        <w:rPr>
          <w:color w:val="auto"/>
          <w:u w:val="single"/>
        </w:rPr>
        <w:t>/</w:t>
      </w:r>
      <w:r w:rsidR="008B3257">
        <w:rPr>
          <w:color w:val="auto"/>
          <w:u w:val="single"/>
        </w:rPr>
        <w:t xml:space="preserve"> </w:t>
      </w:r>
      <w:r w:rsidR="00CF1F15">
        <w:rPr>
          <w:color w:val="auto"/>
          <w:u w:val="single"/>
        </w:rPr>
        <w:t>SAGA Cash</w:t>
      </w:r>
    </w:p>
    <w:p w14:paraId="0A6D6992" w14:textId="77777777" w:rsidR="008B3257" w:rsidRPr="008B3257" w:rsidRDefault="008B3257" w:rsidP="00CF1F15">
      <w:pPr>
        <w:pStyle w:val="Default"/>
        <w:numPr>
          <w:ilvl w:val="1"/>
          <w:numId w:val="2"/>
        </w:numPr>
        <w:rPr>
          <w:color w:val="002060"/>
        </w:rPr>
      </w:pPr>
      <w:r>
        <w:rPr>
          <w:color w:val="auto"/>
        </w:rPr>
        <w:t>Not countable income</w:t>
      </w:r>
    </w:p>
    <w:p w14:paraId="19293B60" w14:textId="77777777" w:rsidR="008B3257" w:rsidRPr="008B3257" w:rsidRDefault="003E583F" w:rsidP="008B3257">
      <w:pPr>
        <w:pStyle w:val="Default"/>
        <w:numPr>
          <w:ilvl w:val="1"/>
          <w:numId w:val="2"/>
        </w:numPr>
        <w:rPr>
          <w:color w:val="002060"/>
        </w:rPr>
      </w:pPr>
      <w:r w:rsidRPr="00CF1F15">
        <w:rPr>
          <w:color w:val="auto"/>
        </w:rPr>
        <w:t>Exclude</w:t>
      </w:r>
      <w:r w:rsidR="008B3257">
        <w:rPr>
          <w:color w:val="auto"/>
        </w:rPr>
        <w:t>d</w:t>
      </w:r>
      <w:r w:rsidRPr="00CF1F15">
        <w:rPr>
          <w:color w:val="auto"/>
        </w:rPr>
        <w:t xml:space="preserve"> from assets for the duration of th</w:t>
      </w:r>
      <w:r w:rsidR="008B3257">
        <w:rPr>
          <w:color w:val="auto"/>
        </w:rPr>
        <w:t>e State Public Health Emergency</w:t>
      </w:r>
    </w:p>
    <w:p w14:paraId="549AC0BF" w14:textId="5DD7868C" w:rsidR="008B3257" w:rsidRPr="008B3257" w:rsidRDefault="00236EBB" w:rsidP="008B3257">
      <w:pPr>
        <w:pStyle w:val="Default"/>
        <w:numPr>
          <w:ilvl w:val="1"/>
          <w:numId w:val="2"/>
        </w:numPr>
        <w:rPr>
          <w:rStyle w:val="Hyperlink"/>
          <w:color w:val="002060"/>
          <w:u w:val="none"/>
        </w:rPr>
      </w:pPr>
      <w:hyperlink r:id="rId9" w:history="1">
        <w:r w:rsidR="003441A9" w:rsidRPr="00CF1F15">
          <w:rPr>
            <w:rStyle w:val="Hyperlink"/>
            <w:rFonts w:asciiTheme="minorHAnsi" w:hAnsiTheme="minorHAnsi" w:cstheme="minorHAnsi"/>
            <w:i/>
            <w:iCs/>
            <w:color w:val="0070C0"/>
          </w:rPr>
          <w:t>Executive Order No. 10</w:t>
        </w:r>
      </w:hyperlink>
    </w:p>
    <w:p w14:paraId="0E549822" w14:textId="77777777" w:rsidR="008B3257" w:rsidRDefault="008B3257" w:rsidP="008B3257">
      <w:pPr>
        <w:pStyle w:val="Default"/>
        <w:ind w:left="1440"/>
        <w:rPr>
          <w:rStyle w:val="Hyperlink"/>
          <w:color w:val="002060"/>
          <w:u w:val="none"/>
        </w:rPr>
      </w:pPr>
    </w:p>
    <w:p w14:paraId="4E2DB905" w14:textId="77777777" w:rsidR="008B3257" w:rsidRPr="008B3257" w:rsidRDefault="00B13652" w:rsidP="008B3257">
      <w:pPr>
        <w:pStyle w:val="Default"/>
        <w:numPr>
          <w:ilvl w:val="0"/>
          <w:numId w:val="2"/>
        </w:numPr>
        <w:rPr>
          <w:color w:val="002060"/>
        </w:rPr>
      </w:pPr>
      <w:r w:rsidRPr="008B3257">
        <w:rPr>
          <w:color w:val="auto"/>
          <w:u w:val="single"/>
        </w:rPr>
        <w:t>Supplemental Nutrition Assistance Program</w:t>
      </w:r>
      <w:r w:rsidR="008B3257">
        <w:rPr>
          <w:color w:val="auto"/>
          <w:u w:val="single"/>
        </w:rPr>
        <w:t xml:space="preserve"> (SNAP)</w:t>
      </w:r>
    </w:p>
    <w:p w14:paraId="20EB5650" w14:textId="77777777" w:rsidR="008B3257" w:rsidRPr="008B3257" w:rsidRDefault="00B13652" w:rsidP="008B3257">
      <w:pPr>
        <w:pStyle w:val="Default"/>
        <w:numPr>
          <w:ilvl w:val="1"/>
          <w:numId w:val="2"/>
        </w:numPr>
        <w:rPr>
          <w:color w:val="002060"/>
        </w:rPr>
      </w:pPr>
      <w:r w:rsidRPr="008B3257">
        <w:rPr>
          <w:color w:val="auto"/>
        </w:rPr>
        <w:t xml:space="preserve">Not countable income.  </w:t>
      </w:r>
    </w:p>
    <w:p w14:paraId="401751A5" w14:textId="39BCFEF3" w:rsidR="008B3257" w:rsidRPr="008B3257" w:rsidRDefault="00B13652" w:rsidP="008B3257">
      <w:pPr>
        <w:pStyle w:val="Default"/>
        <w:numPr>
          <w:ilvl w:val="1"/>
          <w:numId w:val="2"/>
        </w:numPr>
        <w:rPr>
          <w:color w:val="002060"/>
        </w:rPr>
      </w:pPr>
      <w:r w:rsidRPr="008B3257">
        <w:rPr>
          <w:color w:val="auto"/>
        </w:rPr>
        <w:t xml:space="preserve">If household has an asset test, excluded for </w:t>
      </w:r>
      <w:r w:rsidR="003E583F" w:rsidRPr="008B3257">
        <w:rPr>
          <w:color w:val="auto"/>
        </w:rPr>
        <w:t>12</w:t>
      </w:r>
      <w:r w:rsidR="008B3257">
        <w:rPr>
          <w:color w:val="auto"/>
        </w:rPr>
        <w:t xml:space="preserve"> months after receipt</w:t>
      </w:r>
    </w:p>
    <w:p w14:paraId="01F8D6A9" w14:textId="62C52488" w:rsidR="004326E5" w:rsidRPr="008B3257" w:rsidRDefault="00236EBB" w:rsidP="008B3257">
      <w:pPr>
        <w:pStyle w:val="Default"/>
        <w:numPr>
          <w:ilvl w:val="1"/>
          <w:numId w:val="2"/>
        </w:numPr>
        <w:rPr>
          <w:color w:val="002060"/>
        </w:rPr>
      </w:pPr>
      <w:hyperlink r:id="rId10" w:history="1">
        <w:r w:rsidR="004326E5" w:rsidRPr="008B3257">
          <w:rPr>
            <w:rStyle w:val="Hyperlink"/>
            <w:i/>
            <w:iCs/>
            <w:color w:val="0070C0"/>
          </w:rPr>
          <w:t>7 CFR § 273.9(c)(8) and (13)</w:t>
        </w:r>
      </w:hyperlink>
      <w:r w:rsidR="003441A9" w:rsidRPr="008B3257">
        <w:rPr>
          <w:i/>
          <w:iCs/>
          <w:color w:val="0070C0"/>
        </w:rPr>
        <w:t>,</w:t>
      </w:r>
      <w:r w:rsidR="004326E5" w:rsidRPr="008B3257">
        <w:rPr>
          <w:i/>
          <w:iCs/>
          <w:color w:val="0070C0"/>
        </w:rPr>
        <w:t xml:space="preserve"> </w:t>
      </w:r>
      <w:hyperlink r:id="rId11" w:history="1">
        <w:r w:rsidR="004326E5" w:rsidRPr="008B3257">
          <w:rPr>
            <w:rStyle w:val="Hyperlink"/>
            <w:i/>
            <w:iCs/>
            <w:color w:val="0070C0"/>
          </w:rPr>
          <w:t>7 CFR § 273.8(e)(9) and (12)(i) &amp; (g)</w:t>
        </w:r>
      </w:hyperlink>
      <w:r w:rsidR="003441A9" w:rsidRPr="008B3257">
        <w:rPr>
          <w:i/>
          <w:iCs/>
          <w:color w:val="0070C0"/>
        </w:rPr>
        <w:t xml:space="preserve">, </w:t>
      </w:r>
      <w:hyperlink r:id="rId12" w:history="1">
        <w:r w:rsidR="003441A9" w:rsidRPr="008B3257">
          <w:rPr>
            <w:rStyle w:val="Hyperlink"/>
            <w:rFonts w:asciiTheme="minorHAnsi" w:hAnsiTheme="minorHAnsi" w:cstheme="minorHAnsi"/>
            <w:i/>
            <w:iCs/>
            <w:color w:val="0070C0"/>
          </w:rPr>
          <w:t xml:space="preserve">26 U.S.C. §6409 </w:t>
        </w:r>
      </w:hyperlink>
    </w:p>
    <w:sectPr w:rsidR="004326E5" w:rsidRPr="008B3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F4DA9"/>
    <w:multiLevelType w:val="hybridMultilevel"/>
    <w:tmpl w:val="1046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E5CF1"/>
    <w:multiLevelType w:val="hybridMultilevel"/>
    <w:tmpl w:val="BB8E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52"/>
    <w:rsid w:val="00236EBB"/>
    <w:rsid w:val="003441A9"/>
    <w:rsid w:val="003E583F"/>
    <w:rsid w:val="004326E5"/>
    <w:rsid w:val="008B3257"/>
    <w:rsid w:val="00B13652"/>
    <w:rsid w:val="00C63F91"/>
    <w:rsid w:val="00CF1F15"/>
    <w:rsid w:val="00D1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30F2"/>
  <w15:chartTrackingRefBased/>
  <w15:docId w15:val="{A49783D4-E2E8-4426-BCC8-713EE3A5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652"/>
    <w:rPr>
      <w:color w:val="0563C1"/>
      <w:u w:val="single"/>
    </w:rPr>
  </w:style>
  <w:style w:type="paragraph" w:customStyle="1" w:styleId="Default">
    <w:name w:val="Default"/>
    <w:basedOn w:val="Normal"/>
    <w:rsid w:val="00B13652"/>
    <w:pPr>
      <w:autoSpaceDE w:val="0"/>
      <w:autoSpaceDN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uscode/text/26/64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ct.gov/Office-of-the-Governor/Governors-Actions/Executive-Orders/Governor-Lamonts-Executive-Orders" TargetMode="External"/><Relationship Id="rId12" Type="http://schemas.openxmlformats.org/officeDocument/2006/relationships/hyperlink" Target="https://www.law.cornell.edu/uscode/text/26/64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w.cornell.edu/uscode/text/26/6409" TargetMode="External"/><Relationship Id="rId11" Type="http://schemas.openxmlformats.org/officeDocument/2006/relationships/hyperlink" Target="https://www.law.cornell.edu/cfr/text/7/273.8" TargetMode="External"/><Relationship Id="rId5" Type="http://schemas.openxmlformats.org/officeDocument/2006/relationships/hyperlink" Target="https://portal.ct.gov/DOLUI/FPUC" TargetMode="External"/><Relationship Id="rId10" Type="http://schemas.openxmlformats.org/officeDocument/2006/relationships/hyperlink" Target="https://www.law.cornell.edu/cfr/text/7/273.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Office-of-the-Governor/Governors-Actions/Executive-Orders/Governor-Lamonts-Executive-Ord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Chmielecki, Sarah R.</dc:creator>
  <cp:keywords/>
  <dc:description/>
  <cp:lastModifiedBy>Chmielecki, Sarah R.</cp:lastModifiedBy>
  <cp:revision>2</cp:revision>
  <dcterms:created xsi:type="dcterms:W3CDTF">2021-03-02T16:30:00Z</dcterms:created>
  <dcterms:modified xsi:type="dcterms:W3CDTF">2021-03-02T16:30:00Z</dcterms:modified>
</cp:coreProperties>
</file>