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F8363" w14:textId="77777777" w:rsidR="00C26E9C" w:rsidRDefault="00C26E9C" w:rsidP="00C26E9C">
      <w:pPr>
        <w:rPr>
          <w:b/>
          <w:bCs/>
          <w:sz w:val="28"/>
          <w:szCs w:val="28"/>
        </w:rPr>
      </w:pPr>
      <w:r>
        <w:rPr>
          <w:b/>
          <w:bCs/>
          <w:sz w:val="28"/>
          <w:szCs w:val="28"/>
        </w:rPr>
        <w:t>TREATMENT OF ECONOMIC STIMULUS PAYMENTS</w:t>
      </w:r>
    </w:p>
    <w:p w14:paraId="257030C7" w14:textId="77777777" w:rsidR="00C26E9C" w:rsidRDefault="00C26E9C" w:rsidP="00C26E9C">
      <w:pPr>
        <w:rPr>
          <w:b/>
          <w:bCs/>
          <w:sz w:val="28"/>
          <w:szCs w:val="28"/>
        </w:rPr>
      </w:pPr>
    </w:p>
    <w:p w14:paraId="5C0C0487" w14:textId="77777777" w:rsidR="00C26E9C" w:rsidRDefault="00C26E9C" w:rsidP="00C26E9C">
      <w:pPr>
        <w:rPr>
          <w:sz w:val="24"/>
          <w:szCs w:val="24"/>
        </w:rPr>
      </w:pPr>
      <w:r>
        <w:rPr>
          <w:sz w:val="24"/>
          <w:szCs w:val="24"/>
        </w:rPr>
        <w:t>Authorized by COVID-relief legislation, eligible individuals and their dependents may get economic stimulus payments sent through the Internal Revenue Service (IRS).  See below for details on treatment of this additional income for DSS-administered programs.</w:t>
      </w:r>
    </w:p>
    <w:p w14:paraId="54169EC3" w14:textId="77777777" w:rsidR="00C26E9C" w:rsidRDefault="00C26E9C" w:rsidP="00C26E9C">
      <w:pPr>
        <w:rPr>
          <w:sz w:val="24"/>
          <w:szCs w:val="24"/>
          <w:u w:val="single"/>
        </w:rPr>
      </w:pPr>
    </w:p>
    <w:p w14:paraId="02D57204" w14:textId="77777777" w:rsidR="00C26E9C" w:rsidRDefault="00C26E9C" w:rsidP="00C26E9C">
      <w:pPr>
        <w:pStyle w:val="Default"/>
        <w:numPr>
          <w:ilvl w:val="0"/>
          <w:numId w:val="1"/>
        </w:numPr>
        <w:rPr>
          <w:color w:val="002060"/>
        </w:rPr>
      </w:pPr>
      <w:r>
        <w:rPr>
          <w:color w:val="auto"/>
          <w:u w:val="single"/>
        </w:rPr>
        <w:t>Medicaid/CHIP/Medicare Savings Programs (HUSKY A/B/C/D, MSP)</w:t>
      </w:r>
      <w:r>
        <w:rPr>
          <w:color w:val="auto"/>
        </w:rPr>
        <w:t xml:space="preserve"> </w:t>
      </w:r>
    </w:p>
    <w:p w14:paraId="5183A864" w14:textId="77777777" w:rsidR="00C26E9C" w:rsidRDefault="00C26E9C" w:rsidP="00C26E9C">
      <w:pPr>
        <w:pStyle w:val="Default"/>
        <w:numPr>
          <w:ilvl w:val="1"/>
          <w:numId w:val="1"/>
        </w:numPr>
        <w:rPr>
          <w:color w:val="002060"/>
        </w:rPr>
      </w:pPr>
      <w:r>
        <w:rPr>
          <w:color w:val="auto"/>
        </w:rPr>
        <w:t>Not countable income</w:t>
      </w:r>
    </w:p>
    <w:p w14:paraId="42DFF339" w14:textId="77777777" w:rsidR="00C26E9C" w:rsidRDefault="00C26E9C" w:rsidP="00C26E9C">
      <w:pPr>
        <w:pStyle w:val="Default"/>
        <w:numPr>
          <w:ilvl w:val="1"/>
          <w:numId w:val="1"/>
        </w:numPr>
        <w:rPr>
          <w:color w:val="002060"/>
        </w:rPr>
      </w:pPr>
      <w:r>
        <w:rPr>
          <w:color w:val="auto"/>
        </w:rPr>
        <w:t>If program has an asset test, excluded for 12 months after receipt</w:t>
      </w:r>
    </w:p>
    <w:p w14:paraId="2482BBF5" w14:textId="77777777" w:rsidR="00C26E9C" w:rsidRDefault="00C26E9C" w:rsidP="00C26E9C">
      <w:pPr>
        <w:pStyle w:val="Default"/>
        <w:numPr>
          <w:ilvl w:val="1"/>
          <w:numId w:val="1"/>
        </w:numPr>
        <w:rPr>
          <w:rStyle w:val="Hyperlink"/>
          <w:color w:val="002060"/>
          <w:u w:val="none"/>
        </w:rPr>
      </w:pPr>
      <w:hyperlink r:id="rId5" w:history="1">
        <w:r>
          <w:rPr>
            <w:rStyle w:val="Hyperlink"/>
            <w:rFonts w:asciiTheme="minorHAnsi" w:hAnsiTheme="minorHAnsi" w:cstheme="minorHAnsi"/>
            <w:i/>
            <w:iCs/>
            <w:color w:val="0070C0"/>
          </w:rPr>
          <w:t>26 U.S.C. §6409</w:t>
        </w:r>
        <w:r>
          <w:rPr>
            <w:rStyle w:val="Hyperlink"/>
            <w:rFonts w:asciiTheme="minorHAnsi" w:hAnsiTheme="minorHAnsi" w:cstheme="minorHAnsi"/>
            <w:i/>
            <w:iCs/>
            <w:color w:val="033160"/>
          </w:rPr>
          <w:t xml:space="preserve"> </w:t>
        </w:r>
      </w:hyperlink>
    </w:p>
    <w:p w14:paraId="46716F35" w14:textId="77777777" w:rsidR="00C26E9C" w:rsidRDefault="00C26E9C" w:rsidP="00C26E9C">
      <w:pPr>
        <w:pStyle w:val="Default"/>
        <w:ind w:left="1440"/>
      </w:pPr>
    </w:p>
    <w:p w14:paraId="08C42FDB" w14:textId="77777777" w:rsidR="00C26E9C" w:rsidRDefault="00C26E9C" w:rsidP="00C26E9C">
      <w:pPr>
        <w:pStyle w:val="Default"/>
        <w:numPr>
          <w:ilvl w:val="0"/>
          <w:numId w:val="1"/>
        </w:numPr>
        <w:rPr>
          <w:color w:val="002060"/>
        </w:rPr>
      </w:pPr>
      <w:r>
        <w:rPr>
          <w:color w:val="auto"/>
          <w:u w:val="single"/>
        </w:rPr>
        <w:t>State-Funded Medical</w:t>
      </w:r>
    </w:p>
    <w:p w14:paraId="696C91BD" w14:textId="77777777" w:rsidR="00C26E9C" w:rsidRDefault="00C26E9C" w:rsidP="00C26E9C">
      <w:pPr>
        <w:pStyle w:val="Default"/>
        <w:numPr>
          <w:ilvl w:val="1"/>
          <w:numId w:val="1"/>
        </w:numPr>
        <w:rPr>
          <w:color w:val="002060"/>
        </w:rPr>
      </w:pPr>
      <w:r>
        <w:rPr>
          <w:color w:val="auto"/>
        </w:rPr>
        <w:t xml:space="preserve">No income </w:t>
      </w:r>
      <w:proofErr w:type="gramStart"/>
      <w:r>
        <w:rPr>
          <w:color w:val="auto"/>
        </w:rPr>
        <w:t>test</w:t>
      </w:r>
      <w:proofErr w:type="gramEnd"/>
      <w:r>
        <w:rPr>
          <w:color w:val="auto"/>
        </w:rPr>
        <w:t xml:space="preserve">  </w:t>
      </w:r>
    </w:p>
    <w:p w14:paraId="051FEDCF" w14:textId="77777777" w:rsidR="00C26E9C" w:rsidRDefault="00C26E9C" w:rsidP="00C26E9C">
      <w:pPr>
        <w:pStyle w:val="Default"/>
        <w:numPr>
          <w:ilvl w:val="1"/>
          <w:numId w:val="1"/>
        </w:numPr>
        <w:rPr>
          <w:color w:val="002060"/>
        </w:rPr>
      </w:pPr>
      <w:r>
        <w:rPr>
          <w:color w:val="auto"/>
        </w:rPr>
        <w:t>Excluded from assets for the duration of the State Public Health Emergency</w:t>
      </w:r>
    </w:p>
    <w:p w14:paraId="34F2D220" w14:textId="77777777" w:rsidR="00C26E9C" w:rsidRDefault="00C26E9C" w:rsidP="00C26E9C">
      <w:pPr>
        <w:pStyle w:val="Default"/>
        <w:numPr>
          <w:ilvl w:val="1"/>
          <w:numId w:val="1"/>
        </w:numPr>
        <w:rPr>
          <w:rStyle w:val="Hyperlink"/>
          <w:color w:val="002060"/>
          <w:u w:val="none"/>
        </w:rPr>
      </w:pPr>
      <w:hyperlink r:id="rId6" w:history="1">
        <w:r>
          <w:rPr>
            <w:rStyle w:val="Hyperlink"/>
            <w:rFonts w:asciiTheme="minorHAnsi" w:hAnsiTheme="minorHAnsi" w:cstheme="minorHAnsi"/>
            <w:i/>
            <w:iCs/>
            <w:color w:val="0070C0"/>
          </w:rPr>
          <w:t>Executive Order No. 10</w:t>
        </w:r>
      </w:hyperlink>
    </w:p>
    <w:p w14:paraId="6273EABE" w14:textId="77777777" w:rsidR="00C26E9C" w:rsidRDefault="00C26E9C" w:rsidP="00C26E9C">
      <w:pPr>
        <w:pStyle w:val="Default"/>
        <w:ind w:left="1440"/>
      </w:pPr>
    </w:p>
    <w:p w14:paraId="1401620E" w14:textId="77777777" w:rsidR="00C26E9C" w:rsidRDefault="00C26E9C" w:rsidP="00C26E9C">
      <w:pPr>
        <w:pStyle w:val="Default"/>
        <w:numPr>
          <w:ilvl w:val="0"/>
          <w:numId w:val="1"/>
        </w:numPr>
        <w:rPr>
          <w:color w:val="002060"/>
        </w:rPr>
      </w:pPr>
      <w:r>
        <w:rPr>
          <w:color w:val="auto"/>
          <w:u w:val="single"/>
        </w:rPr>
        <w:t>Temporary Family Assistance (TFA)</w:t>
      </w:r>
    </w:p>
    <w:p w14:paraId="141B5D33" w14:textId="77777777" w:rsidR="00C26E9C" w:rsidRDefault="00C26E9C" w:rsidP="00C26E9C">
      <w:pPr>
        <w:pStyle w:val="Default"/>
        <w:numPr>
          <w:ilvl w:val="1"/>
          <w:numId w:val="1"/>
        </w:numPr>
        <w:rPr>
          <w:color w:val="002060"/>
        </w:rPr>
      </w:pPr>
      <w:r>
        <w:rPr>
          <w:color w:val="auto"/>
        </w:rPr>
        <w:t xml:space="preserve">Not countable income </w:t>
      </w:r>
    </w:p>
    <w:p w14:paraId="78D32426" w14:textId="77777777" w:rsidR="00C26E9C" w:rsidRDefault="00C26E9C" w:rsidP="00C26E9C">
      <w:pPr>
        <w:pStyle w:val="Default"/>
        <w:numPr>
          <w:ilvl w:val="1"/>
          <w:numId w:val="1"/>
        </w:numPr>
        <w:rPr>
          <w:color w:val="002060"/>
        </w:rPr>
      </w:pPr>
      <w:r>
        <w:rPr>
          <w:color w:val="auto"/>
        </w:rPr>
        <w:t>Excluded from assets for 12 months after receipt</w:t>
      </w:r>
    </w:p>
    <w:p w14:paraId="571EAF9A" w14:textId="77777777" w:rsidR="00C26E9C" w:rsidRDefault="00C26E9C" w:rsidP="00C26E9C">
      <w:pPr>
        <w:pStyle w:val="Default"/>
        <w:numPr>
          <w:ilvl w:val="1"/>
          <w:numId w:val="1"/>
        </w:numPr>
        <w:rPr>
          <w:rStyle w:val="Hyperlink"/>
          <w:color w:val="002060"/>
          <w:u w:val="none"/>
        </w:rPr>
      </w:pPr>
      <w:hyperlink r:id="rId7" w:history="1">
        <w:r>
          <w:rPr>
            <w:rStyle w:val="Hyperlink"/>
            <w:rFonts w:asciiTheme="minorHAnsi" w:hAnsiTheme="minorHAnsi" w:cstheme="minorHAnsi"/>
            <w:i/>
            <w:iCs/>
            <w:color w:val="0070C0"/>
          </w:rPr>
          <w:t xml:space="preserve">26 U.S.C. §6409 </w:t>
        </w:r>
      </w:hyperlink>
    </w:p>
    <w:p w14:paraId="4F439311" w14:textId="77777777" w:rsidR="00C26E9C" w:rsidRDefault="00C26E9C" w:rsidP="00C26E9C">
      <w:pPr>
        <w:pStyle w:val="Default"/>
        <w:ind w:left="1440"/>
      </w:pPr>
    </w:p>
    <w:p w14:paraId="6E6DD122" w14:textId="77777777" w:rsidR="00C26E9C" w:rsidRDefault="00C26E9C" w:rsidP="00C26E9C">
      <w:pPr>
        <w:pStyle w:val="Default"/>
        <w:numPr>
          <w:ilvl w:val="0"/>
          <w:numId w:val="1"/>
        </w:numPr>
        <w:rPr>
          <w:color w:val="002060"/>
        </w:rPr>
      </w:pPr>
      <w:r>
        <w:rPr>
          <w:color w:val="auto"/>
          <w:u w:val="single"/>
        </w:rPr>
        <w:t>State Supplement / SAGA Cash</w:t>
      </w:r>
    </w:p>
    <w:p w14:paraId="05FCFD04" w14:textId="77777777" w:rsidR="00C26E9C" w:rsidRDefault="00C26E9C" w:rsidP="00C26E9C">
      <w:pPr>
        <w:pStyle w:val="Default"/>
        <w:numPr>
          <w:ilvl w:val="1"/>
          <w:numId w:val="1"/>
        </w:numPr>
        <w:rPr>
          <w:color w:val="002060"/>
        </w:rPr>
      </w:pPr>
      <w:r>
        <w:rPr>
          <w:color w:val="auto"/>
        </w:rPr>
        <w:t>Not countable income</w:t>
      </w:r>
    </w:p>
    <w:p w14:paraId="55833913" w14:textId="77777777" w:rsidR="00C26E9C" w:rsidRDefault="00C26E9C" w:rsidP="00C26E9C">
      <w:pPr>
        <w:pStyle w:val="Default"/>
        <w:numPr>
          <w:ilvl w:val="1"/>
          <w:numId w:val="1"/>
        </w:numPr>
        <w:rPr>
          <w:color w:val="002060"/>
        </w:rPr>
      </w:pPr>
      <w:r>
        <w:rPr>
          <w:color w:val="auto"/>
        </w:rPr>
        <w:t>Excluded from assets for the duration of the State Public Health Emergency</w:t>
      </w:r>
    </w:p>
    <w:p w14:paraId="263177B4" w14:textId="77777777" w:rsidR="00C26E9C" w:rsidRDefault="00C26E9C" w:rsidP="00C26E9C">
      <w:pPr>
        <w:pStyle w:val="Default"/>
        <w:numPr>
          <w:ilvl w:val="1"/>
          <w:numId w:val="1"/>
        </w:numPr>
        <w:rPr>
          <w:rStyle w:val="Hyperlink"/>
          <w:color w:val="002060"/>
          <w:u w:val="none"/>
        </w:rPr>
      </w:pPr>
      <w:hyperlink r:id="rId8" w:history="1">
        <w:r>
          <w:rPr>
            <w:rStyle w:val="Hyperlink"/>
            <w:rFonts w:asciiTheme="minorHAnsi" w:hAnsiTheme="minorHAnsi" w:cstheme="minorHAnsi"/>
            <w:i/>
            <w:iCs/>
            <w:color w:val="0070C0"/>
          </w:rPr>
          <w:t>Executive Order No. 10</w:t>
        </w:r>
      </w:hyperlink>
    </w:p>
    <w:p w14:paraId="52C9FA26" w14:textId="77777777" w:rsidR="00C26E9C" w:rsidRDefault="00C26E9C" w:rsidP="00C26E9C">
      <w:pPr>
        <w:pStyle w:val="Default"/>
        <w:ind w:left="1440"/>
        <w:rPr>
          <w:rStyle w:val="Hyperlink"/>
          <w:color w:val="002060"/>
          <w:u w:val="none"/>
        </w:rPr>
      </w:pPr>
    </w:p>
    <w:p w14:paraId="298E61C4" w14:textId="77777777" w:rsidR="00C26E9C" w:rsidRDefault="00C26E9C" w:rsidP="00C26E9C">
      <w:pPr>
        <w:pStyle w:val="Default"/>
        <w:numPr>
          <w:ilvl w:val="0"/>
          <w:numId w:val="1"/>
        </w:numPr>
      </w:pPr>
      <w:r>
        <w:rPr>
          <w:color w:val="auto"/>
          <w:u w:val="single"/>
        </w:rPr>
        <w:t>Supplemental Nutrition Assistance Program (SNAP)</w:t>
      </w:r>
    </w:p>
    <w:p w14:paraId="56496D80" w14:textId="77777777" w:rsidR="00C26E9C" w:rsidRDefault="00C26E9C" w:rsidP="00C26E9C">
      <w:pPr>
        <w:pStyle w:val="Default"/>
        <w:numPr>
          <w:ilvl w:val="1"/>
          <w:numId w:val="1"/>
        </w:numPr>
        <w:rPr>
          <w:color w:val="002060"/>
        </w:rPr>
      </w:pPr>
      <w:r>
        <w:rPr>
          <w:color w:val="auto"/>
        </w:rPr>
        <w:t xml:space="preserve">Not countable income.  </w:t>
      </w:r>
    </w:p>
    <w:p w14:paraId="59FAA469" w14:textId="77777777" w:rsidR="00C26E9C" w:rsidRDefault="00C26E9C" w:rsidP="00C26E9C">
      <w:pPr>
        <w:pStyle w:val="Default"/>
        <w:numPr>
          <w:ilvl w:val="1"/>
          <w:numId w:val="1"/>
        </w:numPr>
        <w:rPr>
          <w:color w:val="002060"/>
        </w:rPr>
      </w:pPr>
      <w:r>
        <w:rPr>
          <w:color w:val="auto"/>
        </w:rPr>
        <w:t>If household has an asset test, excluded for 12 months after receipt</w:t>
      </w:r>
    </w:p>
    <w:p w14:paraId="7F8232F9" w14:textId="77777777" w:rsidR="00C26E9C" w:rsidRDefault="00C26E9C" w:rsidP="00C26E9C">
      <w:pPr>
        <w:pStyle w:val="Default"/>
        <w:numPr>
          <w:ilvl w:val="1"/>
          <w:numId w:val="1"/>
        </w:numPr>
        <w:rPr>
          <w:color w:val="002060"/>
        </w:rPr>
      </w:pPr>
      <w:hyperlink r:id="rId9" w:history="1">
        <w:r>
          <w:rPr>
            <w:rStyle w:val="Hyperlink"/>
            <w:i/>
            <w:iCs/>
            <w:color w:val="0070C0"/>
          </w:rPr>
          <w:t>7 CFR § 273.9(c)(8) and (13)</w:t>
        </w:r>
      </w:hyperlink>
      <w:r>
        <w:rPr>
          <w:i/>
          <w:iCs/>
          <w:color w:val="0070C0"/>
        </w:rPr>
        <w:t xml:space="preserve">, </w:t>
      </w:r>
      <w:hyperlink r:id="rId10" w:history="1">
        <w:r>
          <w:rPr>
            <w:rStyle w:val="Hyperlink"/>
            <w:i/>
            <w:iCs/>
            <w:color w:val="0070C0"/>
          </w:rPr>
          <w:t>7 CFR § 273.8(e)(9) and (12)(i) &amp; (g)</w:t>
        </w:r>
      </w:hyperlink>
      <w:r>
        <w:rPr>
          <w:i/>
          <w:iCs/>
          <w:color w:val="0070C0"/>
        </w:rPr>
        <w:t xml:space="preserve">, </w:t>
      </w:r>
      <w:hyperlink r:id="rId11" w:history="1">
        <w:r>
          <w:rPr>
            <w:rStyle w:val="Hyperlink"/>
            <w:rFonts w:asciiTheme="minorHAnsi" w:hAnsiTheme="minorHAnsi" w:cstheme="minorHAnsi"/>
            <w:i/>
            <w:iCs/>
            <w:color w:val="0070C0"/>
          </w:rPr>
          <w:t xml:space="preserve">26 U.S.C. §6409 </w:t>
        </w:r>
      </w:hyperlink>
    </w:p>
    <w:p w14:paraId="0369FA71" w14:textId="77777777" w:rsidR="00D122F8" w:rsidRDefault="00D122F8"/>
    <w:sectPr w:rsidR="00D122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9E5CF1"/>
    <w:multiLevelType w:val="hybridMultilevel"/>
    <w:tmpl w:val="BB8EE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E9C"/>
    <w:rsid w:val="00C26E9C"/>
    <w:rsid w:val="00D12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5E82E"/>
  <w15:chartTrackingRefBased/>
  <w15:docId w15:val="{61959ECE-476B-47CE-8A7F-530B7CE0D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E9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6E9C"/>
    <w:rPr>
      <w:color w:val="0563C1"/>
      <w:u w:val="single"/>
    </w:rPr>
  </w:style>
  <w:style w:type="paragraph" w:customStyle="1" w:styleId="Default">
    <w:name w:val="Default"/>
    <w:basedOn w:val="Normal"/>
    <w:rsid w:val="00C26E9C"/>
    <w:pPr>
      <w:autoSpaceDE w:val="0"/>
      <w:autoSpaceDN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12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ct.gov/Office-of-the-Governor/Governors-Actions/Executive-Orders/Governor-Lamonts-Executive-Orde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aw.cornell.edu/uscode/text/26/640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tal.ct.gov/Office-of-the-Governor/Governors-Actions/Executive-Orders/Governor-Lamonts-Executive-Orders" TargetMode="External"/><Relationship Id="rId11" Type="http://schemas.openxmlformats.org/officeDocument/2006/relationships/hyperlink" Target="https://www.law.cornell.edu/uscode/text/26/6409" TargetMode="External"/><Relationship Id="rId5" Type="http://schemas.openxmlformats.org/officeDocument/2006/relationships/hyperlink" Target="https://www.law.cornell.edu/uscode/text/26/6409" TargetMode="External"/><Relationship Id="rId10" Type="http://schemas.openxmlformats.org/officeDocument/2006/relationships/hyperlink" Target="https://www.law.cornell.edu/cfr/text/7/273.8" TargetMode="External"/><Relationship Id="rId4" Type="http://schemas.openxmlformats.org/officeDocument/2006/relationships/webSettings" Target="webSettings.xml"/><Relationship Id="rId9" Type="http://schemas.openxmlformats.org/officeDocument/2006/relationships/hyperlink" Target="https://www.law.cornell.edu/cfr/text/7/27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1431</Characters>
  <Application>Microsoft Office Word</Application>
  <DocSecurity>0</DocSecurity>
  <Lines>11</Lines>
  <Paragraphs>3</Paragraphs>
  <ScaleCrop>false</ScaleCrop>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Chmielecki, Sarah R.</dc:creator>
  <cp:keywords/>
  <dc:description/>
  <cp:lastModifiedBy>Chmielecki, Sarah R.</cp:lastModifiedBy>
  <cp:revision>1</cp:revision>
  <dcterms:created xsi:type="dcterms:W3CDTF">2021-03-03T12:13:00Z</dcterms:created>
  <dcterms:modified xsi:type="dcterms:W3CDTF">2021-03-03T12:14:00Z</dcterms:modified>
</cp:coreProperties>
</file>