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F8A8" w14:textId="77777777" w:rsidR="00781E3D" w:rsidRPr="00C10B23" w:rsidRDefault="00781E3D" w:rsidP="00781E3D">
      <w:pPr>
        <w:rPr>
          <w:rFonts w:ascii="Calibri" w:hAnsi="Calibri"/>
        </w:rPr>
      </w:pPr>
      <w:bookmarkStart w:id="0" w:name="_Hlk60737917"/>
      <w:r>
        <w:rPr>
          <w:noProof/>
        </w:rPr>
        <w:drawing>
          <wp:anchor distT="0" distB="0" distL="114300" distR="114300" simplePos="0" relativeHeight="251659264" behindDoc="1" locked="0" layoutInCell="1" allowOverlap="1" wp14:anchorId="6801820C" wp14:editId="1CE6ED12">
            <wp:simplePos x="0" y="0"/>
            <wp:positionH relativeFrom="column">
              <wp:posOffset>-477520</wp:posOffset>
            </wp:positionH>
            <wp:positionV relativeFrom="paragraph">
              <wp:posOffset>0</wp:posOffset>
            </wp:positionV>
            <wp:extent cx="2091055" cy="608330"/>
            <wp:effectExtent l="0" t="0" r="0" b="0"/>
            <wp:wrapTight wrapText="bothSides">
              <wp:wrapPolygon edited="0">
                <wp:start x="0" y="0"/>
                <wp:lineTo x="0" y="20969"/>
                <wp:lineTo x="21449" y="20969"/>
                <wp:lineTo x="21449" y="0"/>
                <wp:lineTo x="0" y="0"/>
              </wp:wrapPolygon>
            </wp:wrapTight>
            <wp:docPr id="1" name="Picture 1" descr="Description: Ds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62218801" wp14:editId="3B6B7E9B">
            <wp:simplePos x="0" y="0"/>
            <wp:positionH relativeFrom="column">
              <wp:posOffset>5167630</wp:posOffset>
            </wp:positionH>
            <wp:positionV relativeFrom="page">
              <wp:posOffset>781050</wp:posOffset>
            </wp:positionV>
            <wp:extent cx="949960" cy="850265"/>
            <wp:effectExtent l="0" t="0" r="0" b="0"/>
            <wp:wrapSquare wrapText="bothSides"/>
            <wp:docPr id="2" name="Picture 1" descr="Descrip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6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B23">
        <w:rPr>
          <w:rFonts w:ascii="Calibri" w:hAnsi="Calibri"/>
        </w:rPr>
        <w:t xml:space="preserve">                                                                                                                                                                                                                                       </w:t>
      </w:r>
    </w:p>
    <w:p w14:paraId="47E221CB" w14:textId="77777777" w:rsidR="00781E3D" w:rsidRPr="00C10B23" w:rsidRDefault="00781E3D" w:rsidP="00781E3D">
      <w:pPr>
        <w:tabs>
          <w:tab w:val="left" w:pos="1778"/>
        </w:tabs>
        <w:jc w:val="center"/>
        <w:rPr>
          <w:rFonts w:ascii="Times New Roman" w:hAnsi="Times New Roman"/>
          <w:b/>
          <w:i/>
          <w:sz w:val="28"/>
          <w:szCs w:val="28"/>
        </w:rPr>
      </w:pPr>
    </w:p>
    <w:p w14:paraId="7917B032" w14:textId="77777777" w:rsidR="00781E3D" w:rsidRDefault="00781E3D" w:rsidP="00781E3D">
      <w:pPr>
        <w:spacing w:after="0" w:line="240" w:lineRule="auto"/>
        <w:rPr>
          <w:rFonts w:ascii="Calibri" w:hAnsi="Calibri" w:cs="Calibri"/>
          <w:b/>
          <w:bCs/>
          <w:color w:val="0A0A0A"/>
          <w:sz w:val="24"/>
          <w:szCs w:val="24"/>
          <w:u w:val="single"/>
          <w:lang w:val="en"/>
        </w:rPr>
      </w:pPr>
    </w:p>
    <w:bookmarkEnd w:id="0"/>
    <w:p w14:paraId="5A90B780" w14:textId="77777777" w:rsidR="00781E3D" w:rsidRDefault="00781E3D" w:rsidP="00E12902">
      <w:pPr>
        <w:spacing w:after="0" w:line="240" w:lineRule="auto"/>
        <w:jc w:val="center"/>
        <w:rPr>
          <w:rFonts w:ascii="Calibri" w:hAnsi="Calibri" w:cs="Calibri"/>
          <w:b/>
          <w:bCs/>
          <w:color w:val="0A0A0A"/>
          <w:sz w:val="24"/>
          <w:szCs w:val="24"/>
          <w:u w:val="single"/>
          <w:lang w:val="en"/>
        </w:rPr>
      </w:pPr>
    </w:p>
    <w:p w14:paraId="5A7BBF32" w14:textId="13A1813A" w:rsidR="003D5DDE" w:rsidRDefault="005B6575" w:rsidP="00E12902">
      <w:pPr>
        <w:spacing w:after="0" w:line="240" w:lineRule="auto"/>
        <w:jc w:val="center"/>
        <w:rPr>
          <w:rFonts w:ascii="Times New Roman" w:hAnsi="Times New Roman" w:cs="Times New Roman"/>
          <w:b/>
          <w:bCs/>
          <w:color w:val="0A0A0A"/>
          <w:sz w:val="32"/>
          <w:szCs w:val="32"/>
          <w:u w:val="single"/>
          <w:lang w:val="en"/>
        </w:rPr>
      </w:pPr>
      <w:hyperlink r:id="rId9" w:history="1">
        <w:r w:rsidR="00E12902" w:rsidRPr="00A16641">
          <w:rPr>
            <w:rStyle w:val="Hyperlink"/>
            <w:rFonts w:ascii="Times New Roman" w:hAnsi="Times New Roman" w:cs="Times New Roman"/>
            <w:b/>
            <w:bCs/>
            <w:sz w:val="32"/>
            <w:szCs w:val="32"/>
            <w:lang w:val="en"/>
          </w:rPr>
          <w:t>Advisory Board for Transparency on Medicaid Cost and Quality</w:t>
        </w:r>
      </w:hyperlink>
    </w:p>
    <w:p w14:paraId="35E742F8" w14:textId="04010714" w:rsidR="002D301B" w:rsidRDefault="002D301B" w:rsidP="00E12902">
      <w:pPr>
        <w:spacing w:after="0" w:line="240" w:lineRule="auto"/>
        <w:jc w:val="center"/>
        <w:rPr>
          <w:rFonts w:ascii="Times New Roman" w:hAnsi="Times New Roman" w:cs="Times New Roman"/>
          <w:b/>
          <w:bCs/>
          <w:color w:val="0A0A0A"/>
          <w:sz w:val="32"/>
          <w:szCs w:val="32"/>
          <w:u w:val="single"/>
          <w:lang w:val="en"/>
        </w:rPr>
      </w:pPr>
    </w:p>
    <w:p w14:paraId="36793BB8" w14:textId="3EAA222B" w:rsidR="002D301B" w:rsidRPr="00A16641" w:rsidRDefault="002D301B" w:rsidP="00E12902">
      <w:pPr>
        <w:spacing w:after="0" w:line="240" w:lineRule="auto"/>
        <w:jc w:val="center"/>
        <w:rPr>
          <w:rFonts w:ascii="Times New Roman" w:hAnsi="Times New Roman" w:cs="Times New Roman"/>
          <w:b/>
          <w:bCs/>
          <w:color w:val="0A0A0A"/>
          <w:sz w:val="32"/>
          <w:szCs w:val="32"/>
          <w:u w:val="single"/>
          <w:lang w:val="en"/>
        </w:rPr>
      </w:pPr>
      <w:r w:rsidRPr="002D301B">
        <w:rPr>
          <w:rFonts w:ascii="Helvetica" w:hAnsi="Helvetica"/>
          <w:color w:val="054266"/>
          <w:u w:val="single"/>
          <w:shd w:val="clear" w:color="auto" w:fill="FEFEFE"/>
        </w:rPr>
        <w:t>Executive Order No. 6</w:t>
      </w:r>
    </w:p>
    <w:p w14:paraId="184CD87C" w14:textId="0BFEAF45" w:rsidR="00781E3D" w:rsidRPr="00DA0E86" w:rsidRDefault="00781E3D" w:rsidP="00A97FBB">
      <w:pPr>
        <w:spacing w:after="0" w:line="240" w:lineRule="auto"/>
        <w:jc w:val="center"/>
        <w:rPr>
          <w:rFonts w:ascii="Times New Roman" w:hAnsi="Times New Roman" w:cs="Times New Roman"/>
          <w:color w:val="0A0A0A"/>
          <w:lang w:val="en"/>
        </w:rPr>
      </w:pPr>
    </w:p>
    <w:p w14:paraId="123AE382" w14:textId="3D8156FD" w:rsidR="00781E3D" w:rsidRPr="00DA0E86" w:rsidRDefault="00781E3D" w:rsidP="00A97FBB">
      <w:pPr>
        <w:spacing w:after="0" w:line="240" w:lineRule="auto"/>
        <w:jc w:val="center"/>
        <w:rPr>
          <w:rFonts w:ascii="Times New Roman" w:hAnsi="Times New Roman" w:cs="Times New Roman"/>
          <w:b/>
          <w:bCs/>
          <w:color w:val="0A0A0A"/>
          <w:sz w:val="28"/>
          <w:szCs w:val="28"/>
          <w:lang w:val="en"/>
        </w:rPr>
      </w:pPr>
      <w:r w:rsidRPr="00DA0E86">
        <w:rPr>
          <w:rFonts w:ascii="Times New Roman" w:hAnsi="Times New Roman" w:cs="Times New Roman"/>
          <w:b/>
          <w:bCs/>
          <w:color w:val="0A0A0A"/>
          <w:sz w:val="28"/>
          <w:szCs w:val="28"/>
          <w:lang w:val="en"/>
        </w:rPr>
        <w:t>Minutes</w:t>
      </w:r>
    </w:p>
    <w:p w14:paraId="5EF1FB9D" w14:textId="1FB569A2" w:rsidR="00A97FBB" w:rsidRPr="00DA0E86" w:rsidRDefault="00397D45" w:rsidP="00A97FBB">
      <w:pPr>
        <w:spacing w:after="0" w:line="240" w:lineRule="auto"/>
        <w:jc w:val="center"/>
        <w:rPr>
          <w:rFonts w:ascii="Times New Roman" w:hAnsi="Times New Roman" w:cs="Times New Roman"/>
          <w:color w:val="0A0A0A"/>
          <w:sz w:val="28"/>
          <w:szCs w:val="28"/>
          <w:lang w:val="en"/>
        </w:rPr>
      </w:pPr>
      <w:r>
        <w:rPr>
          <w:rFonts w:ascii="Times New Roman" w:hAnsi="Times New Roman" w:cs="Times New Roman"/>
          <w:color w:val="0A0A0A"/>
          <w:sz w:val="28"/>
          <w:szCs w:val="28"/>
          <w:lang w:val="en"/>
        </w:rPr>
        <w:t>Tuesday</w:t>
      </w:r>
      <w:r w:rsidR="00781E3D" w:rsidRPr="00DA0E86">
        <w:rPr>
          <w:rFonts w:ascii="Times New Roman" w:hAnsi="Times New Roman" w:cs="Times New Roman"/>
          <w:color w:val="0A0A0A"/>
          <w:sz w:val="28"/>
          <w:szCs w:val="28"/>
          <w:lang w:val="en"/>
        </w:rPr>
        <w:t xml:space="preserve">, </w:t>
      </w:r>
      <w:r w:rsidR="00AE5B70">
        <w:rPr>
          <w:rFonts w:ascii="Times New Roman" w:hAnsi="Times New Roman" w:cs="Times New Roman"/>
          <w:color w:val="0A0A0A"/>
          <w:sz w:val="28"/>
          <w:szCs w:val="28"/>
          <w:lang w:val="en"/>
        </w:rPr>
        <w:t>January</w:t>
      </w:r>
      <w:r w:rsidR="00E12902" w:rsidRPr="00DA0E86">
        <w:rPr>
          <w:rFonts w:ascii="Times New Roman" w:hAnsi="Times New Roman" w:cs="Times New Roman"/>
          <w:color w:val="0A0A0A"/>
          <w:sz w:val="28"/>
          <w:szCs w:val="28"/>
          <w:lang w:val="en"/>
        </w:rPr>
        <w:t xml:space="preserve"> 1</w:t>
      </w:r>
      <w:r w:rsidR="00AE5B70">
        <w:rPr>
          <w:rFonts w:ascii="Times New Roman" w:hAnsi="Times New Roman" w:cs="Times New Roman"/>
          <w:color w:val="0A0A0A"/>
          <w:sz w:val="28"/>
          <w:szCs w:val="28"/>
          <w:lang w:val="en"/>
        </w:rPr>
        <w:t>2</w:t>
      </w:r>
      <w:r w:rsidR="00E12902" w:rsidRPr="00DA0E86">
        <w:rPr>
          <w:rFonts w:ascii="Times New Roman" w:hAnsi="Times New Roman" w:cs="Times New Roman"/>
          <w:color w:val="0A0A0A"/>
          <w:sz w:val="28"/>
          <w:szCs w:val="28"/>
          <w:lang w:val="en"/>
        </w:rPr>
        <w:t>, 202</w:t>
      </w:r>
      <w:r w:rsidR="00AE5B70">
        <w:rPr>
          <w:rFonts w:ascii="Times New Roman" w:hAnsi="Times New Roman" w:cs="Times New Roman"/>
          <w:color w:val="0A0A0A"/>
          <w:sz w:val="28"/>
          <w:szCs w:val="28"/>
          <w:lang w:val="en"/>
        </w:rPr>
        <w:t>1</w:t>
      </w:r>
    </w:p>
    <w:p w14:paraId="392CC8D3" w14:textId="7C6811B2" w:rsidR="00781E3D" w:rsidRPr="00DA0E86" w:rsidRDefault="00AE5B70" w:rsidP="00A97FBB">
      <w:pPr>
        <w:spacing w:after="0" w:line="240" w:lineRule="auto"/>
        <w:jc w:val="center"/>
        <w:rPr>
          <w:rFonts w:ascii="Times New Roman" w:hAnsi="Times New Roman" w:cs="Times New Roman"/>
          <w:color w:val="0A0A0A"/>
          <w:sz w:val="28"/>
          <w:szCs w:val="28"/>
          <w:lang w:val="en"/>
        </w:rPr>
      </w:pPr>
      <w:r>
        <w:rPr>
          <w:rFonts w:ascii="Times New Roman" w:hAnsi="Times New Roman" w:cs="Times New Roman"/>
          <w:color w:val="0A0A0A"/>
          <w:sz w:val="28"/>
          <w:szCs w:val="28"/>
          <w:lang w:val="en"/>
        </w:rPr>
        <w:t>11</w:t>
      </w:r>
      <w:r w:rsidR="009F2D10">
        <w:rPr>
          <w:rFonts w:ascii="Times New Roman" w:hAnsi="Times New Roman" w:cs="Times New Roman"/>
          <w:color w:val="0A0A0A"/>
          <w:sz w:val="28"/>
          <w:szCs w:val="28"/>
          <w:lang w:val="en"/>
        </w:rPr>
        <w:t xml:space="preserve">:00 </w:t>
      </w:r>
      <w:r>
        <w:rPr>
          <w:rFonts w:ascii="Times New Roman" w:hAnsi="Times New Roman" w:cs="Times New Roman"/>
          <w:color w:val="0A0A0A"/>
          <w:sz w:val="28"/>
          <w:szCs w:val="28"/>
          <w:lang w:val="en"/>
        </w:rPr>
        <w:t>a</w:t>
      </w:r>
      <w:r w:rsidR="009F2D10">
        <w:rPr>
          <w:rFonts w:ascii="Times New Roman" w:hAnsi="Times New Roman" w:cs="Times New Roman"/>
          <w:color w:val="0A0A0A"/>
          <w:sz w:val="28"/>
          <w:szCs w:val="28"/>
          <w:lang w:val="en"/>
        </w:rPr>
        <w:t>.</w:t>
      </w:r>
      <w:r>
        <w:rPr>
          <w:rFonts w:ascii="Times New Roman" w:hAnsi="Times New Roman" w:cs="Times New Roman"/>
          <w:color w:val="0A0A0A"/>
          <w:sz w:val="28"/>
          <w:szCs w:val="28"/>
          <w:lang w:val="en"/>
        </w:rPr>
        <w:t>m</w:t>
      </w:r>
      <w:r w:rsidR="009F2D10">
        <w:rPr>
          <w:rFonts w:ascii="Times New Roman" w:hAnsi="Times New Roman" w:cs="Times New Roman"/>
          <w:color w:val="0A0A0A"/>
          <w:sz w:val="28"/>
          <w:szCs w:val="28"/>
          <w:lang w:val="en"/>
        </w:rPr>
        <w:t>.</w:t>
      </w:r>
      <w:r w:rsidR="00781E3D" w:rsidRPr="00DA0E86">
        <w:rPr>
          <w:rFonts w:ascii="Times New Roman" w:hAnsi="Times New Roman" w:cs="Times New Roman"/>
          <w:color w:val="0A0A0A"/>
          <w:sz w:val="28"/>
          <w:szCs w:val="28"/>
          <w:lang w:val="en"/>
        </w:rPr>
        <w:t xml:space="preserve">, via </w:t>
      </w:r>
      <w:r w:rsidR="009F2D10">
        <w:rPr>
          <w:rFonts w:ascii="Times New Roman" w:hAnsi="Times New Roman" w:cs="Times New Roman"/>
          <w:color w:val="0A0A0A"/>
          <w:sz w:val="28"/>
          <w:szCs w:val="28"/>
          <w:lang w:val="en"/>
        </w:rPr>
        <w:t>Zoom</w:t>
      </w:r>
    </w:p>
    <w:p w14:paraId="24D20E20" w14:textId="77777777" w:rsidR="00E12902" w:rsidRPr="00DA0E86" w:rsidRDefault="00E12902" w:rsidP="00E12902">
      <w:pPr>
        <w:spacing w:after="0" w:line="240" w:lineRule="auto"/>
        <w:rPr>
          <w:rFonts w:ascii="Times New Roman" w:hAnsi="Times New Roman" w:cs="Times New Roman"/>
          <w:color w:val="0A0A0A"/>
          <w:lang w:val="en"/>
        </w:rPr>
      </w:pPr>
    </w:p>
    <w:p w14:paraId="7B0CBB25" w14:textId="3CA9D3C1" w:rsidR="00E12902" w:rsidRDefault="0051168F" w:rsidP="005025DB">
      <w:pPr>
        <w:spacing w:after="0" w:line="240" w:lineRule="auto"/>
        <w:rPr>
          <w:rFonts w:ascii="Times New Roman" w:hAnsi="Times New Roman" w:cs="Times New Roman"/>
          <w:color w:val="0A0A0A"/>
          <w:sz w:val="24"/>
          <w:szCs w:val="24"/>
          <w:lang w:val="en"/>
        </w:rPr>
      </w:pPr>
      <w:r w:rsidRPr="00635E69">
        <w:rPr>
          <w:rFonts w:ascii="Times New Roman" w:hAnsi="Times New Roman" w:cs="Times New Roman"/>
          <w:b/>
          <w:bCs/>
          <w:i/>
          <w:iCs/>
          <w:color w:val="0A0A0A"/>
          <w:sz w:val="24"/>
          <w:szCs w:val="24"/>
          <w:lang w:val="en"/>
        </w:rPr>
        <w:t xml:space="preserve">Committee Members in </w:t>
      </w:r>
      <w:r w:rsidR="007730FD" w:rsidRPr="00635E69">
        <w:rPr>
          <w:rFonts w:ascii="Times New Roman" w:hAnsi="Times New Roman" w:cs="Times New Roman"/>
          <w:b/>
          <w:bCs/>
          <w:i/>
          <w:iCs/>
          <w:color w:val="0A0A0A"/>
          <w:sz w:val="24"/>
          <w:szCs w:val="24"/>
          <w:lang w:val="en"/>
        </w:rPr>
        <w:t>Attend</w:t>
      </w:r>
      <w:r w:rsidRPr="00635E69">
        <w:rPr>
          <w:rFonts w:ascii="Times New Roman" w:hAnsi="Times New Roman" w:cs="Times New Roman"/>
          <w:b/>
          <w:bCs/>
          <w:i/>
          <w:iCs/>
          <w:color w:val="0A0A0A"/>
          <w:sz w:val="24"/>
          <w:szCs w:val="24"/>
          <w:lang w:val="en"/>
        </w:rPr>
        <w:t>ance</w:t>
      </w:r>
      <w:r w:rsidR="007730FD" w:rsidRPr="00DA0E86">
        <w:rPr>
          <w:rFonts w:ascii="Times New Roman" w:hAnsi="Times New Roman" w:cs="Times New Roman"/>
          <w:color w:val="0A0A0A"/>
          <w:sz w:val="24"/>
          <w:szCs w:val="24"/>
          <w:lang w:val="en"/>
        </w:rPr>
        <w:t xml:space="preserve">:  </w:t>
      </w:r>
      <w:r w:rsidR="006256F6">
        <w:rPr>
          <w:rFonts w:ascii="Times New Roman" w:hAnsi="Times New Roman" w:cs="Times New Roman"/>
          <w:color w:val="0A0A0A"/>
          <w:sz w:val="24"/>
          <w:szCs w:val="24"/>
          <w:lang w:val="en"/>
        </w:rPr>
        <w:t>Vicki Veltri, Kate McEvoy, Mike Gilbert, Dr. Bonnie Hopkins, Ann Spenard, Grace Damio, Commissioner Gifford, Karen Siegel, Benjamin Oldfield, Luming Li,</w:t>
      </w:r>
      <w:r w:rsidR="006256F6" w:rsidRPr="006256F6">
        <w:t xml:space="preserve"> </w:t>
      </w:r>
      <w:r w:rsidR="006256F6" w:rsidRPr="006256F6">
        <w:rPr>
          <w:rFonts w:ascii="Times New Roman" w:hAnsi="Times New Roman" w:cs="Times New Roman"/>
          <w:color w:val="0A0A0A"/>
          <w:sz w:val="24"/>
          <w:szCs w:val="24"/>
          <w:lang w:val="en"/>
        </w:rPr>
        <w:t>Susannah Bernheim</w:t>
      </w:r>
      <w:r w:rsidR="006256F6">
        <w:rPr>
          <w:rFonts w:ascii="Times New Roman" w:hAnsi="Times New Roman" w:cs="Times New Roman"/>
          <w:color w:val="0A0A0A"/>
          <w:sz w:val="24"/>
          <w:szCs w:val="24"/>
          <w:lang w:val="en"/>
        </w:rPr>
        <w:t>, Kelly Phenix, James Cardon,</w:t>
      </w:r>
      <w:r w:rsidR="00D66E9F">
        <w:rPr>
          <w:rFonts w:ascii="Times New Roman" w:hAnsi="Times New Roman" w:cs="Times New Roman"/>
          <w:color w:val="0A0A0A"/>
          <w:sz w:val="24"/>
          <w:szCs w:val="24"/>
          <w:lang w:val="en"/>
        </w:rPr>
        <w:t xml:space="preserve"> Vannessa Dorantes, </w:t>
      </w:r>
      <w:r w:rsidR="0065473A">
        <w:rPr>
          <w:rFonts w:ascii="Times New Roman" w:hAnsi="Times New Roman" w:cs="Times New Roman"/>
          <w:color w:val="0A0A0A"/>
          <w:sz w:val="24"/>
          <w:szCs w:val="24"/>
          <w:lang w:val="en"/>
        </w:rPr>
        <w:t xml:space="preserve">Mag Morelli, Sandi Carbonari, Jordan Scheff, </w:t>
      </w:r>
      <w:r w:rsidR="00FF097F" w:rsidRPr="0065473A">
        <w:rPr>
          <w:rFonts w:ascii="Times New Roman" w:hAnsi="Times New Roman" w:cs="Times New Roman"/>
          <w:color w:val="0A0A0A"/>
          <w:sz w:val="24"/>
          <w:szCs w:val="24"/>
          <w:lang w:val="en"/>
        </w:rPr>
        <w:t>Melissa McCaw</w:t>
      </w:r>
      <w:r w:rsidR="00167C11">
        <w:rPr>
          <w:rFonts w:ascii="Times New Roman" w:hAnsi="Times New Roman" w:cs="Times New Roman"/>
          <w:color w:val="0A0A0A"/>
          <w:sz w:val="24"/>
          <w:szCs w:val="24"/>
          <w:lang w:val="en"/>
        </w:rPr>
        <w:t>,</w:t>
      </w:r>
      <w:r w:rsidR="00167C11" w:rsidRPr="00167C11">
        <w:rPr>
          <w:rFonts w:ascii="Times New Roman" w:hAnsi="Times New Roman" w:cs="Times New Roman"/>
          <w:color w:val="0A0A0A"/>
          <w:sz w:val="24"/>
          <w:szCs w:val="24"/>
          <w:lang w:val="en"/>
        </w:rPr>
        <w:t xml:space="preserve"> </w:t>
      </w:r>
      <w:r w:rsidR="00167C11" w:rsidRPr="0065473A">
        <w:rPr>
          <w:rFonts w:ascii="Times New Roman" w:hAnsi="Times New Roman" w:cs="Times New Roman"/>
          <w:color w:val="0A0A0A"/>
          <w:sz w:val="24"/>
          <w:szCs w:val="24"/>
          <w:lang w:val="en"/>
        </w:rPr>
        <w:t>Miriam Delphin-Rittmon</w:t>
      </w:r>
    </w:p>
    <w:p w14:paraId="3A34D085" w14:textId="77777777" w:rsidR="00DA0E86" w:rsidRDefault="00DA0E86" w:rsidP="005025DB">
      <w:pPr>
        <w:spacing w:after="0" w:line="240" w:lineRule="auto"/>
        <w:rPr>
          <w:rFonts w:ascii="Times New Roman" w:hAnsi="Times New Roman" w:cs="Times New Roman"/>
          <w:color w:val="0A0A0A"/>
          <w:sz w:val="24"/>
          <w:szCs w:val="24"/>
          <w:lang w:val="en"/>
        </w:rPr>
      </w:pPr>
    </w:p>
    <w:p w14:paraId="5D2FD7A7" w14:textId="480E4C1E" w:rsidR="00DA0E86" w:rsidRPr="006256F6" w:rsidRDefault="00DA0E86" w:rsidP="005025DB">
      <w:pPr>
        <w:spacing w:after="0" w:line="240" w:lineRule="auto"/>
        <w:rPr>
          <w:rFonts w:ascii="Times New Roman" w:hAnsi="Times New Roman" w:cs="Times New Roman"/>
          <w:color w:val="0A0A0A"/>
          <w:sz w:val="24"/>
          <w:szCs w:val="24"/>
          <w:lang w:val="en"/>
        </w:rPr>
      </w:pPr>
      <w:r w:rsidRPr="00635E69">
        <w:rPr>
          <w:rFonts w:ascii="Times New Roman" w:hAnsi="Times New Roman" w:cs="Times New Roman"/>
          <w:b/>
          <w:bCs/>
          <w:i/>
          <w:iCs/>
          <w:color w:val="0A0A0A"/>
          <w:sz w:val="24"/>
          <w:szCs w:val="24"/>
          <w:lang w:val="en"/>
        </w:rPr>
        <w:t>Others</w:t>
      </w:r>
      <w:r w:rsidR="00450D01">
        <w:rPr>
          <w:rFonts w:ascii="Times New Roman" w:hAnsi="Times New Roman" w:cs="Times New Roman"/>
          <w:b/>
          <w:bCs/>
          <w:i/>
          <w:iCs/>
          <w:color w:val="0A0A0A"/>
          <w:sz w:val="24"/>
          <w:szCs w:val="24"/>
          <w:lang w:val="en"/>
        </w:rPr>
        <w:t xml:space="preserve"> in Attendance</w:t>
      </w:r>
      <w:r w:rsidRPr="00DA0E86">
        <w:rPr>
          <w:rFonts w:ascii="Times New Roman" w:hAnsi="Times New Roman" w:cs="Times New Roman"/>
          <w:i/>
          <w:iCs/>
          <w:color w:val="0A0A0A"/>
          <w:sz w:val="24"/>
          <w:szCs w:val="24"/>
          <w:lang w:val="en"/>
        </w:rPr>
        <w:t>:</w:t>
      </w:r>
      <w:r w:rsidR="009F2D10">
        <w:rPr>
          <w:rFonts w:ascii="Times New Roman" w:hAnsi="Times New Roman" w:cs="Times New Roman"/>
          <w:i/>
          <w:iCs/>
          <w:color w:val="0A0A0A"/>
          <w:sz w:val="24"/>
          <w:szCs w:val="24"/>
          <w:lang w:val="en"/>
        </w:rPr>
        <w:t xml:space="preserve"> </w:t>
      </w:r>
      <w:r w:rsidR="009F2D10" w:rsidRPr="006256F6">
        <w:rPr>
          <w:rFonts w:ascii="Times New Roman" w:hAnsi="Times New Roman" w:cs="Times New Roman"/>
          <w:color w:val="0A0A0A"/>
          <w:sz w:val="24"/>
          <w:szCs w:val="24"/>
          <w:lang w:val="en"/>
        </w:rPr>
        <w:t xml:space="preserve">David Seifel, </w:t>
      </w:r>
      <w:r w:rsidR="00A308AE" w:rsidRPr="006256F6">
        <w:rPr>
          <w:rFonts w:ascii="Times New Roman" w:hAnsi="Times New Roman" w:cs="Times New Roman"/>
          <w:color w:val="0A0A0A"/>
          <w:sz w:val="24"/>
          <w:szCs w:val="24"/>
          <w:lang w:val="en"/>
        </w:rPr>
        <w:t xml:space="preserve">Dr. Bradley Richards, </w:t>
      </w:r>
      <w:r w:rsidR="006256F6" w:rsidRPr="006256F6">
        <w:rPr>
          <w:rFonts w:ascii="Times New Roman" w:hAnsi="Times New Roman" w:cs="Times New Roman"/>
          <w:color w:val="0A0A0A"/>
          <w:sz w:val="24"/>
          <w:szCs w:val="24"/>
          <w:lang w:val="en"/>
        </w:rPr>
        <w:t>Joel Norwood, Fatmata Williams</w:t>
      </w:r>
      <w:r w:rsidR="006256F6">
        <w:rPr>
          <w:rFonts w:ascii="Times New Roman" w:hAnsi="Times New Roman" w:cs="Times New Roman"/>
          <w:i/>
          <w:iCs/>
          <w:color w:val="0A0A0A"/>
          <w:sz w:val="24"/>
          <w:szCs w:val="24"/>
          <w:lang w:val="en"/>
        </w:rPr>
        <w:t xml:space="preserve">, </w:t>
      </w:r>
      <w:r w:rsidR="00D66E9F">
        <w:rPr>
          <w:rFonts w:ascii="Times New Roman" w:hAnsi="Times New Roman" w:cs="Times New Roman"/>
          <w:color w:val="0A0A0A"/>
          <w:sz w:val="24"/>
          <w:szCs w:val="24"/>
          <w:lang w:val="en"/>
        </w:rPr>
        <w:t>Geralynn McGee, Olga Armah, Judy Dowd, Herman Kranc, Jodie Brinley, Dawn Lambert, Kelly Sinko, Krista Moore, Nick Venditto, Sheldon Toubman, Michael Kryzanski,</w:t>
      </w:r>
      <w:r w:rsidR="0065473A">
        <w:rPr>
          <w:rFonts w:ascii="Times New Roman" w:hAnsi="Times New Roman" w:cs="Times New Roman"/>
          <w:color w:val="0A0A0A"/>
          <w:sz w:val="24"/>
          <w:szCs w:val="24"/>
          <w:lang w:val="en"/>
        </w:rPr>
        <w:t xml:space="preserve"> Hilary Felton-Reid, Nina Holmes, </w:t>
      </w:r>
      <w:r w:rsidR="00B82A17">
        <w:rPr>
          <w:rFonts w:ascii="Times New Roman" w:hAnsi="Times New Roman" w:cs="Times New Roman"/>
          <w:color w:val="0A0A0A"/>
          <w:sz w:val="24"/>
          <w:szCs w:val="24"/>
          <w:lang w:val="en"/>
        </w:rPr>
        <w:t>Rod Winstead, Bill Halsey</w:t>
      </w:r>
      <w:r w:rsidR="007D24C6">
        <w:rPr>
          <w:rFonts w:ascii="Times New Roman" w:hAnsi="Times New Roman" w:cs="Times New Roman"/>
          <w:color w:val="0A0A0A"/>
          <w:sz w:val="24"/>
          <w:szCs w:val="24"/>
          <w:lang w:val="en"/>
        </w:rPr>
        <w:t>, Michael Williams</w:t>
      </w:r>
      <w:r w:rsidR="00B43166">
        <w:rPr>
          <w:rFonts w:ascii="Times New Roman" w:hAnsi="Times New Roman" w:cs="Times New Roman"/>
          <w:color w:val="0A0A0A"/>
          <w:sz w:val="24"/>
          <w:szCs w:val="24"/>
          <w:lang w:val="en"/>
        </w:rPr>
        <w:t xml:space="preserve">, Mark Schaefer, </w:t>
      </w:r>
      <w:r w:rsidR="00262B2C">
        <w:rPr>
          <w:rFonts w:ascii="Times New Roman" w:hAnsi="Times New Roman" w:cs="Times New Roman"/>
          <w:color w:val="0A0A0A"/>
          <w:sz w:val="24"/>
          <w:szCs w:val="24"/>
          <w:lang w:val="en"/>
        </w:rPr>
        <w:t xml:space="preserve">Hanna Nagy, Deepti Kanneganti, </w:t>
      </w:r>
      <w:r w:rsidR="002B2C5D">
        <w:rPr>
          <w:rFonts w:ascii="Times New Roman" w:hAnsi="Times New Roman" w:cs="Times New Roman"/>
          <w:color w:val="0A0A0A"/>
          <w:sz w:val="24"/>
          <w:szCs w:val="24"/>
          <w:lang w:val="en"/>
        </w:rPr>
        <w:t>Alvin Wilson</w:t>
      </w:r>
    </w:p>
    <w:p w14:paraId="326582B7" w14:textId="77777777" w:rsidR="00DA0E86" w:rsidRPr="00DA0E86" w:rsidRDefault="00DA0E86" w:rsidP="005025DB">
      <w:pPr>
        <w:spacing w:after="0" w:line="240" w:lineRule="auto"/>
        <w:rPr>
          <w:rFonts w:ascii="Times New Roman" w:hAnsi="Times New Roman" w:cs="Times New Roman"/>
          <w:i/>
          <w:iCs/>
          <w:color w:val="0A0A0A"/>
          <w:sz w:val="24"/>
          <w:szCs w:val="24"/>
          <w:lang w:val="en"/>
        </w:rPr>
      </w:pPr>
    </w:p>
    <w:p w14:paraId="1C859FB8" w14:textId="1622A4F8" w:rsidR="00DA0E86" w:rsidRDefault="00DA0E86" w:rsidP="005025DB">
      <w:pPr>
        <w:spacing w:after="0" w:line="240" w:lineRule="auto"/>
        <w:rPr>
          <w:rFonts w:ascii="Times New Roman" w:hAnsi="Times New Roman" w:cs="Times New Roman"/>
          <w:i/>
          <w:iCs/>
          <w:color w:val="0A0A0A"/>
          <w:sz w:val="24"/>
          <w:szCs w:val="24"/>
          <w:lang w:val="en"/>
        </w:rPr>
      </w:pPr>
      <w:r w:rsidRPr="00635E69">
        <w:rPr>
          <w:rFonts w:ascii="Times New Roman" w:hAnsi="Times New Roman" w:cs="Times New Roman"/>
          <w:b/>
          <w:bCs/>
          <w:i/>
          <w:iCs/>
          <w:color w:val="0A0A0A"/>
          <w:sz w:val="24"/>
          <w:szCs w:val="24"/>
          <w:lang w:val="en"/>
        </w:rPr>
        <w:t>Presenters</w:t>
      </w:r>
      <w:r w:rsidRPr="00DA0E86">
        <w:rPr>
          <w:rFonts w:ascii="Times New Roman" w:hAnsi="Times New Roman" w:cs="Times New Roman"/>
          <w:i/>
          <w:iCs/>
          <w:color w:val="0A0A0A"/>
          <w:sz w:val="24"/>
          <w:szCs w:val="24"/>
          <w:lang w:val="en"/>
        </w:rPr>
        <w:t>:</w:t>
      </w:r>
      <w:r w:rsidR="00B3276D">
        <w:rPr>
          <w:rFonts w:ascii="Times New Roman" w:hAnsi="Times New Roman" w:cs="Times New Roman"/>
          <w:i/>
          <w:iCs/>
          <w:color w:val="0A0A0A"/>
          <w:sz w:val="24"/>
          <w:szCs w:val="24"/>
          <w:lang w:val="en"/>
        </w:rPr>
        <w:t xml:space="preserve"> </w:t>
      </w:r>
      <w:r w:rsidR="00B3276D" w:rsidRPr="0065473A">
        <w:rPr>
          <w:rFonts w:ascii="Times New Roman" w:hAnsi="Times New Roman" w:cs="Times New Roman"/>
          <w:color w:val="0A0A0A"/>
          <w:sz w:val="24"/>
          <w:szCs w:val="24"/>
          <w:lang w:val="en"/>
        </w:rPr>
        <w:t>Kate McEvoy (DSS); Mike Gilbert (DSS)</w:t>
      </w:r>
    </w:p>
    <w:p w14:paraId="4A1F75D7" w14:textId="33F89857" w:rsidR="0051168F" w:rsidRDefault="0051168F" w:rsidP="005025DB">
      <w:pPr>
        <w:spacing w:after="0" w:line="240" w:lineRule="auto"/>
        <w:rPr>
          <w:rFonts w:ascii="Times New Roman" w:hAnsi="Times New Roman" w:cs="Times New Roman"/>
          <w:i/>
          <w:iCs/>
          <w:color w:val="0A0A0A"/>
          <w:sz w:val="24"/>
          <w:szCs w:val="24"/>
          <w:lang w:val="en"/>
        </w:rPr>
      </w:pPr>
    </w:p>
    <w:p w14:paraId="62F91646" w14:textId="3CC4DA98" w:rsidR="0051168F" w:rsidRPr="00DA0E86" w:rsidRDefault="0051168F" w:rsidP="005025DB">
      <w:pPr>
        <w:spacing w:after="0" w:line="240" w:lineRule="auto"/>
        <w:rPr>
          <w:rFonts w:ascii="Times New Roman" w:hAnsi="Times New Roman" w:cs="Times New Roman"/>
          <w:i/>
          <w:iCs/>
          <w:color w:val="0A0A0A"/>
          <w:sz w:val="24"/>
          <w:szCs w:val="24"/>
          <w:lang w:val="en"/>
        </w:rPr>
      </w:pPr>
      <w:r w:rsidRPr="00635E69">
        <w:rPr>
          <w:rFonts w:ascii="Times New Roman" w:hAnsi="Times New Roman" w:cs="Times New Roman"/>
          <w:b/>
          <w:bCs/>
          <w:i/>
          <w:iCs/>
          <w:color w:val="0A0A0A"/>
          <w:sz w:val="24"/>
          <w:szCs w:val="24"/>
          <w:lang w:val="en"/>
        </w:rPr>
        <w:t>Absent</w:t>
      </w:r>
      <w:r w:rsidR="00FE51FD">
        <w:rPr>
          <w:rFonts w:ascii="Times New Roman" w:hAnsi="Times New Roman" w:cs="Times New Roman"/>
          <w:i/>
          <w:iCs/>
          <w:color w:val="0A0A0A"/>
          <w:sz w:val="24"/>
          <w:szCs w:val="24"/>
          <w:lang w:val="en"/>
        </w:rPr>
        <w:t xml:space="preserve">: </w:t>
      </w:r>
      <w:r w:rsidR="00167C11">
        <w:rPr>
          <w:rFonts w:ascii="Times New Roman" w:hAnsi="Times New Roman" w:cs="Times New Roman"/>
          <w:color w:val="0A0A0A"/>
          <w:sz w:val="24"/>
          <w:szCs w:val="24"/>
          <w:lang w:val="en"/>
        </w:rPr>
        <w:t>None</w:t>
      </w:r>
    </w:p>
    <w:p w14:paraId="6FAE93E5" w14:textId="77777777" w:rsidR="007730FD" w:rsidRPr="00DA0E86" w:rsidRDefault="007730FD" w:rsidP="0051550A">
      <w:pPr>
        <w:spacing w:after="0" w:line="240" w:lineRule="auto"/>
        <w:rPr>
          <w:rFonts w:ascii="Times New Roman" w:hAnsi="Times New Roman" w:cs="Times New Roman"/>
          <w:color w:val="0A0A0A"/>
          <w:sz w:val="24"/>
          <w:szCs w:val="24"/>
          <w:lang w:val="en"/>
        </w:rPr>
      </w:pPr>
    </w:p>
    <w:p w14:paraId="3924A29A" w14:textId="50A1B50E" w:rsidR="00E12902" w:rsidRPr="00DA0E86" w:rsidRDefault="00E12902" w:rsidP="005025DB">
      <w:pPr>
        <w:spacing w:after="0" w:line="240" w:lineRule="auto"/>
        <w:rPr>
          <w:rFonts w:ascii="Times New Roman" w:hAnsi="Times New Roman" w:cs="Times New Roman"/>
          <w:color w:val="0A0A0A"/>
          <w:sz w:val="24"/>
          <w:szCs w:val="24"/>
          <w:lang w:val="en"/>
        </w:rPr>
      </w:pPr>
    </w:p>
    <w:p w14:paraId="679D74AD" w14:textId="73BAC9E7" w:rsidR="007730FD" w:rsidRDefault="007730FD" w:rsidP="007730FD">
      <w:pPr>
        <w:pStyle w:val="Default"/>
        <w:numPr>
          <w:ilvl w:val="0"/>
          <w:numId w:val="4"/>
        </w:numPr>
        <w:tabs>
          <w:tab w:val="left" w:pos="2250"/>
        </w:tabs>
        <w:ind w:right="720"/>
      </w:pPr>
      <w:r w:rsidRPr="00DA0E86">
        <w:t>Convene meeting and welcome</w:t>
      </w:r>
    </w:p>
    <w:p w14:paraId="5FE0A3DE" w14:textId="77777777" w:rsidR="00D90B9F" w:rsidRPr="00DA0E86" w:rsidRDefault="00D90B9F" w:rsidP="00D90B9F">
      <w:pPr>
        <w:pStyle w:val="Default"/>
        <w:tabs>
          <w:tab w:val="left" w:pos="2250"/>
        </w:tabs>
        <w:ind w:left="900" w:right="720"/>
      </w:pPr>
    </w:p>
    <w:p w14:paraId="1E920510" w14:textId="3AA7ABFB" w:rsidR="007730FD" w:rsidRPr="00DA0E86" w:rsidRDefault="004147E1" w:rsidP="007730FD">
      <w:pPr>
        <w:pStyle w:val="Default"/>
        <w:numPr>
          <w:ilvl w:val="1"/>
          <w:numId w:val="4"/>
        </w:numPr>
        <w:tabs>
          <w:tab w:val="left" w:pos="2250"/>
        </w:tabs>
        <w:ind w:right="720"/>
        <w:rPr>
          <w:i/>
        </w:rPr>
      </w:pPr>
      <w:r>
        <w:rPr>
          <w:i/>
        </w:rPr>
        <w:t>The meeting was</w:t>
      </w:r>
      <w:r w:rsidR="007730FD" w:rsidRPr="00DA0E86">
        <w:rPr>
          <w:i/>
        </w:rPr>
        <w:t xml:space="preserve"> convened at </w:t>
      </w:r>
      <w:r w:rsidR="007730FD" w:rsidRPr="00D66E9F">
        <w:rPr>
          <w:i/>
        </w:rPr>
        <w:t>1</w:t>
      </w:r>
      <w:r w:rsidR="00390AEC" w:rsidRPr="00D66E9F">
        <w:rPr>
          <w:i/>
        </w:rPr>
        <w:t>1</w:t>
      </w:r>
      <w:r w:rsidR="007730FD" w:rsidRPr="00D66E9F">
        <w:rPr>
          <w:i/>
        </w:rPr>
        <w:t>:</w:t>
      </w:r>
      <w:r w:rsidR="00390AEC" w:rsidRPr="00D66E9F">
        <w:rPr>
          <w:i/>
        </w:rPr>
        <w:t>0</w:t>
      </w:r>
      <w:r w:rsidR="00D66E9F" w:rsidRPr="00D66E9F">
        <w:rPr>
          <w:i/>
        </w:rPr>
        <w:t>4</w:t>
      </w:r>
      <w:r w:rsidR="007730FD" w:rsidRPr="00D66E9F">
        <w:rPr>
          <w:i/>
        </w:rPr>
        <w:t>am</w:t>
      </w:r>
      <w:r>
        <w:rPr>
          <w:b/>
          <w:i/>
        </w:rPr>
        <w:t xml:space="preserve">.  </w:t>
      </w:r>
      <w:r w:rsidRPr="004147E1">
        <w:rPr>
          <w:bCs/>
          <w:i/>
        </w:rPr>
        <w:t>Commissioner Gifford</w:t>
      </w:r>
      <w:r>
        <w:rPr>
          <w:b/>
          <w:i/>
        </w:rPr>
        <w:t xml:space="preserve"> </w:t>
      </w:r>
      <w:r w:rsidR="00DA0E86" w:rsidRPr="00DA0E86">
        <w:rPr>
          <w:bCs/>
          <w:i/>
        </w:rPr>
        <w:t>provided opening remarks</w:t>
      </w:r>
    </w:p>
    <w:p w14:paraId="66ABCB27" w14:textId="77777777" w:rsidR="007730FD" w:rsidRPr="00DA0E86" w:rsidRDefault="007730FD" w:rsidP="005025DB">
      <w:pPr>
        <w:spacing w:after="0" w:line="240" w:lineRule="auto"/>
        <w:rPr>
          <w:rFonts w:ascii="Times New Roman" w:hAnsi="Times New Roman" w:cs="Times New Roman"/>
          <w:color w:val="0A0A0A"/>
          <w:sz w:val="24"/>
          <w:szCs w:val="24"/>
          <w:lang w:val="en"/>
        </w:rPr>
      </w:pPr>
    </w:p>
    <w:p w14:paraId="62F71C47" w14:textId="051065FE" w:rsidR="007730FD" w:rsidRDefault="007730FD" w:rsidP="007730FD">
      <w:pPr>
        <w:pStyle w:val="Default"/>
        <w:numPr>
          <w:ilvl w:val="0"/>
          <w:numId w:val="4"/>
        </w:numPr>
        <w:tabs>
          <w:tab w:val="left" w:pos="2250"/>
        </w:tabs>
        <w:ind w:right="720"/>
      </w:pPr>
      <w:r w:rsidRPr="00DA0E86">
        <w:t>Introduction of Members</w:t>
      </w:r>
    </w:p>
    <w:p w14:paraId="61256C5B" w14:textId="77777777" w:rsidR="00D90B9F" w:rsidRPr="00DA0E86" w:rsidRDefault="00D90B9F" w:rsidP="00D90B9F">
      <w:pPr>
        <w:pStyle w:val="Default"/>
        <w:tabs>
          <w:tab w:val="left" w:pos="2250"/>
        </w:tabs>
        <w:ind w:left="900" w:right="720"/>
      </w:pPr>
    </w:p>
    <w:p w14:paraId="3D04CBA6" w14:textId="322B4A76" w:rsidR="007730FD" w:rsidRDefault="007730FD" w:rsidP="007730FD">
      <w:pPr>
        <w:pStyle w:val="Default"/>
        <w:numPr>
          <w:ilvl w:val="1"/>
          <w:numId w:val="4"/>
        </w:numPr>
        <w:tabs>
          <w:tab w:val="left" w:pos="2250"/>
        </w:tabs>
        <w:ind w:right="720"/>
        <w:rPr>
          <w:i/>
        </w:rPr>
      </w:pPr>
      <w:r w:rsidRPr="00DA0E86">
        <w:rPr>
          <w:i/>
        </w:rPr>
        <w:t xml:space="preserve">At the request of </w:t>
      </w:r>
      <w:r w:rsidR="00DA0E86">
        <w:rPr>
          <w:i/>
        </w:rPr>
        <w:t>Commissioner Gifford</w:t>
      </w:r>
      <w:r w:rsidRPr="00DA0E86">
        <w:rPr>
          <w:i/>
        </w:rPr>
        <w:t>, members</w:t>
      </w:r>
      <w:r w:rsidR="00271425">
        <w:rPr>
          <w:i/>
        </w:rPr>
        <w:t xml:space="preserve"> </w:t>
      </w:r>
      <w:r w:rsidRPr="00DA0E86">
        <w:rPr>
          <w:i/>
        </w:rPr>
        <w:t>introduced themselves</w:t>
      </w:r>
      <w:r w:rsidR="004147E1">
        <w:rPr>
          <w:i/>
        </w:rPr>
        <w:t xml:space="preserve"> and provided brief remarks</w:t>
      </w:r>
      <w:r w:rsidRPr="00DA0E86">
        <w:rPr>
          <w:i/>
        </w:rPr>
        <w:t xml:space="preserve">. </w:t>
      </w:r>
    </w:p>
    <w:p w14:paraId="440563D4" w14:textId="77777777" w:rsidR="00DA0E86" w:rsidRDefault="00DA0E86" w:rsidP="00DA0E86">
      <w:pPr>
        <w:pStyle w:val="Default"/>
        <w:tabs>
          <w:tab w:val="left" w:pos="2250"/>
        </w:tabs>
        <w:ind w:left="1260" w:right="720"/>
        <w:rPr>
          <w:i/>
        </w:rPr>
      </w:pPr>
    </w:p>
    <w:p w14:paraId="56523D06" w14:textId="27A101B8" w:rsidR="005542CD" w:rsidRPr="00990BA1" w:rsidRDefault="00DA0E86" w:rsidP="00990BA1">
      <w:pPr>
        <w:pStyle w:val="Default"/>
        <w:numPr>
          <w:ilvl w:val="0"/>
          <w:numId w:val="4"/>
        </w:numPr>
        <w:tabs>
          <w:tab w:val="left" w:pos="2250"/>
        </w:tabs>
        <w:ind w:right="720"/>
        <w:rPr>
          <w:iCs/>
        </w:rPr>
      </w:pPr>
      <w:r w:rsidRPr="00DA0E86">
        <w:rPr>
          <w:iCs/>
        </w:rPr>
        <w:t>Presentation from DSS</w:t>
      </w:r>
      <w:r w:rsidR="00990BA1">
        <w:rPr>
          <w:iCs/>
        </w:rPr>
        <w:t xml:space="preserve">:  </w:t>
      </w:r>
      <w:r w:rsidR="00E96E67" w:rsidRPr="00990BA1">
        <w:rPr>
          <w:i/>
        </w:rPr>
        <w:t xml:space="preserve">Kate McEvoy and Mike Gilbert from DSS </w:t>
      </w:r>
      <w:r w:rsidR="000D0010" w:rsidRPr="00990BA1">
        <w:rPr>
          <w:i/>
        </w:rPr>
        <w:t>presented</w:t>
      </w:r>
      <w:r w:rsidR="00E96E67" w:rsidRPr="00990BA1">
        <w:rPr>
          <w:i/>
        </w:rPr>
        <w:t xml:space="preserve"> an </w:t>
      </w:r>
      <w:r w:rsidR="008C0984" w:rsidRPr="00990BA1">
        <w:rPr>
          <w:i/>
          <w:color w:val="0A0A0A"/>
          <w:lang w:val="en"/>
        </w:rPr>
        <w:t>O</w:t>
      </w:r>
      <w:r w:rsidR="00D90B9F" w:rsidRPr="00990BA1">
        <w:rPr>
          <w:i/>
          <w:color w:val="0A0A0A"/>
          <w:lang w:val="en"/>
        </w:rPr>
        <w:t>verview</w:t>
      </w:r>
      <w:r w:rsidR="00E96E67" w:rsidRPr="00990BA1">
        <w:rPr>
          <w:i/>
          <w:color w:val="0A0A0A"/>
          <w:lang w:val="en"/>
        </w:rPr>
        <w:t xml:space="preserve"> of HUSKY Health </w:t>
      </w:r>
      <w:r w:rsidR="008C0984" w:rsidRPr="00990BA1">
        <w:rPr>
          <w:i/>
          <w:color w:val="0A0A0A"/>
          <w:lang w:val="en"/>
        </w:rPr>
        <w:t>Q</w:t>
      </w:r>
      <w:r w:rsidR="00E96E67" w:rsidRPr="00990BA1">
        <w:rPr>
          <w:i/>
          <w:color w:val="0A0A0A"/>
          <w:lang w:val="en"/>
        </w:rPr>
        <w:t xml:space="preserve">uality and </w:t>
      </w:r>
      <w:r w:rsidR="008C0984" w:rsidRPr="00990BA1">
        <w:rPr>
          <w:i/>
          <w:color w:val="0A0A0A"/>
          <w:lang w:val="en"/>
        </w:rPr>
        <w:t>C</w:t>
      </w:r>
      <w:r w:rsidR="00E96E67" w:rsidRPr="00990BA1">
        <w:rPr>
          <w:i/>
          <w:color w:val="0A0A0A"/>
          <w:lang w:val="en"/>
        </w:rPr>
        <w:t xml:space="preserve">ost </w:t>
      </w:r>
      <w:r w:rsidR="008C0984" w:rsidRPr="00990BA1">
        <w:rPr>
          <w:i/>
          <w:color w:val="0A0A0A"/>
          <w:lang w:val="en"/>
        </w:rPr>
        <w:t>I</w:t>
      </w:r>
      <w:r w:rsidR="00E96E67" w:rsidRPr="00990BA1">
        <w:rPr>
          <w:i/>
          <w:color w:val="0A0A0A"/>
          <w:lang w:val="en"/>
        </w:rPr>
        <w:t>ndicator</w:t>
      </w:r>
      <w:r w:rsidR="000D0010" w:rsidRPr="00990BA1">
        <w:rPr>
          <w:i/>
          <w:color w:val="0A0A0A"/>
          <w:lang w:val="en"/>
        </w:rPr>
        <w:t xml:space="preserve">s. </w:t>
      </w:r>
    </w:p>
    <w:p w14:paraId="1799F685" w14:textId="77777777" w:rsidR="005542CD" w:rsidRDefault="005542CD" w:rsidP="005542CD">
      <w:pPr>
        <w:pStyle w:val="Default"/>
        <w:tabs>
          <w:tab w:val="left" w:pos="2250"/>
        </w:tabs>
        <w:ind w:left="1260" w:right="720"/>
        <w:rPr>
          <w:i/>
        </w:rPr>
      </w:pPr>
    </w:p>
    <w:p w14:paraId="2D70FE3D" w14:textId="62C20052" w:rsidR="008333F8" w:rsidRDefault="005542CD" w:rsidP="008333F8">
      <w:pPr>
        <w:pStyle w:val="Default"/>
        <w:tabs>
          <w:tab w:val="left" w:pos="2250"/>
        </w:tabs>
        <w:ind w:left="720" w:right="720"/>
        <w:rPr>
          <w:i/>
          <w:lang w:val="en"/>
        </w:rPr>
      </w:pPr>
      <w:r>
        <w:rPr>
          <w:i/>
        </w:rPr>
        <w:t>The presentation beg</w:t>
      </w:r>
      <w:r w:rsidR="008333F8">
        <w:rPr>
          <w:i/>
        </w:rPr>
        <w:t xml:space="preserve">an </w:t>
      </w:r>
      <w:r w:rsidR="008333F8" w:rsidRPr="008333F8">
        <w:rPr>
          <w:i/>
          <w:lang w:val="en"/>
        </w:rPr>
        <w:t>with an overview of the HUSKY Health program</w:t>
      </w:r>
      <w:r w:rsidR="008333F8">
        <w:rPr>
          <w:i/>
          <w:lang w:val="en"/>
        </w:rPr>
        <w:t xml:space="preserve"> from DSS Director of Health Services Kate McEvoy</w:t>
      </w:r>
      <w:r w:rsidR="008333F8" w:rsidRPr="008333F8">
        <w:rPr>
          <w:i/>
          <w:lang w:val="en"/>
        </w:rPr>
        <w:t>,</w:t>
      </w:r>
      <w:r w:rsidR="008333F8">
        <w:rPr>
          <w:i/>
          <w:lang w:val="en"/>
        </w:rPr>
        <w:t xml:space="preserve"> discussing</w:t>
      </w:r>
      <w:r w:rsidR="008333F8" w:rsidRPr="008333F8">
        <w:rPr>
          <w:i/>
          <w:lang w:val="en"/>
        </w:rPr>
        <w:t xml:space="preserve"> individuals served,</w:t>
      </w:r>
      <w:r w:rsidR="008333F8">
        <w:rPr>
          <w:i/>
          <w:lang w:val="en"/>
        </w:rPr>
        <w:t xml:space="preserve"> the</w:t>
      </w:r>
      <w:r w:rsidR="008333F8" w:rsidRPr="008333F8">
        <w:rPr>
          <w:i/>
          <w:lang w:val="en"/>
        </w:rPr>
        <w:t xml:space="preserve"> structure of the Connecticut Medicaid approach, and other complementary </w:t>
      </w:r>
      <w:r w:rsidR="008333F8" w:rsidRPr="008333F8">
        <w:rPr>
          <w:i/>
          <w:lang w:val="en"/>
        </w:rPr>
        <w:lastRenderedPageBreak/>
        <w:t xml:space="preserve">initiatives the state is implementing.  </w:t>
      </w:r>
      <w:r w:rsidR="008333F8">
        <w:rPr>
          <w:i/>
          <w:lang w:val="en"/>
        </w:rPr>
        <w:t>Director McEvoy</w:t>
      </w:r>
      <w:r w:rsidR="008333F8" w:rsidRPr="008333F8">
        <w:rPr>
          <w:i/>
          <w:lang w:val="en"/>
        </w:rPr>
        <w:t xml:space="preserve"> reviewed the different coverage groups within HUSKY and provided a brief outline of the members captured by each group and </w:t>
      </w:r>
      <w:r w:rsidR="008333F8">
        <w:rPr>
          <w:i/>
          <w:lang w:val="en"/>
        </w:rPr>
        <w:t>data</w:t>
      </w:r>
      <w:r w:rsidR="008333F8" w:rsidRPr="008333F8">
        <w:rPr>
          <w:i/>
          <w:lang w:val="en"/>
        </w:rPr>
        <w:t xml:space="preserve"> </w:t>
      </w:r>
      <w:r w:rsidR="008333F8">
        <w:rPr>
          <w:i/>
          <w:lang w:val="en"/>
        </w:rPr>
        <w:t>on</w:t>
      </w:r>
      <w:r w:rsidR="008333F8" w:rsidRPr="008333F8">
        <w:rPr>
          <w:i/>
          <w:lang w:val="en"/>
        </w:rPr>
        <w:t xml:space="preserve"> costs and membership.  </w:t>
      </w:r>
      <w:r w:rsidR="008333F8">
        <w:rPr>
          <w:i/>
          <w:lang w:val="en"/>
        </w:rPr>
        <w:t>Director McEvoy</w:t>
      </w:r>
      <w:r w:rsidR="008333F8" w:rsidRPr="008333F8">
        <w:rPr>
          <w:i/>
          <w:lang w:val="en"/>
        </w:rPr>
        <w:t xml:space="preserve"> then discussed the overall aim of HUSKY Health, the approach DSS and the State of Connecticut take to achieve that aim, and </w:t>
      </w:r>
      <w:r w:rsidR="008333F8">
        <w:rPr>
          <w:i/>
          <w:lang w:val="en"/>
        </w:rPr>
        <w:t>recent accomplishments</w:t>
      </w:r>
      <w:r w:rsidR="008333F8" w:rsidRPr="008333F8">
        <w:rPr>
          <w:i/>
          <w:lang w:val="en"/>
        </w:rPr>
        <w:t xml:space="preserve">.  Specifically identified were the preventative services and PCMH program, the pay for performance model, and ASO-based care management which have assisted in building community-based care coordination and supports for social determinants.  </w:t>
      </w:r>
      <w:r w:rsidR="008333F8">
        <w:rPr>
          <w:i/>
          <w:lang w:val="en"/>
        </w:rPr>
        <w:t>It was noted that these</w:t>
      </w:r>
      <w:r w:rsidR="008333F8" w:rsidRPr="008333F8">
        <w:rPr>
          <w:i/>
          <w:lang w:val="en"/>
        </w:rPr>
        <w:t xml:space="preserve"> efforts have created multi-disciplinary health neighborhoods.  </w:t>
      </w:r>
      <w:r w:rsidR="008333F8">
        <w:rPr>
          <w:i/>
          <w:lang w:val="en"/>
        </w:rPr>
        <w:t>Director McEvoy</w:t>
      </w:r>
      <w:r w:rsidR="008333F8" w:rsidRPr="008333F8">
        <w:rPr>
          <w:i/>
          <w:lang w:val="en"/>
        </w:rPr>
        <w:t xml:space="preserve"> then briefly reviewed the success that Connecticut has had with health outcomes and costs and the manner in which HUSKY Health analyzes its own performance in an effort to track trends.</w:t>
      </w:r>
    </w:p>
    <w:p w14:paraId="1722EF21" w14:textId="77777777" w:rsidR="008333F8" w:rsidRPr="008333F8" w:rsidRDefault="008333F8" w:rsidP="008333F8">
      <w:pPr>
        <w:pStyle w:val="Default"/>
        <w:tabs>
          <w:tab w:val="left" w:pos="2250"/>
        </w:tabs>
        <w:ind w:left="720" w:right="720"/>
        <w:rPr>
          <w:i/>
          <w:lang w:val="en"/>
        </w:rPr>
      </w:pPr>
    </w:p>
    <w:p w14:paraId="62D636A9" w14:textId="101E3928" w:rsidR="008333F8" w:rsidRPr="008333F8" w:rsidRDefault="008333F8" w:rsidP="008333F8">
      <w:pPr>
        <w:pStyle w:val="Default"/>
        <w:tabs>
          <w:tab w:val="left" w:pos="2250"/>
        </w:tabs>
        <w:ind w:left="720" w:right="720"/>
        <w:rPr>
          <w:i/>
          <w:lang w:val="en"/>
        </w:rPr>
      </w:pPr>
      <w:r w:rsidRPr="008333F8">
        <w:rPr>
          <w:i/>
          <w:lang w:val="en"/>
        </w:rPr>
        <w:t xml:space="preserve">The presentation then shifted to the Access portion of the discussion, touching on the fee for service approach and the manner in which that approach is beneficial to Medicaid members and their ability to access services.  Specifically, data was provided on the number of medical providers in the state, the number of specialists, the change </w:t>
      </w:r>
      <w:r>
        <w:rPr>
          <w:i/>
          <w:lang w:val="en"/>
        </w:rPr>
        <w:t>from</w:t>
      </w:r>
      <w:r w:rsidRPr="008333F8">
        <w:rPr>
          <w:i/>
          <w:lang w:val="en"/>
        </w:rPr>
        <w:t xml:space="preserve"> calendar year 2019, and similar information regarding behavioral health providers, dental providers, and pharmacies.  </w:t>
      </w:r>
    </w:p>
    <w:p w14:paraId="4EFBDCB1" w14:textId="09AEFE78" w:rsidR="008333F8" w:rsidRDefault="008333F8" w:rsidP="008333F8">
      <w:pPr>
        <w:pStyle w:val="Default"/>
        <w:tabs>
          <w:tab w:val="left" w:pos="2250"/>
        </w:tabs>
        <w:ind w:left="720" w:right="720"/>
        <w:rPr>
          <w:i/>
          <w:lang w:val="en"/>
        </w:rPr>
      </w:pPr>
      <w:r w:rsidRPr="008333F8">
        <w:rPr>
          <w:i/>
          <w:lang w:val="en"/>
        </w:rPr>
        <w:t>Adult Quality Measures was discussed next, reviewing CMS performance measures</w:t>
      </w:r>
      <w:r>
        <w:rPr>
          <w:i/>
          <w:lang w:val="en"/>
        </w:rPr>
        <w:t xml:space="preserve"> with accompanying data</w:t>
      </w:r>
      <w:r w:rsidRPr="008333F8">
        <w:rPr>
          <w:i/>
          <w:lang w:val="en"/>
        </w:rPr>
        <w:t xml:space="preserve"> in the slide deck detailing Connecticut’s performance on the MAC Scorecard as compared to the CMS Median Rate and touched briefly during the presentation.</w:t>
      </w:r>
    </w:p>
    <w:p w14:paraId="53DDCACD" w14:textId="77777777" w:rsidR="008333F8" w:rsidRPr="008333F8" w:rsidRDefault="008333F8" w:rsidP="008333F8">
      <w:pPr>
        <w:pStyle w:val="Default"/>
        <w:tabs>
          <w:tab w:val="left" w:pos="2250"/>
        </w:tabs>
        <w:ind w:right="720"/>
        <w:rPr>
          <w:i/>
          <w:lang w:val="en"/>
        </w:rPr>
      </w:pPr>
    </w:p>
    <w:p w14:paraId="2F4E5056" w14:textId="34D1C280" w:rsidR="008333F8" w:rsidRDefault="008333F8" w:rsidP="008333F8">
      <w:pPr>
        <w:pStyle w:val="Default"/>
        <w:tabs>
          <w:tab w:val="left" w:pos="2250"/>
        </w:tabs>
        <w:ind w:left="720" w:right="720"/>
        <w:rPr>
          <w:i/>
          <w:lang w:val="en"/>
        </w:rPr>
      </w:pPr>
      <w:r>
        <w:rPr>
          <w:i/>
          <w:lang w:val="en"/>
        </w:rPr>
        <w:t>Director McEvoy</w:t>
      </w:r>
      <w:r w:rsidRPr="008333F8">
        <w:rPr>
          <w:i/>
          <w:lang w:val="en"/>
        </w:rPr>
        <w:t xml:space="preserve"> </w:t>
      </w:r>
      <w:r w:rsidR="005F41C0">
        <w:rPr>
          <w:i/>
          <w:lang w:val="en"/>
        </w:rPr>
        <w:t>made note of</w:t>
      </w:r>
      <w:r w:rsidR="004A00DA">
        <w:rPr>
          <w:i/>
          <w:lang w:val="en"/>
        </w:rPr>
        <w:t xml:space="preserve"> the Department’s</w:t>
      </w:r>
      <w:r w:rsidR="005F41C0">
        <w:rPr>
          <w:i/>
          <w:lang w:val="en"/>
        </w:rPr>
        <w:t xml:space="preserve"> </w:t>
      </w:r>
      <w:r w:rsidRPr="008333F8">
        <w:rPr>
          <w:i/>
          <w:lang w:val="en"/>
        </w:rPr>
        <w:t>long term services and supports</w:t>
      </w:r>
      <w:r w:rsidR="004A00DA">
        <w:rPr>
          <w:i/>
          <w:lang w:val="en"/>
        </w:rPr>
        <w:t xml:space="preserve"> initiative</w:t>
      </w:r>
      <w:r w:rsidRPr="008333F8">
        <w:rPr>
          <w:i/>
          <w:lang w:val="en"/>
        </w:rPr>
        <w:t>, the manner in which DSS tracks and analyzes data related to rebalancing, and offered benchmarks in the slide deck.</w:t>
      </w:r>
    </w:p>
    <w:p w14:paraId="3E20BB45" w14:textId="77777777" w:rsidR="008333F8" w:rsidRPr="008333F8" w:rsidRDefault="008333F8" w:rsidP="008333F8">
      <w:pPr>
        <w:pStyle w:val="Default"/>
        <w:tabs>
          <w:tab w:val="left" w:pos="2250"/>
        </w:tabs>
        <w:ind w:left="720" w:right="720"/>
        <w:rPr>
          <w:i/>
          <w:lang w:val="en"/>
        </w:rPr>
      </w:pPr>
    </w:p>
    <w:p w14:paraId="6AC81304" w14:textId="6E0CB2A0" w:rsidR="008333F8" w:rsidRPr="008333F8" w:rsidRDefault="008333F8" w:rsidP="005F41C0">
      <w:pPr>
        <w:pStyle w:val="Default"/>
        <w:tabs>
          <w:tab w:val="left" w:pos="2250"/>
        </w:tabs>
        <w:ind w:left="720" w:right="720"/>
        <w:rPr>
          <w:i/>
          <w:lang w:val="en"/>
        </w:rPr>
      </w:pPr>
      <w:r w:rsidRPr="008333F8">
        <w:rPr>
          <w:i/>
          <w:lang w:val="en"/>
        </w:rPr>
        <w:t xml:space="preserve">Lastly, </w:t>
      </w:r>
      <w:r w:rsidR="005F41C0">
        <w:rPr>
          <w:i/>
          <w:lang w:val="en"/>
        </w:rPr>
        <w:t>Director McEvoy</w:t>
      </w:r>
      <w:r w:rsidRPr="008333F8">
        <w:rPr>
          <w:i/>
          <w:lang w:val="en"/>
        </w:rPr>
        <w:t xml:space="preserve"> </w:t>
      </w:r>
      <w:r w:rsidR="005F41C0">
        <w:rPr>
          <w:i/>
          <w:lang w:val="en"/>
        </w:rPr>
        <w:t>commented that</w:t>
      </w:r>
      <w:r w:rsidRPr="008333F8">
        <w:rPr>
          <w:i/>
          <w:lang w:val="en"/>
        </w:rPr>
        <w:t xml:space="preserve"> DSS is aware of and acknowledges the problems that remain for people of color serviced by HUSKY Health.  Specifically, birth outcomes and mortality rates related to chronic conditions are of particular concern.  Data was shown detailing these disparities.  </w:t>
      </w:r>
      <w:r w:rsidR="005F41C0">
        <w:rPr>
          <w:i/>
          <w:lang w:val="en"/>
        </w:rPr>
        <w:t xml:space="preserve">Director McEvoy concluded with a brief </w:t>
      </w:r>
      <w:r w:rsidRPr="008333F8">
        <w:rPr>
          <w:i/>
          <w:lang w:val="en"/>
        </w:rPr>
        <w:t>remark on CAHPS.  The slide deck contained further information and data on this subject.</w:t>
      </w:r>
    </w:p>
    <w:p w14:paraId="188E63A9" w14:textId="77777777" w:rsidR="008333F8" w:rsidRPr="008333F8" w:rsidRDefault="008333F8" w:rsidP="008333F8">
      <w:pPr>
        <w:pStyle w:val="Default"/>
        <w:tabs>
          <w:tab w:val="left" w:pos="2250"/>
        </w:tabs>
        <w:ind w:left="900" w:right="720"/>
        <w:rPr>
          <w:i/>
          <w:lang w:val="en"/>
        </w:rPr>
      </w:pPr>
    </w:p>
    <w:p w14:paraId="5A897A6A" w14:textId="4BFEADAE" w:rsidR="005542CD" w:rsidRPr="00990BA1" w:rsidRDefault="004A00DA" w:rsidP="00990BA1">
      <w:pPr>
        <w:pStyle w:val="Default"/>
        <w:tabs>
          <w:tab w:val="left" w:pos="2250"/>
        </w:tabs>
        <w:ind w:left="720" w:right="720"/>
        <w:rPr>
          <w:i/>
          <w:lang w:val="en"/>
        </w:rPr>
      </w:pPr>
      <w:r>
        <w:rPr>
          <w:i/>
          <w:lang w:val="en"/>
        </w:rPr>
        <w:t xml:space="preserve">DSS </w:t>
      </w:r>
      <w:r w:rsidR="008333F8" w:rsidRPr="008333F8">
        <w:rPr>
          <w:i/>
          <w:lang w:val="en"/>
        </w:rPr>
        <w:t xml:space="preserve">Deputy Commissioner Gilbert </w:t>
      </w:r>
      <w:r>
        <w:rPr>
          <w:i/>
          <w:lang w:val="en"/>
        </w:rPr>
        <w:t>began his portion of the presentation with a</w:t>
      </w:r>
      <w:r w:rsidR="008333F8" w:rsidRPr="008333F8">
        <w:rPr>
          <w:i/>
          <w:lang w:val="en"/>
        </w:rPr>
        <w:t xml:space="preserve"> discuss</w:t>
      </w:r>
      <w:r>
        <w:rPr>
          <w:i/>
          <w:lang w:val="en"/>
        </w:rPr>
        <w:t>ion on</w:t>
      </w:r>
      <w:r w:rsidR="008333F8" w:rsidRPr="008333F8">
        <w:rPr>
          <w:i/>
          <w:lang w:val="en"/>
        </w:rPr>
        <w:t xml:space="preserve"> Per Capita expenditures and other measures looking at sustainability across the Medicaid program.  </w:t>
      </w:r>
      <w:r w:rsidR="00990BA1">
        <w:rPr>
          <w:i/>
          <w:lang w:val="en"/>
        </w:rPr>
        <w:t>In p</w:t>
      </w:r>
      <w:r w:rsidR="008333F8" w:rsidRPr="008333F8">
        <w:rPr>
          <w:i/>
          <w:lang w:val="en"/>
        </w:rPr>
        <w:t>er capita expenses, specifically, Connecticut compared favorably to neighboring states in New England, New York and New Jersey.  Data was presented showing the positive results Connecticut sees in per capita spending.  DC Gilbert then discussed other fiscal indicators showing favorable trends in Connecticut.  Data and information was provided showing a review and summary of areas of focus for revenue maximization, federal reimbursement, and other costs in program areas.  DC Gilbert suggested circulating the recent MAPOC presentation to the group for further information.</w:t>
      </w:r>
    </w:p>
    <w:p w14:paraId="2A9D44D1" w14:textId="77777777" w:rsidR="00D90B9F" w:rsidRPr="00D90B9F" w:rsidRDefault="00D90B9F" w:rsidP="00D90B9F">
      <w:pPr>
        <w:pStyle w:val="Default"/>
        <w:tabs>
          <w:tab w:val="left" w:pos="2250"/>
        </w:tabs>
        <w:ind w:left="1260" w:right="720"/>
        <w:rPr>
          <w:i/>
        </w:rPr>
      </w:pPr>
    </w:p>
    <w:p w14:paraId="70A57234" w14:textId="5F615694" w:rsidR="00D90B9F" w:rsidRPr="00D90B9F" w:rsidRDefault="00D90B9F" w:rsidP="00D90B9F">
      <w:pPr>
        <w:pStyle w:val="Default"/>
        <w:numPr>
          <w:ilvl w:val="0"/>
          <w:numId w:val="4"/>
        </w:numPr>
        <w:tabs>
          <w:tab w:val="left" w:pos="2250"/>
        </w:tabs>
        <w:ind w:right="720"/>
        <w:rPr>
          <w:i/>
        </w:rPr>
      </w:pPr>
      <w:r>
        <w:rPr>
          <w:iCs/>
        </w:rPr>
        <w:lastRenderedPageBreak/>
        <w:t>Discussion and Next Steps</w:t>
      </w:r>
    </w:p>
    <w:p w14:paraId="34435F9B" w14:textId="77777777" w:rsidR="00D90B9F" w:rsidRPr="00D90B9F" w:rsidRDefault="00D90B9F" w:rsidP="00D90B9F">
      <w:pPr>
        <w:pStyle w:val="Default"/>
        <w:tabs>
          <w:tab w:val="left" w:pos="2250"/>
        </w:tabs>
        <w:ind w:left="900" w:right="720"/>
        <w:rPr>
          <w:i/>
        </w:rPr>
      </w:pPr>
    </w:p>
    <w:p w14:paraId="07DF9D51" w14:textId="48B66EAC" w:rsidR="00FA1374" w:rsidRDefault="00D90B9F" w:rsidP="00FA1374">
      <w:pPr>
        <w:pStyle w:val="Default"/>
        <w:numPr>
          <w:ilvl w:val="1"/>
          <w:numId w:val="4"/>
        </w:numPr>
        <w:tabs>
          <w:tab w:val="left" w:pos="2250"/>
        </w:tabs>
        <w:ind w:right="720"/>
        <w:rPr>
          <w:i/>
        </w:rPr>
      </w:pPr>
      <w:r w:rsidRPr="00D90B9F">
        <w:rPr>
          <w:i/>
        </w:rPr>
        <w:t>Questions and Discussion for DSS:</w:t>
      </w:r>
    </w:p>
    <w:p w14:paraId="19C09521" w14:textId="0C25C1E6" w:rsidR="00FA1374" w:rsidRDefault="00FA1374" w:rsidP="00FA1374">
      <w:pPr>
        <w:pStyle w:val="Default"/>
        <w:tabs>
          <w:tab w:val="left" w:pos="2250"/>
        </w:tabs>
        <w:ind w:left="900" w:right="720"/>
        <w:rPr>
          <w:i/>
        </w:rPr>
      </w:pPr>
    </w:p>
    <w:p w14:paraId="413EC5DC" w14:textId="76B8F8A9" w:rsidR="009F1666" w:rsidRDefault="009F1666" w:rsidP="009B48A9">
      <w:pPr>
        <w:pStyle w:val="Default"/>
        <w:tabs>
          <w:tab w:val="left" w:pos="2250"/>
        </w:tabs>
        <w:ind w:left="900" w:right="720"/>
        <w:rPr>
          <w:i/>
        </w:rPr>
      </w:pPr>
      <w:r>
        <w:rPr>
          <w:i/>
        </w:rPr>
        <w:t>Dr. Bernheim</w:t>
      </w:r>
      <w:r w:rsidR="009B48A9">
        <w:rPr>
          <w:i/>
        </w:rPr>
        <w:t xml:space="preserve"> noted that</w:t>
      </w:r>
      <w:r>
        <w:rPr>
          <w:i/>
        </w:rPr>
        <w:t xml:space="preserve"> it is new that CMS is giving cross-state info, but it is limited – </w:t>
      </w:r>
      <w:r w:rsidR="009B48A9">
        <w:rPr>
          <w:i/>
        </w:rPr>
        <w:t>she asked if</w:t>
      </w:r>
      <w:r>
        <w:rPr>
          <w:i/>
        </w:rPr>
        <w:t xml:space="preserve"> </w:t>
      </w:r>
      <w:r w:rsidR="009B48A9">
        <w:rPr>
          <w:i/>
        </w:rPr>
        <w:t>DSS</w:t>
      </w:r>
      <w:r>
        <w:rPr>
          <w:i/>
        </w:rPr>
        <w:t xml:space="preserve"> ha</w:t>
      </w:r>
      <w:r w:rsidR="009B48A9">
        <w:rPr>
          <w:i/>
        </w:rPr>
        <w:t>s</w:t>
      </w:r>
      <w:r>
        <w:rPr>
          <w:i/>
        </w:rPr>
        <w:t xml:space="preserve"> other metrics that </w:t>
      </w:r>
      <w:r w:rsidR="009B48A9">
        <w:rPr>
          <w:i/>
        </w:rPr>
        <w:t>are</w:t>
      </w:r>
      <w:r>
        <w:rPr>
          <w:i/>
        </w:rPr>
        <w:t xml:space="preserve"> closely follow</w:t>
      </w:r>
      <w:r w:rsidR="009B48A9">
        <w:rPr>
          <w:i/>
        </w:rPr>
        <w:t>ed</w:t>
      </w:r>
      <w:r>
        <w:rPr>
          <w:i/>
        </w:rPr>
        <w:t xml:space="preserve"> and</w:t>
      </w:r>
      <w:r w:rsidR="009B48A9">
        <w:rPr>
          <w:i/>
        </w:rPr>
        <w:t xml:space="preserve"> if there is</w:t>
      </w:r>
      <w:r>
        <w:rPr>
          <w:i/>
        </w:rPr>
        <w:t xml:space="preserve"> any ability for those to look across states, or are we limited to what CMS reports</w:t>
      </w:r>
      <w:r w:rsidR="009B48A9">
        <w:rPr>
          <w:i/>
        </w:rPr>
        <w:t>?  Director McEvoy</w:t>
      </w:r>
      <w:r>
        <w:rPr>
          <w:i/>
        </w:rPr>
        <w:t xml:space="preserve"> </w:t>
      </w:r>
      <w:r w:rsidR="009B48A9">
        <w:rPr>
          <w:i/>
        </w:rPr>
        <w:t>stated</w:t>
      </w:r>
      <w:r>
        <w:rPr>
          <w:i/>
        </w:rPr>
        <w:t xml:space="preserve"> that Commissioner Gifford led the scorecard work and noted that </w:t>
      </w:r>
      <w:r w:rsidR="009B48A9">
        <w:rPr>
          <w:i/>
        </w:rPr>
        <w:t>there is a</w:t>
      </w:r>
      <w:r>
        <w:rPr>
          <w:i/>
        </w:rPr>
        <w:t xml:space="preserve"> planned increase </w:t>
      </w:r>
      <w:r w:rsidR="009B48A9">
        <w:rPr>
          <w:i/>
        </w:rPr>
        <w:t xml:space="preserve">in </w:t>
      </w:r>
      <w:r>
        <w:rPr>
          <w:i/>
        </w:rPr>
        <w:t xml:space="preserve">the number and type of data available, </w:t>
      </w:r>
      <w:r w:rsidR="009B48A9">
        <w:rPr>
          <w:i/>
        </w:rPr>
        <w:t>but that it</w:t>
      </w:r>
      <w:r>
        <w:rPr>
          <w:i/>
        </w:rPr>
        <w:t xml:space="preserve"> will be a process</w:t>
      </w:r>
      <w:r w:rsidR="009B48A9">
        <w:rPr>
          <w:i/>
        </w:rPr>
        <w:t xml:space="preserve"> that continues over time</w:t>
      </w:r>
      <w:r>
        <w:rPr>
          <w:i/>
        </w:rPr>
        <w:t xml:space="preserve">.  DSS as a program and the Medical ASO does provide measures, but there is a limit to our cross-state data available.  </w:t>
      </w:r>
    </w:p>
    <w:p w14:paraId="0191CD27" w14:textId="517813A1" w:rsidR="009F1666" w:rsidRDefault="009F1666" w:rsidP="00FA1374">
      <w:pPr>
        <w:pStyle w:val="Default"/>
        <w:tabs>
          <w:tab w:val="left" w:pos="2250"/>
        </w:tabs>
        <w:ind w:left="900" w:right="720"/>
        <w:rPr>
          <w:i/>
        </w:rPr>
      </w:pPr>
    </w:p>
    <w:p w14:paraId="3D639D5E" w14:textId="0075EF71" w:rsidR="009F1666" w:rsidRDefault="009F1666" w:rsidP="009B48A9">
      <w:pPr>
        <w:pStyle w:val="Default"/>
        <w:tabs>
          <w:tab w:val="left" w:pos="2250"/>
        </w:tabs>
        <w:ind w:left="900" w:right="720"/>
        <w:rPr>
          <w:i/>
        </w:rPr>
      </w:pPr>
      <w:r>
        <w:rPr>
          <w:i/>
        </w:rPr>
        <w:t>Karen Siege</w:t>
      </w:r>
      <w:r w:rsidR="009B48A9">
        <w:rPr>
          <w:i/>
        </w:rPr>
        <w:t>l</w:t>
      </w:r>
      <w:r>
        <w:rPr>
          <w:i/>
        </w:rPr>
        <w:t xml:space="preserve"> similarly </w:t>
      </w:r>
      <w:r w:rsidR="009B48A9">
        <w:rPr>
          <w:i/>
        </w:rPr>
        <w:t>asked</w:t>
      </w:r>
      <w:r>
        <w:rPr>
          <w:i/>
        </w:rPr>
        <w:t xml:space="preserve"> if the state has measures by race</w:t>
      </w:r>
      <w:r w:rsidR="009B48A9">
        <w:rPr>
          <w:i/>
        </w:rPr>
        <w:t xml:space="preserve"> and ethnicity.  Director McEvoy indicated that t</w:t>
      </w:r>
      <w:r>
        <w:rPr>
          <w:i/>
        </w:rPr>
        <w:t xml:space="preserve">he Medical ASO does </w:t>
      </w:r>
      <w:r w:rsidR="009B48A9">
        <w:rPr>
          <w:i/>
        </w:rPr>
        <w:t>measure</w:t>
      </w:r>
      <w:r>
        <w:rPr>
          <w:i/>
        </w:rPr>
        <w:t xml:space="preserve"> by race and ethnicity and </w:t>
      </w:r>
      <w:r w:rsidR="009B48A9">
        <w:rPr>
          <w:i/>
        </w:rPr>
        <w:t>she</w:t>
      </w:r>
      <w:r>
        <w:rPr>
          <w:i/>
        </w:rPr>
        <w:t xml:space="preserve"> will take that </w:t>
      </w:r>
      <w:r w:rsidR="009B48A9">
        <w:rPr>
          <w:i/>
        </w:rPr>
        <w:t>request</w:t>
      </w:r>
      <w:r>
        <w:rPr>
          <w:i/>
        </w:rPr>
        <w:t xml:space="preserve"> back</w:t>
      </w:r>
      <w:r w:rsidR="009B48A9">
        <w:rPr>
          <w:i/>
        </w:rPr>
        <w:t xml:space="preserve"> and ask for further information.</w:t>
      </w:r>
    </w:p>
    <w:p w14:paraId="423B248D" w14:textId="71F61F65" w:rsidR="009F1666" w:rsidRDefault="009F1666" w:rsidP="00FA1374">
      <w:pPr>
        <w:pStyle w:val="Default"/>
        <w:tabs>
          <w:tab w:val="left" w:pos="2250"/>
        </w:tabs>
        <w:ind w:left="900" w:right="720"/>
        <w:rPr>
          <w:i/>
        </w:rPr>
      </w:pPr>
    </w:p>
    <w:p w14:paraId="48F1F2BE" w14:textId="34E938F1" w:rsidR="00990BA1" w:rsidRDefault="009F1666" w:rsidP="00D41DF1">
      <w:pPr>
        <w:pStyle w:val="Default"/>
        <w:tabs>
          <w:tab w:val="left" w:pos="2250"/>
        </w:tabs>
        <w:ind w:left="900" w:right="720"/>
        <w:rPr>
          <w:i/>
        </w:rPr>
      </w:pPr>
      <w:r>
        <w:rPr>
          <w:i/>
        </w:rPr>
        <w:t>Commissioner Dorante</w:t>
      </w:r>
      <w:r w:rsidR="009B48A9">
        <w:rPr>
          <w:i/>
        </w:rPr>
        <w:t>s provided</w:t>
      </w:r>
      <w:r>
        <w:rPr>
          <w:i/>
        </w:rPr>
        <w:t xml:space="preserve"> </w:t>
      </w:r>
      <w:r w:rsidR="009B48A9">
        <w:rPr>
          <w:i/>
        </w:rPr>
        <w:t>c</w:t>
      </w:r>
      <w:r>
        <w:rPr>
          <w:i/>
        </w:rPr>
        <w:t xml:space="preserve">omment on the intersect and development of the prevention plan and the impact of social determinants and </w:t>
      </w:r>
      <w:r w:rsidR="003C2C9C">
        <w:rPr>
          <w:i/>
        </w:rPr>
        <w:t>community-based</w:t>
      </w:r>
      <w:r>
        <w:rPr>
          <w:i/>
        </w:rPr>
        <w:t xml:space="preserve"> type of response.</w:t>
      </w:r>
      <w:bookmarkStart w:id="1" w:name="_GoBack"/>
      <w:bookmarkEnd w:id="1"/>
    </w:p>
    <w:p w14:paraId="0C997782" w14:textId="77777777" w:rsidR="00990BA1" w:rsidRDefault="00990BA1" w:rsidP="00990BA1">
      <w:pPr>
        <w:pStyle w:val="Default"/>
        <w:tabs>
          <w:tab w:val="left" w:pos="2250"/>
        </w:tabs>
        <w:ind w:left="900" w:right="720"/>
        <w:rPr>
          <w:i/>
        </w:rPr>
      </w:pPr>
    </w:p>
    <w:p w14:paraId="796B29D2" w14:textId="671E835F" w:rsidR="00D90B9F" w:rsidRDefault="00D90B9F" w:rsidP="00D90B9F">
      <w:pPr>
        <w:pStyle w:val="Default"/>
        <w:numPr>
          <w:ilvl w:val="1"/>
          <w:numId w:val="4"/>
        </w:numPr>
        <w:tabs>
          <w:tab w:val="left" w:pos="2250"/>
        </w:tabs>
        <w:ind w:right="720"/>
        <w:rPr>
          <w:i/>
        </w:rPr>
      </w:pPr>
      <w:r>
        <w:rPr>
          <w:i/>
        </w:rPr>
        <w:t>Other Questions and</w:t>
      </w:r>
      <w:r w:rsidR="007329C1">
        <w:rPr>
          <w:i/>
        </w:rPr>
        <w:t>/or</w:t>
      </w:r>
      <w:r>
        <w:rPr>
          <w:i/>
        </w:rPr>
        <w:t xml:space="preserve"> Discussion:</w:t>
      </w:r>
    </w:p>
    <w:p w14:paraId="18A2B765" w14:textId="3562560A" w:rsidR="00FA1374" w:rsidRDefault="00FA1374" w:rsidP="00FA1374">
      <w:pPr>
        <w:pStyle w:val="Default"/>
        <w:tabs>
          <w:tab w:val="left" w:pos="2250"/>
        </w:tabs>
        <w:ind w:left="900" w:right="720"/>
        <w:rPr>
          <w:i/>
        </w:rPr>
      </w:pPr>
    </w:p>
    <w:p w14:paraId="1F304584" w14:textId="1D69B89B" w:rsidR="00D90B9F" w:rsidRDefault="003C2C9C" w:rsidP="00990BA1">
      <w:pPr>
        <w:pStyle w:val="Default"/>
        <w:tabs>
          <w:tab w:val="left" w:pos="2250"/>
        </w:tabs>
        <w:ind w:left="900" w:right="720"/>
        <w:rPr>
          <w:i/>
        </w:rPr>
      </w:pPr>
      <w:r>
        <w:rPr>
          <w:i/>
        </w:rPr>
        <w:t>None</w:t>
      </w:r>
    </w:p>
    <w:p w14:paraId="7BDBCE66" w14:textId="77777777" w:rsidR="00990BA1" w:rsidRDefault="00990BA1" w:rsidP="00990BA1">
      <w:pPr>
        <w:pStyle w:val="Default"/>
        <w:tabs>
          <w:tab w:val="left" w:pos="2250"/>
        </w:tabs>
        <w:ind w:left="900" w:right="720"/>
        <w:rPr>
          <w:iCs/>
        </w:rPr>
      </w:pPr>
    </w:p>
    <w:p w14:paraId="0BAC62DA" w14:textId="79E5A155" w:rsidR="00D90B9F" w:rsidRPr="00D90B9F" w:rsidRDefault="00D90B9F" w:rsidP="00D90B9F">
      <w:pPr>
        <w:pStyle w:val="Default"/>
        <w:numPr>
          <w:ilvl w:val="0"/>
          <w:numId w:val="4"/>
        </w:numPr>
        <w:tabs>
          <w:tab w:val="left" w:pos="2250"/>
        </w:tabs>
        <w:ind w:right="720"/>
        <w:rPr>
          <w:i/>
        </w:rPr>
      </w:pPr>
      <w:r w:rsidRPr="00D90B9F">
        <w:rPr>
          <w:iCs/>
        </w:rPr>
        <w:t>Announcement of time and date of next meeting</w:t>
      </w:r>
    </w:p>
    <w:p w14:paraId="4186E850" w14:textId="77777777" w:rsidR="00D90B9F" w:rsidRPr="00D90B9F" w:rsidRDefault="00D90B9F" w:rsidP="00D90B9F">
      <w:pPr>
        <w:pStyle w:val="Default"/>
        <w:tabs>
          <w:tab w:val="left" w:pos="2250"/>
        </w:tabs>
        <w:ind w:left="900" w:right="720"/>
        <w:rPr>
          <w:iCs/>
        </w:rPr>
      </w:pPr>
    </w:p>
    <w:p w14:paraId="46DB75B1" w14:textId="7CFFFE31" w:rsidR="00D90B9F" w:rsidRPr="00FB3EC1" w:rsidRDefault="00FA251D" w:rsidP="00D90B9F">
      <w:pPr>
        <w:pStyle w:val="Default"/>
        <w:numPr>
          <w:ilvl w:val="1"/>
          <w:numId w:val="4"/>
        </w:numPr>
        <w:tabs>
          <w:tab w:val="left" w:pos="2250"/>
        </w:tabs>
        <w:ind w:right="720"/>
        <w:rPr>
          <w:i/>
        </w:rPr>
      </w:pPr>
      <w:r w:rsidRPr="00FB3EC1">
        <w:rPr>
          <w:i/>
        </w:rPr>
        <w:t>Next meeting: TBA</w:t>
      </w:r>
    </w:p>
    <w:p w14:paraId="4FDED4F4" w14:textId="7756AFBB" w:rsidR="002E3D96" w:rsidRPr="00FB3EC1" w:rsidRDefault="00FB3EC1" w:rsidP="00D90B9F">
      <w:pPr>
        <w:pStyle w:val="Default"/>
        <w:numPr>
          <w:ilvl w:val="1"/>
          <w:numId w:val="4"/>
        </w:numPr>
        <w:tabs>
          <w:tab w:val="left" w:pos="2250"/>
        </w:tabs>
        <w:ind w:right="720"/>
        <w:rPr>
          <w:i/>
        </w:rPr>
      </w:pPr>
      <w:r>
        <w:rPr>
          <w:i/>
        </w:rPr>
        <w:t>The next meeting will</w:t>
      </w:r>
      <w:r w:rsidR="002E3D96" w:rsidRPr="00FB3EC1">
        <w:rPr>
          <w:i/>
        </w:rPr>
        <w:t xml:space="preserve"> </w:t>
      </w:r>
      <w:r>
        <w:rPr>
          <w:i/>
        </w:rPr>
        <w:t>begin</w:t>
      </w:r>
      <w:r w:rsidR="002E3D96" w:rsidRPr="00FB3EC1">
        <w:rPr>
          <w:i/>
        </w:rPr>
        <w:t xml:space="preserve"> with</w:t>
      </w:r>
      <w:r>
        <w:rPr>
          <w:i/>
        </w:rPr>
        <w:t xml:space="preserve"> further discussions on</w:t>
      </w:r>
      <w:r w:rsidR="002E3D96" w:rsidRPr="00FB3EC1">
        <w:rPr>
          <w:i/>
        </w:rPr>
        <w:t xml:space="preserve"> cost trends.  </w:t>
      </w:r>
    </w:p>
    <w:p w14:paraId="462FD4E2" w14:textId="02F522E3" w:rsidR="00D70922" w:rsidRPr="00990BA1" w:rsidRDefault="00990BA1" w:rsidP="00990BA1">
      <w:pPr>
        <w:pStyle w:val="Default"/>
        <w:numPr>
          <w:ilvl w:val="1"/>
          <w:numId w:val="4"/>
        </w:numPr>
        <w:tabs>
          <w:tab w:val="left" w:pos="2250"/>
        </w:tabs>
        <w:ind w:right="720"/>
        <w:rPr>
          <w:i/>
        </w:rPr>
      </w:pPr>
      <w:r>
        <w:rPr>
          <w:i/>
        </w:rPr>
        <w:t>DSS</w:t>
      </w:r>
      <w:r w:rsidR="00D70922" w:rsidRPr="00FB3EC1">
        <w:rPr>
          <w:i/>
        </w:rPr>
        <w:t xml:space="preserve"> </w:t>
      </w:r>
      <w:r w:rsidR="00FB3EC1" w:rsidRPr="00FB3EC1">
        <w:rPr>
          <w:i/>
        </w:rPr>
        <w:t>would</w:t>
      </w:r>
      <w:r w:rsidR="00D70922" w:rsidRPr="00FB3EC1">
        <w:rPr>
          <w:i/>
        </w:rPr>
        <w:t xml:space="preserve"> like to then have open discussion to get a </w:t>
      </w:r>
      <w:r w:rsidR="00311529" w:rsidRPr="00FB3EC1">
        <w:rPr>
          <w:i/>
        </w:rPr>
        <w:t>sense</w:t>
      </w:r>
      <w:r w:rsidR="00D70922" w:rsidRPr="00FB3EC1">
        <w:rPr>
          <w:i/>
        </w:rPr>
        <w:t xml:space="preserve"> from the group on areas of emphasis, and the mechanism for conveying th</w:t>
      </w:r>
      <w:r>
        <w:rPr>
          <w:i/>
        </w:rPr>
        <w:t>e group information</w:t>
      </w:r>
      <w:r w:rsidR="00D70922" w:rsidRPr="00FB3EC1">
        <w:rPr>
          <w:i/>
        </w:rPr>
        <w:t xml:space="preserve"> to the public.</w:t>
      </w:r>
    </w:p>
    <w:p w14:paraId="056D6EB1" w14:textId="77777777" w:rsidR="00D90B9F" w:rsidRDefault="00D90B9F" w:rsidP="00D90B9F">
      <w:pPr>
        <w:pStyle w:val="Default"/>
        <w:tabs>
          <w:tab w:val="left" w:pos="2250"/>
        </w:tabs>
        <w:ind w:left="1260" w:right="720"/>
        <w:rPr>
          <w:i/>
        </w:rPr>
      </w:pPr>
    </w:p>
    <w:p w14:paraId="66D47DA9" w14:textId="3D86DD7A" w:rsidR="00D90B9F" w:rsidRDefault="00D90B9F" w:rsidP="00D90B9F">
      <w:pPr>
        <w:pStyle w:val="Default"/>
        <w:numPr>
          <w:ilvl w:val="0"/>
          <w:numId w:val="4"/>
        </w:numPr>
        <w:tabs>
          <w:tab w:val="left" w:pos="2250"/>
        </w:tabs>
        <w:ind w:right="720"/>
        <w:rPr>
          <w:iCs/>
        </w:rPr>
      </w:pPr>
      <w:r w:rsidRPr="00D90B9F">
        <w:rPr>
          <w:iCs/>
        </w:rPr>
        <w:t>Adjournment</w:t>
      </w:r>
    </w:p>
    <w:p w14:paraId="79EB60BE" w14:textId="77777777" w:rsidR="00D90B9F" w:rsidRPr="00D90B9F" w:rsidRDefault="00D90B9F" w:rsidP="00D90B9F">
      <w:pPr>
        <w:pStyle w:val="Default"/>
        <w:tabs>
          <w:tab w:val="left" w:pos="2250"/>
        </w:tabs>
        <w:ind w:left="900" w:right="720"/>
        <w:rPr>
          <w:iCs/>
        </w:rPr>
      </w:pPr>
    </w:p>
    <w:p w14:paraId="052A81B6" w14:textId="1B6D050B" w:rsidR="00D90B9F" w:rsidRPr="00D90B9F" w:rsidRDefault="00D90B9F" w:rsidP="00D90B9F">
      <w:pPr>
        <w:pStyle w:val="Default"/>
        <w:numPr>
          <w:ilvl w:val="1"/>
          <w:numId w:val="4"/>
        </w:numPr>
        <w:tabs>
          <w:tab w:val="left" w:pos="2250"/>
        </w:tabs>
        <w:ind w:right="720"/>
        <w:rPr>
          <w:i/>
        </w:rPr>
      </w:pPr>
      <w:r>
        <w:rPr>
          <w:i/>
        </w:rPr>
        <w:t xml:space="preserve">The meeting was adjourned at </w:t>
      </w:r>
      <w:r w:rsidRPr="00FA251D">
        <w:rPr>
          <w:b/>
          <w:bCs/>
          <w:i/>
        </w:rPr>
        <w:t>12:</w:t>
      </w:r>
      <w:r w:rsidR="00EB3DE5" w:rsidRPr="00FA251D">
        <w:rPr>
          <w:b/>
          <w:bCs/>
          <w:i/>
        </w:rPr>
        <w:t>3</w:t>
      </w:r>
      <w:r w:rsidR="00FA251D" w:rsidRPr="00FA251D">
        <w:rPr>
          <w:b/>
          <w:bCs/>
          <w:i/>
        </w:rPr>
        <w:t>5</w:t>
      </w:r>
      <w:r w:rsidRPr="00FA251D">
        <w:rPr>
          <w:b/>
          <w:bCs/>
          <w:i/>
        </w:rPr>
        <w:t>pm</w:t>
      </w:r>
    </w:p>
    <w:p w14:paraId="481586FC" w14:textId="77777777" w:rsidR="007730FD" w:rsidRPr="00DA0E86" w:rsidRDefault="007730FD" w:rsidP="005025DB">
      <w:pPr>
        <w:spacing w:after="0" w:line="240" w:lineRule="auto"/>
        <w:rPr>
          <w:rFonts w:ascii="Times New Roman" w:hAnsi="Times New Roman" w:cs="Times New Roman"/>
          <w:color w:val="0A0A0A"/>
          <w:sz w:val="24"/>
          <w:szCs w:val="24"/>
          <w:lang w:val="en"/>
        </w:rPr>
      </w:pPr>
    </w:p>
    <w:p w14:paraId="2C49CB3D" w14:textId="114802F5" w:rsidR="009D5AF4" w:rsidRPr="00990BA1" w:rsidRDefault="009D5AF4" w:rsidP="00990BA1">
      <w:pPr>
        <w:spacing w:after="0" w:line="240" w:lineRule="auto"/>
        <w:rPr>
          <w:rFonts w:ascii="Times New Roman" w:hAnsi="Times New Roman" w:cs="Times New Roman"/>
          <w:color w:val="0A0A0A"/>
          <w:sz w:val="24"/>
          <w:szCs w:val="24"/>
          <w:lang w:val="en"/>
        </w:rPr>
      </w:pPr>
    </w:p>
    <w:sectPr w:rsidR="009D5AF4" w:rsidRPr="00990B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ABF1" w14:textId="77777777" w:rsidR="005B6575" w:rsidRDefault="005B6575" w:rsidP="003D63FF">
      <w:pPr>
        <w:spacing w:after="0" w:line="240" w:lineRule="auto"/>
      </w:pPr>
      <w:r>
        <w:separator/>
      </w:r>
    </w:p>
  </w:endnote>
  <w:endnote w:type="continuationSeparator" w:id="0">
    <w:p w14:paraId="453B56EF" w14:textId="77777777" w:rsidR="005B6575" w:rsidRDefault="005B6575" w:rsidP="003D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957269"/>
      <w:docPartObj>
        <w:docPartGallery w:val="Page Numbers (Bottom of Page)"/>
        <w:docPartUnique/>
      </w:docPartObj>
    </w:sdtPr>
    <w:sdtEndPr>
      <w:rPr>
        <w:noProof/>
      </w:rPr>
    </w:sdtEndPr>
    <w:sdtContent>
      <w:p w14:paraId="0EB0983D" w14:textId="02929E3C" w:rsidR="003D63FF" w:rsidRDefault="003D63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38A7E6" w14:textId="620A3D03" w:rsidR="003D63FF" w:rsidRDefault="003E2B4D">
    <w:pPr>
      <w:pStyle w:val="Footer"/>
    </w:pPr>
    <w:r>
      <w:t>1/12/2021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D754A" w14:textId="77777777" w:rsidR="005B6575" w:rsidRDefault="005B6575" w:rsidP="003D63FF">
      <w:pPr>
        <w:spacing w:after="0" w:line="240" w:lineRule="auto"/>
      </w:pPr>
      <w:r>
        <w:separator/>
      </w:r>
    </w:p>
  </w:footnote>
  <w:footnote w:type="continuationSeparator" w:id="0">
    <w:p w14:paraId="1B4D60E1" w14:textId="77777777" w:rsidR="005B6575" w:rsidRDefault="005B6575" w:rsidP="003D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4DDE"/>
    <w:multiLevelType w:val="hybridMultilevel"/>
    <w:tmpl w:val="3FC0F3DA"/>
    <w:lvl w:ilvl="0" w:tplc="A3B6FEDE">
      <w:start w:val="1"/>
      <w:numFmt w:val="upperRoman"/>
      <w:lvlText w:val="%1."/>
      <w:lvlJc w:val="left"/>
      <w:pPr>
        <w:ind w:left="720" w:hanging="720"/>
      </w:pPr>
      <w:rPr>
        <w:rFonts w:hint="default"/>
        <w:b/>
        <w:i w:val="0"/>
        <w:iC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01961C3"/>
    <w:multiLevelType w:val="hybridMultilevel"/>
    <w:tmpl w:val="D4CC3870"/>
    <w:lvl w:ilvl="0" w:tplc="775ED42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C1D28"/>
    <w:multiLevelType w:val="hybridMultilevel"/>
    <w:tmpl w:val="C5E8D692"/>
    <w:lvl w:ilvl="0" w:tplc="07EE7B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94808"/>
    <w:multiLevelType w:val="hybridMultilevel"/>
    <w:tmpl w:val="524EC96E"/>
    <w:lvl w:ilvl="0" w:tplc="2FFE8436">
      <w:start w:val="1"/>
      <w:numFmt w:val="upperRoman"/>
      <w:lvlText w:val="%1."/>
      <w:lvlJc w:val="righ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02"/>
    <w:rsid w:val="000048B6"/>
    <w:rsid w:val="000D0010"/>
    <w:rsid w:val="000F7F0A"/>
    <w:rsid w:val="0011767C"/>
    <w:rsid w:val="00167C11"/>
    <w:rsid w:val="001B627E"/>
    <w:rsid w:val="001C3CF2"/>
    <w:rsid w:val="002422C3"/>
    <w:rsid w:val="00262B2C"/>
    <w:rsid w:val="00271425"/>
    <w:rsid w:val="00283ABF"/>
    <w:rsid w:val="002861C2"/>
    <w:rsid w:val="002B2C5D"/>
    <w:rsid w:val="002B5CC9"/>
    <w:rsid w:val="002D301B"/>
    <w:rsid w:val="002D52FB"/>
    <w:rsid w:val="002E3D96"/>
    <w:rsid w:val="00311529"/>
    <w:rsid w:val="00390AEC"/>
    <w:rsid w:val="00397D45"/>
    <w:rsid w:val="003B7F0D"/>
    <w:rsid w:val="003C2C9C"/>
    <w:rsid w:val="003D5DDE"/>
    <w:rsid w:val="003D63FF"/>
    <w:rsid w:val="003E2B4D"/>
    <w:rsid w:val="004147E1"/>
    <w:rsid w:val="00426F0E"/>
    <w:rsid w:val="00450D01"/>
    <w:rsid w:val="00457B79"/>
    <w:rsid w:val="0048687E"/>
    <w:rsid w:val="004A00DA"/>
    <w:rsid w:val="005025DB"/>
    <w:rsid w:val="00504912"/>
    <w:rsid w:val="0051168F"/>
    <w:rsid w:val="0051550A"/>
    <w:rsid w:val="005542CD"/>
    <w:rsid w:val="00562BEC"/>
    <w:rsid w:val="005A16D9"/>
    <w:rsid w:val="005B6575"/>
    <w:rsid w:val="005F41C0"/>
    <w:rsid w:val="005F76B7"/>
    <w:rsid w:val="00604927"/>
    <w:rsid w:val="006119CF"/>
    <w:rsid w:val="00614ACC"/>
    <w:rsid w:val="0062250C"/>
    <w:rsid w:val="006256F6"/>
    <w:rsid w:val="00635E69"/>
    <w:rsid w:val="0065473A"/>
    <w:rsid w:val="0066568D"/>
    <w:rsid w:val="0069076B"/>
    <w:rsid w:val="006F6303"/>
    <w:rsid w:val="00715972"/>
    <w:rsid w:val="007329C1"/>
    <w:rsid w:val="007730FD"/>
    <w:rsid w:val="0077528C"/>
    <w:rsid w:val="00781E3D"/>
    <w:rsid w:val="00785ED5"/>
    <w:rsid w:val="007D24C6"/>
    <w:rsid w:val="008333F8"/>
    <w:rsid w:val="008A21C6"/>
    <w:rsid w:val="008B5D13"/>
    <w:rsid w:val="008C0984"/>
    <w:rsid w:val="008C4E1D"/>
    <w:rsid w:val="00990BA1"/>
    <w:rsid w:val="009B48A9"/>
    <w:rsid w:val="009B5E7B"/>
    <w:rsid w:val="009D5AF4"/>
    <w:rsid w:val="009F1666"/>
    <w:rsid w:val="009F2D10"/>
    <w:rsid w:val="00A16641"/>
    <w:rsid w:val="00A24D66"/>
    <w:rsid w:val="00A308AE"/>
    <w:rsid w:val="00A43C12"/>
    <w:rsid w:val="00A5537A"/>
    <w:rsid w:val="00A97FBB"/>
    <w:rsid w:val="00AE5B70"/>
    <w:rsid w:val="00B06DF6"/>
    <w:rsid w:val="00B3276D"/>
    <w:rsid w:val="00B43166"/>
    <w:rsid w:val="00B75A15"/>
    <w:rsid w:val="00B82A17"/>
    <w:rsid w:val="00BA2DC9"/>
    <w:rsid w:val="00BB2E56"/>
    <w:rsid w:val="00C02013"/>
    <w:rsid w:val="00C0799B"/>
    <w:rsid w:val="00C424ED"/>
    <w:rsid w:val="00C95064"/>
    <w:rsid w:val="00CC736A"/>
    <w:rsid w:val="00CF26D0"/>
    <w:rsid w:val="00D41DF1"/>
    <w:rsid w:val="00D66E9F"/>
    <w:rsid w:val="00D70922"/>
    <w:rsid w:val="00D90B9F"/>
    <w:rsid w:val="00DA0E86"/>
    <w:rsid w:val="00DB57DB"/>
    <w:rsid w:val="00DD11F5"/>
    <w:rsid w:val="00DE0D61"/>
    <w:rsid w:val="00DE6FC3"/>
    <w:rsid w:val="00E12902"/>
    <w:rsid w:val="00E96E67"/>
    <w:rsid w:val="00EB3DE5"/>
    <w:rsid w:val="00F838C5"/>
    <w:rsid w:val="00FA1374"/>
    <w:rsid w:val="00FA251D"/>
    <w:rsid w:val="00FB3EC1"/>
    <w:rsid w:val="00FE51FD"/>
    <w:rsid w:val="00FF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31C0"/>
  <w15:chartTrackingRefBased/>
  <w15:docId w15:val="{A019F181-4684-4242-A582-BCA95BDC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902"/>
    <w:pPr>
      <w:ind w:left="720"/>
      <w:contextualSpacing/>
    </w:pPr>
  </w:style>
  <w:style w:type="paragraph" w:styleId="Header">
    <w:name w:val="header"/>
    <w:basedOn w:val="Normal"/>
    <w:link w:val="HeaderChar"/>
    <w:uiPriority w:val="99"/>
    <w:unhideWhenUsed/>
    <w:rsid w:val="003D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FF"/>
  </w:style>
  <w:style w:type="paragraph" w:styleId="Footer">
    <w:name w:val="footer"/>
    <w:basedOn w:val="Normal"/>
    <w:link w:val="FooterChar"/>
    <w:uiPriority w:val="99"/>
    <w:unhideWhenUsed/>
    <w:rsid w:val="003D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FF"/>
  </w:style>
  <w:style w:type="paragraph" w:customStyle="1" w:styleId="Default">
    <w:name w:val="Default"/>
    <w:rsid w:val="007730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11767C"/>
    <w:rPr>
      <w:color w:val="0563C1" w:themeColor="hyperlink"/>
      <w:u w:val="single"/>
    </w:rPr>
  </w:style>
  <w:style w:type="character" w:styleId="UnresolvedMention">
    <w:name w:val="Unresolved Mention"/>
    <w:basedOn w:val="DefaultParagraphFont"/>
    <w:uiPriority w:val="99"/>
    <w:semiHidden/>
    <w:unhideWhenUsed/>
    <w:rsid w:val="0011767C"/>
    <w:rPr>
      <w:color w:val="605E5C"/>
      <w:shd w:val="clear" w:color="auto" w:fill="E1DFDD"/>
    </w:rPr>
  </w:style>
  <w:style w:type="character" w:styleId="FollowedHyperlink">
    <w:name w:val="FollowedHyperlink"/>
    <w:basedOn w:val="DefaultParagraphFont"/>
    <w:uiPriority w:val="99"/>
    <w:semiHidden/>
    <w:unhideWhenUsed/>
    <w:rsid w:val="00283ABF"/>
    <w:rPr>
      <w:color w:val="954F72" w:themeColor="followedHyperlink"/>
      <w:u w:val="single"/>
    </w:rPr>
  </w:style>
  <w:style w:type="paragraph" w:styleId="BalloonText">
    <w:name w:val="Balloon Text"/>
    <w:basedOn w:val="Normal"/>
    <w:link w:val="BalloonTextChar"/>
    <w:uiPriority w:val="99"/>
    <w:semiHidden/>
    <w:unhideWhenUsed/>
    <w:rsid w:val="00614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ct.gov/Office-of-the-Governor/Governors-Actions/Executive-Orders/Governor-Lamonts-Executive-Orders?pag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Connecticut Department of Social Services</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Seifel, David</dc:creator>
  <cp:keywords/>
  <dc:description/>
  <cp:lastModifiedBy>Seifel, David</cp:lastModifiedBy>
  <cp:revision>4</cp:revision>
  <dcterms:created xsi:type="dcterms:W3CDTF">2021-01-12T19:56:00Z</dcterms:created>
  <dcterms:modified xsi:type="dcterms:W3CDTF">2021-01-12T19:57:00Z</dcterms:modified>
</cp:coreProperties>
</file>