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3AF" w:rsidRDefault="005203AF" w:rsidP="00CE3B6C">
      <w:pPr>
        <w:spacing w:after="0"/>
        <w:sectPr w:rsidR="005203AF" w:rsidSect="00CE3B6C">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pPr>
    </w:p>
    <w:p w:rsidR="004853B5" w:rsidRDefault="00521DF9" w:rsidP="004853B5">
      <w:pPr>
        <w:spacing w:after="0"/>
        <w:jc w:val="center"/>
        <w:rPr>
          <w:rFonts w:cs="Times New Roman"/>
          <w:sz w:val="24"/>
          <w:szCs w:val="24"/>
        </w:rPr>
      </w:pPr>
      <w:r w:rsidRPr="00521DF9">
        <w:rPr>
          <w:rFonts w:cs="Times New Roman"/>
          <w:sz w:val="24"/>
          <w:szCs w:val="24"/>
        </w:rPr>
        <w:t>Health Statistics &amp; Surveillance</w:t>
      </w:r>
    </w:p>
    <w:p w:rsidR="00521DF9" w:rsidRPr="00521DF9" w:rsidRDefault="00521DF9" w:rsidP="004853B5">
      <w:pPr>
        <w:spacing w:after="0"/>
        <w:jc w:val="center"/>
        <w:rPr>
          <w:rFonts w:cs="Times New Roman"/>
          <w:sz w:val="24"/>
          <w:szCs w:val="24"/>
        </w:rPr>
      </w:pPr>
    </w:p>
    <w:p w:rsidR="00521DF9" w:rsidRDefault="00521DF9" w:rsidP="00521DF9">
      <w:pPr>
        <w:pStyle w:val="Default"/>
        <w:rPr>
          <w:rFonts w:ascii="Calibri" w:hAnsi="Calibri" w:cs="Arial"/>
          <w:sz w:val="22"/>
          <w:szCs w:val="23"/>
        </w:rPr>
      </w:pPr>
      <w:r w:rsidRPr="009B17F1">
        <w:rPr>
          <w:rFonts w:ascii="Calibri" w:hAnsi="Calibri" w:cs="Arial"/>
          <w:sz w:val="22"/>
          <w:szCs w:val="23"/>
        </w:rPr>
        <w:fldChar w:fldCharType="begin"/>
      </w:r>
      <w:r w:rsidRPr="009B17F1">
        <w:rPr>
          <w:rFonts w:ascii="Calibri" w:hAnsi="Calibri" w:cs="Arial"/>
          <w:sz w:val="22"/>
          <w:szCs w:val="23"/>
        </w:rPr>
        <w:instrText xml:space="preserve"> DATE  \* MERGEFORMAT </w:instrText>
      </w:r>
      <w:r w:rsidRPr="009B17F1">
        <w:rPr>
          <w:rFonts w:ascii="Calibri" w:hAnsi="Calibri" w:cs="Arial"/>
          <w:sz w:val="22"/>
          <w:szCs w:val="23"/>
        </w:rPr>
        <w:fldChar w:fldCharType="separate"/>
      </w:r>
      <w:r w:rsidR="00D95656">
        <w:rPr>
          <w:rFonts w:ascii="Calibri" w:hAnsi="Calibri" w:cs="Arial"/>
          <w:noProof/>
          <w:sz w:val="22"/>
          <w:szCs w:val="23"/>
        </w:rPr>
        <w:t>3/21/2019</w:t>
      </w:r>
      <w:r w:rsidRPr="009B17F1">
        <w:rPr>
          <w:rFonts w:ascii="Calibri" w:hAnsi="Calibri" w:cs="Arial"/>
          <w:sz w:val="22"/>
          <w:szCs w:val="23"/>
        </w:rPr>
        <w:fldChar w:fldCharType="end"/>
      </w:r>
    </w:p>
    <w:p w:rsidR="00521DF9" w:rsidRPr="009B17F1" w:rsidRDefault="00521DF9" w:rsidP="00521DF9">
      <w:pPr>
        <w:pStyle w:val="Default"/>
        <w:rPr>
          <w:rFonts w:ascii="Calibri" w:hAnsi="Calibri" w:cs="Arial"/>
          <w:sz w:val="22"/>
          <w:szCs w:val="23"/>
        </w:rPr>
      </w:pPr>
    </w:p>
    <w:p w:rsidR="00D95656" w:rsidRPr="009B17F1" w:rsidRDefault="00D95656" w:rsidP="00D95656">
      <w:pPr>
        <w:pStyle w:val="Default"/>
        <w:rPr>
          <w:rFonts w:ascii="Calibri" w:hAnsi="Calibri" w:cs="Arial"/>
          <w:sz w:val="22"/>
          <w:szCs w:val="23"/>
        </w:rPr>
      </w:pPr>
      <w:r w:rsidRPr="009B17F1">
        <w:rPr>
          <w:rFonts w:ascii="Calibri" w:hAnsi="Calibri" w:cs="Arial"/>
          <w:sz w:val="22"/>
          <w:szCs w:val="23"/>
        </w:rPr>
        <w:t>Contact Name</w:t>
      </w:r>
    </w:p>
    <w:p w:rsidR="00D95656" w:rsidRPr="009B17F1" w:rsidRDefault="00D95656" w:rsidP="00D95656">
      <w:pPr>
        <w:pStyle w:val="Default"/>
        <w:rPr>
          <w:rFonts w:ascii="Calibri" w:hAnsi="Calibri" w:cs="Arial"/>
          <w:sz w:val="22"/>
          <w:szCs w:val="23"/>
        </w:rPr>
      </w:pPr>
      <w:r w:rsidRPr="009B17F1">
        <w:rPr>
          <w:rFonts w:ascii="Calibri" w:hAnsi="Calibri" w:cs="Arial"/>
          <w:sz w:val="22"/>
          <w:szCs w:val="23"/>
        </w:rPr>
        <w:t>Facility</w:t>
      </w:r>
    </w:p>
    <w:p w:rsidR="00D95656" w:rsidRPr="009B17F1" w:rsidRDefault="00D95656" w:rsidP="00D95656">
      <w:pPr>
        <w:pStyle w:val="Default"/>
        <w:rPr>
          <w:rFonts w:ascii="Calibri" w:hAnsi="Calibri" w:cs="Arial"/>
          <w:sz w:val="22"/>
          <w:szCs w:val="23"/>
        </w:rPr>
      </w:pPr>
      <w:r w:rsidRPr="009B17F1">
        <w:rPr>
          <w:rFonts w:ascii="Calibri" w:hAnsi="Calibri" w:cs="Arial"/>
          <w:sz w:val="22"/>
          <w:szCs w:val="23"/>
        </w:rPr>
        <w:t>Institution</w:t>
      </w:r>
    </w:p>
    <w:p w:rsidR="00D95656" w:rsidRPr="009B17F1" w:rsidRDefault="00D95656" w:rsidP="00D95656">
      <w:pPr>
        <w:pStyle w:val="Default"/>
        <w:rPr>
          <w:rFonts w:ascii="Calibri" w:hAnsi="Calibri" w:cs="Arial"/>
          <w:sz w:val="22"/>
          <w:szCs w:val="23"/>
        </w:rPr>
      </w:pPr>
      <w:r w:rsidRPr="009B17F1">
        <w:rPr>
          <w:rFonts w:ascii="Calibri" w:hAnsi="Calibri" w:cs="Arial"/>
          <w:sz w:val="22"/>
          <w:szCs w:val="23"/>
        </w:rPr>
        <w:t>Address</w:t>
      </w:r>
    </w:p>
    <w:p w:rsidR="00D1265F" w:rsidRDefault="00D95656" w:rsidP="00D95656">
      <w:pPr>
        <w:pStyle w:val="Default"/>
        <w:rPr>
          <w:rFonts w:ascii="Calibri" w:hAnsi="Calibri" w:cs="Arial"/>
          <w:sz w:val="22"/>
          <w:szCs w:val="23"/>
        </w:rPr>
      </w:pPr>
      <w:r w:rsidRPr="009B17F1">
        <w:rPr>
          <w:rFonts w:ascii="Calibri" w:hAnsi="Calibri" w:cs="Arial"/>
          <w:sz w:val="22"/>
          <w:szCs w:val="23"/>
        </w:rPr>
        <w:t>City/State, Zip</w:t>
      </w:r>
    </w:p>
    <w:p w:rsidR="00D95656" w:rsidRDefault="00D95656" w:rsidP="00D95656">
      <w:pPr>
        <w:pStyle w:val="Default"/>
        <w:rPr>
          <w:rFonts w:ascii="Calibri" w:hAnsi="Calibri" w:cs="Arial"/>
          <w:sz w:val="22"/>
          <w:szCs w:val="23"/>
        </w:rPr>
      </w:pPr>
    </w:p>
    <w:p w:rsidR="00D95656" w:rsidRPr="009B17F1" w:rsidRDefault="00D95656" w:rsidP="00D95656">
      <w:pPr>
        <w:pStyle w:val="Default"/>
        <w:rPr>
          <w:rFonts w:ascii="Calibri" w:hAnsi="Calibri" w:cs="Arial"/>
          <w:sz w:val="22"/>
          <w:szCs w:val="23"/>
        </w:rPr>
      </w:pPr>
      <w:bookmarkStart w:id="0" w:name="_GoBack"/>
      <w:bookmarkEnd w:id="0"/>
    </w:p>
    <w:p w:rsidR="00521DF9" w:rsidRPr="009B17F1" w:rsidRDefault="00521DF9" w:rsidP="007056CB">
      <w:pPr>
        <w:pStyle w:val="Default"/>
        <w:ind w:firstLine="288"/>
        <w:rPr>
          <w:rFonts w:ascii="Calibri" w:hAnsi="Calibri" w:cs="Arial"/>
          <w:sz w:val="22"/>
          <w:szCs w:val="23"/>
        </w:rPr>
      </w:pPr>
      <w:r w:rsidRPr="009B17F1">
        <w:rPr>
          <w:rFonts w:ascii="Calibri" w:hAnsi="Calibri" w:cs="Arial"/>
          <w:sz w:val="22"/>
          <w:szCs w:val="23"/>
        </w:rPr>
        <w:t>Annual Connecticut population estimates and the 2020 Census rely on a variety of information collected and reported by the Connecticut Department of Public Health (DPH) to the US Census Bureau.   Accurate population figures are important for a variety of public health program activities as well as for numerous Federal and state funding allocation activities.  Consequently, the accuracy of these figures has a direct or indirect impact on all jurisdictions and communities within Connecticut.</w:t>
      </w:r>
    </w:p>
    <w:p w:rsidR="00521DF9" w:rsidRPr="009B17F1" w:rsidRDefault="00521DF9" w:rsidP="007056CB">
      <w:pPr>
        <w:pStyle w:val="Default"/>
        <w:ind w:firstLine="288"/>
        <w:rPr>
          <w:rFonts w:ascii="Calibri" w:hAnsi="Calibri" w:cs="Arial"/>
          <w:sz w:val="22"/>
          <w:szCs w:val="23"/>
        </w:rPr>
      </w:pPr>
    </w:p>
    <w:p w:rsidR="00521DF9" w:rsidRPr="009B17F1" w:rsidRDefault="00521DF9" w:rsidP="007056CB">
      <w:pPr>
        <w:pStyle w:val="Default"/>
        <w:ind w:firstLine="288"/>
        <w:rPr>
          <w:rFonts w:ascii="Calibri" w:hAnsi="Calibri" w:cs="Arial"/>
          <w:sz w:val="22"/>
          <w:szCs w:val="23"/>
        </w:rPr>
      </w:pPr>
      <w:r w:rsidRPr="009B17F1">
        <w:rPr>
          <w:rFonts w:ascii="Calibri" w:hAnsi="Calibri" w:cs="Arial"/>
          <w:sz w:val="22"/>
          <w:szCs w:val="23"/>
        </w:rPr>
        <w:t>We are requesting your help in aiding the US Census Bureau to prepare for the 2020 Census and to assure that Connecticut’s population is accurately and completely counted.  A significant component of the Connecticut population is the number of people living in Group Quarters (GQs).  Group quarters are places where groups of unrelated people generally live together and share facilities.  Examples of GQs include correctional facilities, nursing homes, college/university student housing, and military quarters.  Although the GQ population may be relatively small in comparison to the overall population, the quality of the GQ listing can have a great impact on the quality of the census as a whole, especially for smaller geographic areas.</w:t>
      </w:r>
    </w:p>
    <w:p w:rsidR="00521DF9" w:rsidRPr="009B17F1" w:rsidRDefault="00521DF9" w:rsidP="007056CB">
      <w:pPr>
        <w:pStyle w:val="Default"/>
        <w:ind w:firstLine="288"/>
        <w:rPr>
          <w:rFonts w:ascii="Calibri" w:hAnsi="Calibri" w:cs="Arial"/>
          <w:sz w:val="22"/>
          <w:szCs w:val="23"/>
        </w:rPr>
      </w:pPr>
    </w:p>
    <w:p w:rsidR="00521DF9" w:rsidRPr="009B17F1" w:rsidRDefault="00521DF9" w:rsidP="007056CB">
      <w:pPr>
        <w:pStyle w:val="Default"/>
        <w:ind w:firstLine="288"/>
        <w:rPr>
          <w:rFonts w:ascii="Calibri" w:hAnsi="Calibri" w:cs="Arial"/>
          <w:sz w:val="22"/>
          <w:szCs w:val="23"/>
        </w:rPr>
      </w:pPr>
      <w:r w:rsidRPr="009B17F1">
        <w:rPr>
          <w:rFonts w:ascii="Calibri" w:hAnsi="Calibri" w:cs="Arial"/>
          <w:sz w:val="22"/>
          <w:szCs w:val="23"/>
        </w:rPr>
        <w:t xml:space="preserve">You have been contacted because your agency oversees or monitors persons in GQ facilities.  In an effort to assist the US Census in their GQ Update Program, we are requesting that you provide a listing of the facilities that your agency oversees which meet the Census criteria for GQ facilities.  It is our understanding that your agency monitors people in one or more of these GQ facility types.  </w:t>
      </w:r>
      <w:r w:rsidR="00911FCA">
        <w:rPr>
          <w:rFonts w:ascii="Calibri" w:hAnsi="Calibri" w:cs="Arial"/>
          <w:sz w:val="22"/>
          <w:szCs w:val="23"/>
        </w:rPr>
        <w:t>Please see the listing of GQ types below and refer to the attached pdf for more detailed definitions and examples of the QG types.</w:t>
      </w:r>
    </w:p>
    <w:p w:rsidR="00521DF9" w:rsidRDefault="00521DF9">
      <w:pPr>
        <w:rPr>
          <w:rFonts w:ascii="Calibri" w:eastAsia="Times New Roman" w:hAnsi="Calibri" w:cs="Arial"/>
          <w:color w:val="000000"/>
          <w:szCs w:val="23"/>
        </w:rPr>
      </w:pPr>
      <w:r>
        <w:rPr>
          <w:rFonts w:ascii="Calibri" w:hAnsi="Calibri" w:cs="Arial"/>
          <w:szCs w:val="23"/>
        </w:rPr>
        <w:br w:type="page"/>
      </w:r>
    </w:p>
    <w:p w:rsidR="00521DF9" w:rsidRPr="009B17F1" w:rsidRDefault="00521DF9" w:rsidP="00521DF9">
      <w:pPr>
        <w:pStyle w:val="Default"/>
        <w:ind w:firstLine="720"/>
        <w:rPr>
          <w:rFonts w:ascii="Calibri" w:hAnsi="Calibri" w:cs="Arial"/>
          <w:sz w:val="22"/>
          <w:szCs w:val="23"/>
        </w:rPr>
      </w:pPr>
    </w:p>
    <w:p w:rsidR="00BA1EF5" w:rsidRPr="00AA0402" w:rsidRDefault="00BA1EF5" w:rsidP="00BA1EF5">
      <w:pPr>
        <w:autoSpaceDE w:val="0"/>
        <w:autoSpaceDN w:val="0"/>
        <w:adjustRightInd w:val="0"/>
        <w:snapToGrid w:val="0"/>
        <w:spacing w:after="0" w:line="240" w:lineRule="auto"/>
        <w:rPr>
          <w:rFonts w:eastAsia="Times New Roman" w:cs="Calibri"/>
          <w:b/>
          <w:color w:val="000000"/>
          <w:lang w:val="x-none"/>
        </w:rPr>
      </w:pPr>
      <w:r w:rsidRPr="00AA0402">
        <w:rPr>
          <w:rFonts w:eastAsia="Times New Roman" w:cs="Calibri"/>
          <w:b/>
          <w:color w:val="000000"/>
          <w:lang w:val="x-none"/>
        </w:rPr>
        <w:t>G</w:t>
      </w:r>
      <w:r>
        <w:rPr>
          <w:rFonts w:eastAsia="Times New Roman" w:cs="Calibri"/>
          <w:b/>
          <w:color w:val="000000"/>
        </w:rPr>
        <w:t xml:space="preserve">roup </w:t>
      </w:r>
      <w:r w:rsidRPr="00AA0402">
        <w:rPr>
          <w:rFonts w:eastAsia="Times New Roman" w:cs="Calibri"/>
          <w:b/>
          <w:color w:val="000000"/>
          <w:lang w:val="x-none"/>
        </w:rPr>
        <w:t>Q</w:t>
      </w:r>
      <w:r>
        <w:rPr>
          <w:rFonts w:eastAsia="Times New Roman" w:cs="Calibri"/>
          <w:b/>
          <w:color w:val="000000"/>
        </w:rPr>
        <w:t>uarters</w:t>
      </w:r>
      <w:r w:rsidRPr="00AA0402">
        <w:rPr>
          <w:rFonts w:eastAsia="Times New Roman" w:cs="Calibri"/>
          <w:b/>
          <w:color w:val="000000"/>
          <w:lang w:val="x-none"/>
        </w:rPr>
        <w:t xml:space="preserve"> Type</w:t>
      </w:r>
      <w:r w:rsidRPr="00AA0402">
        <w:rPr>
          <w:rFonts w:eastAsia="Times New Roman" w:cs="Calibri"/>
          <w:b/>
          <w:color w:val="000000"/>
        </w:rPr>
        <w:t xml:space="preserve"> </w:t>
      </w:r>
      <w:r w:rsidRPr="00AA0402">
        <w:rPr>
          <w:rFonts w:eastAsia="Times New Roman" w:cs="Calibri"/>
          <w:b/>
          <w:color w:val="000000"/>
          <w:lang w:val="x-none"/>
        </w:rPr>
        <w:t>Code</w:t>
      </w:r>
      <w:r w:rsidRPr="00AA0402">
        <w:rPr>
          <w:rFonts w:eastAsia="Times New Roman" w:cs="Calibri"/>
          <w:b/>
          <w:color w:val="000000"/>
        </w:rPr>
        <w:t xml:space="preserve"> </w:t>
      </w:r>
      <w:r>
        <w:rPr>
          <w:rFonts w:eastAsia="Times New Roman" w:cs="Calibri"/>
          <w:b/>
          <w:color w:val="000000"/>
        </w:rPr>
        <w:t>and Type</w:t>
      </w:r>
      <w:r w:rsidRPr="00AA0402">
        <w:rPr>
          <w:rFonts w:eastAsia="Times New Roman" w:cs="Calibri"/>
          <w:b/>
          <w:color w:val="000000"/>
          <w:lang w:val="x-none"/>
        </w:rPr>
        <w:t xml:space="preserve"> Name</w:t>
      </w:r>
    </w:p>
    <w:p w:rsidR="00BA1EF5" w:rsidRPr="00AA0402" w:rsidRDefault="00BA1EF5" w:rsidP="00BA1EF5">
      <w:pPr>
        <w:autoSpaceDE w:val="0"/>
        <w:autoSpaceDN w:val="0"/>
        <w:adjustRightInd w:val="0"/>
        <w:snapToGrid w:val="0"/>
        <w:spacing w:after="0" w:line="240" w:lineRule="auto"/>
        <w:rPr>
          <w:rFonts w:eastAsia="Times New Roman" w:cs="Calibri-Italic"/>
          <w:color w:val="000000"/>
          <w:u w:val="single"/>
          <w:lang w:val="x-none"/>
        </w:rPr>
      </w:pPr>
      <w:r w:rsidRPr="00AA0402">
        <w:rPr>
          <w:rFonts w:eastAsia="Times New Roman" w:cs="Calibri-Italic"/>
          <w:color w:val="000000"/>
          <w:lang w:val="x-none"/>
        </w:rPr>
        <w:t xml:space="preserve">     </w:t>
      </w:r>
      <w:r w:rsidRPr="00AA0402">
        <w:rPr>
          <w:rFonts w:eastAsia="Times New Roman" w:cs="Calibri-Italic"/>
          <w:color w:val="000000"/>
          <w:u w:val="single"/>
          <w:lang w:val="x-none"/>
        </w:rPr>
        <w:t>Institutional Group Quarters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103 State Prisons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104 Local Jails and Other Municipal Confinement Facilities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105 Correctional Residential Facilities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106 Military Disciplinary Barracks and Jails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201 Group Homes for Juveniles (non correctional)</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202 Residential Treatment Centers for Juveniles (non correctional)</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203 Correctional Facilities Intended for Juveniles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301 Nursing Facilities/Skilled-Nursing Facilities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401 Mental (Psychiatric) Hospitals and Psychiatric Units in Other Hospitals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402 Hospitals with Patients Who Have No Usual Home Elsewhere</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403 In-Patient Hospice Facilities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405 Residential Schools for People with Disabilities</w:t>
      </w:r>
    </w:p>
    <w:p w:rsidR="00BA1EF5" w:rsidRPr="00AA0402" w:rsidRDefault="00BA1EF5" w:rsidP="00BA1EF5">
      <w:pPr>
        <w:autoSpaceDE w:val="0"/>
        <w:autoSpaceDN w:val="0"/>
        <w:adjustRightInd w:val="0"/>
        <w:snapToGrid w:val="0"/>
        <w:spacing w:after="0" w:line="240" w:lineRule="auto"/>
        <w:rPr>
          <w:rFonts w:eastAsia="Times New Roman" w:cs="Calibri-Italic"/>
          <w:color w:val="000000"/>
          <w:u w:val="single"/>
          <w:lang w:val="x-none"/>
        </w:rPr>
      </w:pPr>
      <w:r w:rsidRPr="00AA0402">
        <w:rPr>
          <w:rFonts w:eastAsia="Times New Roman" w:cs="Calibri-Italic"/>
          <w:color w:val="000000"/>
        </w:rPr>
        <w:t xml:space="preserve">     </w:t>
      </w:r>
      <w:r w:rsidRPr="00AA0402">
        <w:rPr>
          <w:rFonts w:eastAsia="Times New Roman" w:cs="Calibri-Italic"/>
          <w:color w:val="000000"/>
          <w:u w:val="single"/>
          <w:lang w:val="x-none"/>
        </w:rPr>
        <w:t>Non institutional Group Quarters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501 College/University Student Housing (College/University Owned/Leased/Managed)</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701 Emergency and Transitional Shelters (with Sleeping Facilities) for People</w:t>
      </w:r>
      <w:r>
        <w:rPr>
          <w:rFonts w:eastAsia="Times New Roman" w:cs="Calibri"/>
          <w:color w:val="000000"/>
        </w:rPr>
        <w:t xml:space="preserve"> </w:t>
      </w:r>
      <w:r w:rsidRPr="00AA0402">
        <w:rPr>
          <w:rFonts w:eastAsia="Times New Roman" w:cs="Calibri"/>
          <w:color w:val="000000"/>
          <w:lang w:val="x-none"/>
        </w:rPr>
        <w:t>Experiencing Homelessness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702 Soup Kitchens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704 Regularly Scheduled Mobile Food Vans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706 Targeted Non-Sheltered Outdoor Locations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801 Group Homes Intended for Adults (non correctional)</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802 Residential Treatment Centers for Adults (non correctional)</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901 Workers’ Group Living Quarters and Job Corps Centers</w:t>
      </w:r>
    </w:p>
    <w:p w:rsidR="00BA1EF5" w:rsidRPr="00AA0402" w:rsidRDefault="00BA1EF5" w:rsidP="00BA1EF5">
      <w:pPr>
        <w:autoSpaceDE w:val="0"/>
        <w:autoSpaceDN w:val="0"/>
        <w:adjustRightInd w:val="0"/>
        <w:snapToGrid w:val="0"/>
        <w:spacing w:after="0" w:line="240" w:lineRule="auto"/>
        <w:ind w:left="720"/>
        <w:rPr>
          <w:rFonts w:eastAsia="Times New Roman" w:cs="Calibri"/>
          <w:color w:val="000000"/>
          <w:lang w:val="x-none"/>
        </w:rPr>
      </w:pPr>
      <w:r w:rsidRPr="00AA0402">
        <w:rPr>
          <w:rFonts w:eastAsia="Times New Roman" w:cs="Calibri"/>
          <w:color w:val="000000"/>
          <w:lang w:val="x-none"/>
        </w:rPr>
        <w:t>903 Living Quarters for Victims of Natural Disasters</w:t>
      </w:r>
    </w:p>
    <w:p w:rsidR="00521DF9" w:rsidRPr="009B17F1" w:rsidRDefault="00521DF9" w:rsidP="00521DF9">
      <w:pPr>
        <w:pStyle w:val="Default"/>
        <w:rPr>
          <w:rFonts w:ascii="Calibri" w:hAnsi="Calibri" w:cs="Arial"/>
          <w:sz w:val="22"/>
          <w:szCs w:val="23"/>
        </w:rPr>
      </w:pPr>
    </w:p>
    <w:p w:rsidR="00521DF9" w:rsidRDefault="00521DF9" w:rsidP="00521DF9">
      <w:pPr>
        <w:pStyle w:val="Default"/>
        <w:rPr>
          <w:rFonts w:ascii="Calibri" w:hAnsi="Calibri" w:cs="Arial"/>
          <w:i/>
          <w:iCs/>
          <w:sz w:val="22"/>
          <w:szCs w:val="23"/>
        </w:rPr>
      </w:pPr>
      <w:r w:rsidRPr="009B17F1">
        <w:rPr>
          <w:rFonts w:ascii="Calibri" w:hAnsi="Calibri" w:cs="Arial"/>
          <w:i/>
          <w:iCs/>
          <w:sz w:val="22"/>
          <w:szCs w:val="23"/>
        </w:rPr>
        <w:t>What information to submit:</w:t>
      </w:r>
    </w:p>
    <w:p w:rsidR="00521DF9" w:rsidRPr="009B17F1" w:rsidRDefault="00521DF9" w:rsidP="007056CB">
      <w:pPr>
        <w:pStyle w:val="Default"/>
        <w:ind w:firstLine="288"/>
        <w:rPr>
          <w:rFonts w:ascii="Calibri" w:hAnsi="Calibri" w:cs="Arial"/>
          <w:i/>
          <w:iCs/>
          <w:sz w:val="22"/>
          <w:szCs w:val="23"/>
        </w:rPr>
      </w:pPr>
    </w:p>
    <w:p w:rsidR="00521DF9" w:rsidRPr="009B17F1" w:rsidRDefault="00521DF9" w:rsidP="007056CB">
      <w:pPr>
        <w:pStyle w:val="Default"/>
        <w:ind w:firstLine="288"/>
        <w:rPr>
          <w:rFonts w:ascii="Calibri" w:hAnsi="Calibri" w:cs="Arial"/>
          <w:sz w:val="22"/>
          <w:szCs w:val="23"/>
        </w:rPr>
      </w:pPr>
      <w:r w:rsidRPr="009B17F1">
        <w:rPr>
          <w:rFonts w:ascii="Calibri" w:hAnsi="Calibri" w:cs="Arial"/>
          <w:sz w:val="22"/>
          <w:szCs w:val="23"/>
        </w:rPr>
        <w:t>At a minimum we need to provide the US Census with the full name and city-style address of every qualifying GQ facility.  (Note: The address provided must be the physical location of the facility.)  In addition, the Census Bureau is requesting optional information to facilitate follow-up contacts (a contact person’s name and phone number).  We would also like to know which facilities, if any, are monitored for resident counts on, at least, an annual basis.</w:t>
      </w:r>
    </w:p>
    <w:p w:rsidR="00521DF9" w:rsidRPr="009B17F1" w:rsidRDefault="00521DF9" w:rsidP="007056CB">
      <w:pPr>
        <w:pStyle w:val="Default"/>
        <w:ind w:firstLine="288"/>
        <w:rPr>
          <w:rFonts w:ascii="Calibri" w:hAnsi="Calibri" w:cs="Arial"/>
          <w:sz w:val="22"/>
          <w:szCs w:val="23"/>
        </w:rPr>
      </w:pPr>
    </w:p>
    <w:p w:rsidR="007056CB" w:rsidRDefault="00521DF9" w:rsidP="007056CB">
      <w:pPr>
        <w:pStyle w:val="Default"/>
        <w:rPr>
          <w:rFonts w:ascii="Calibri" w:hAnsi="Calibri" w:cs="Arial"/>
          <w:i/>
          <w:iCs/>
          <w:sz w:val="22"/>
          <w:szCs w:val="23"/>
        </w:rPr>
      </w:pPr>
      <w:r w:rsidRPr="009B17F1">
        <w:rPr>
          <w:rFonts w:ascii="Calibri" w:hAnsi="Calibri" w:cs="Arial"/>
          <w:i/>
          <w:iCs/>
          <w:sz w:val="22"/>
          <w:szCs w:val="23"/>
        </w:rPr>
        <w:t>How to submit this information or contact us:</w:t>
      </w:r>
    </w:p>
    <w:p w:rsidR="007056CB" w:rsidRDefault="007056CB" w:rsidP="007056CB">
      <w:pPr>
        <w:pStyle w:val="Default"/>
        <w:rPr>
          <w:rFonts w:ascii="Calibri" w:hAnsi="Calibri" w:cs="Arial"/>
          <w:i/>
          <w:iCs/>
          <w:sz w:val="22"/>
          <w:szCs w:val="23"/>
        </w:rPr>
      </w:pPr>
    </w:p>
    <w:p w:rsidR="00521DF9" w:rsidRPr="007056CB" w:rsidRDefault="00521DF9" w:rsidP="007056CB">
      <w:pPr>
        <w:pStyle w:val="Default"/>
        <w:ind w:firstLine="288"/>
        <w:rPr>
          <w:rFonts w:ascii="Calibri" w:hAnsi="Calibri" w:cs="Arial"/>
          <w:i/>
          <w:iCs/>
          <w:sz w:val="22"/>
          <w:szCs w:val="23"/>
        </w:rPr>
      </w:pPr>
      <w:r w:rsidRPr="009B17F1">
        <w:rPr>
          <w:rFonts w:ascii="Calibri" w:hAnsi="Calibri" w:cs="Arial"/>
          <w:sz w:val="22"/>
          <w:szCs w:val="23"/>
        </w:rPr>
        <w:t xml:space="preserve">Detailed definitions of the GQ facility types listed above are attached for your information.  We ask that you submit the QG facilities governed by your agency in electronic format as the Census Bureau requires that DPH submit this information to them electronically via a secure connection..  You may obtain </w:t>
      </w:r>
      <w:hyperlink r:id="rId14" w:history="1">
        <w:r w:rsidRPr="000B19B0">
          <w:rPr>
            <w:rStyle w:val="Hyperlink"/>
            <w:rFonts w:ascii="Calibri" w:hAnsi="Calibri" w:cs="Arial"/>
            <w:sz w:val="22"/>
            <w:szCs w:val="23"/>
          </w:rPr>
          <w:t>more complete instructions and a copy of the Connecticut GQ listing form</w:t>
        </w:r>
      </w:hyperlink>
      <w:r w:rsidRPr="009B17F1">
        <w:rPr>
          <w:rFonts w:ascii="Calibri" w:hAnsi="Calibri" w:cs="Arial"/>
          <w:sz w:val="22"/>
          <w:szCs w:val="23"/>
        </w:rPr>
        <w:t xml:space="preserve"> on </w:t>
      </w:r>
      <w:r w:rsidR="000B19B0">
        <w:rPr>
          <w:rFonts w:ascii="Calibri" w:hAnsi="Calibri" w:cs="Arial"/>
          <w:sz w:val="22"/>
          <w:szCs w:val="23"/>
        </w:rPr>
        <w:t>our website</w:t>
      </w:r>
      <w:r w:rsidRPr="00A44FBC">
        <w:rPr>
          <w:rFonts w:asciiTheme="minorHAnsi" w:hAnsiTheme="minorHAnsi" w:cstheme="minorHAnsi"/>
          <w:sz w:val="22"/>
          <w:szCs w:val="22"/>
        </w:rPr>
        <w:t>.</w:t>
      </w:r>
      <w:r w:rsidRPr="009B17F1">
        <w:rPr>
          <w:rFonts w:ascii="Calibri" w:hAnsi="Calibri" w:cs="Arial"/>
          <w:sz w:val="22"/>
          <w:szCs w:val="23"/>
        </w:rPr>
        <w:t xml:space="preserve">  Please complete and return this form to </w:t>
      </w:r>
      <w:hyperlink r:id="rId15" w:history="1">
        <w:r w:rsidRPr="009B17F1">
          <w:rPr>
            <w:rStyle w:val="Hyperlink"/>
            <w:rFonts w:ascii="Calibri" w:hAnsi="Calibri" w:cs="Arial"/>
            <w:sz w:val="22"/>
            <w:szCs w:val="23"/>
          </w:rPr>
          <w:t>Yongwen.Jiang@ct.gov</w:t>
        </w:r>
      </w:hyperlink>
      <w:r w:rsidRPr="009B17F1">
        <w:rPr>
          <w:rFonts w:ascii="Calibri" w:hAnsi="Calibri" w:cs="Arial"/>
          <w:sz w:val="22"/>
          <w:szCs w:val="23"/>
        </w:rPr>
        <w:t xml:space="preserve"> no later than April 26, 2019.</w:t>
      </w:r>
    </w:p>
    <w:p w:rsidR="00521DF9" w:rsidRPr="009B17F1" w:rsidRDefault="00521DF9" w:rsidP="007056CB">
      <w:pPr>
        <w:pStyle w:val="Default"/>
        <w:ind w:firstLine="288"/>
        <w:rPr>
          <w:rFonts w:ascii="Calibri" w:hAnsi="Calibri" w:cs="Arial"/>
          <w:sz w:val="22"/>
          <w:szCs w:val="23"/>
        </w:rPr>
      </w:pPr>
    </w:p>
    <w:p w:rsidR="00521DF9" w:rsidRPr="009B17F1" w:rsidRDefault="00521DF9" w:rsidP="007056CB">
      <w:pPr>
        <w:pStyle w:val="Default"/>
        <w:ind w:firstLine="288"/>
        <w:rPr>
          <w:rFonts w:ascii="Calibri" w:hAnsi="Calibri" w:cs="Arial"/>
          <w:sz w:val="22"/>
          <w:szCs w:val="23"/>
        </w:rPr>
      </w:pPr>
      <w:r w:rsidRPr="009B17F1">
        <w:rPr>
          <w:rFonts w:ascii="Calibri" w:hAnsi="Calibri" w:cs="Arial"/>
          <w:sz w:val="22"/>
          <w:szCs w:val="23"/>
        </w:rPr>
        <w:t xml:space="preserve">If you have any questions about this request, please contact Yongwen Jiang at (860) 509-7125 or via email at </w:t>
      </w:r>
      <w:hyperlink r:id="rId16" w:history="1">
        <w:r w:rsidRPr="009B17F1">
          <w:rPr>
            <w:rStyle w:val="Hyperlink"/>
            <w:rFonts w:ascii="Calibri" w:hAnsi="Calibri" w:cs="Arial"/>
            <w:sz w:val="22"/>
            <w:szCs w:val="23"/>
          </w:rPr>
          <w:t>Yongwen.Jiang@ct.gov</w:t>
        </w:r>
      </w:hyperlink>
      <w:r w:rsidRPr="009B17F1">
        <w:rPr>
          <w:rFonts w:ascii="Calibri" w:hAnsi="Calibri" w:cs="Arial"/>
          <w:sz w:val="22"/>
          <w:szCs w:val="23"/>
        </w:rPr>
        <w:t xml:space="preserve">.  </w:t>
      </w:r>
    </w:p>
    <w:p w:rsidR="00521DF9" w:rsidRPr="009B17F1" w:rsidRDefault="00521DF9" w:rsidP="00521DF9">
      <w:pPr>
        <w:pStyle w:val="Default"/>
        <w:ind w:left="560" w:hanging="560"/>
        <w:rPr>
          <w:rFonts w:ascii="Calibri" w:hAnsi="Calibri" w:cs="Arial"/>
          <w:sz w:val="22"/>
          <w:szCs w:val="23"/>
        </w:rPr>
      </w:pPr>
    </w:p>
    <w:p w:rsidR="007056CB" w:rsidRDefault="007056CB">
      <w:pPr>
        <w:rPr>
          <w:rFonts w:ascii="Calibri" w:eastAsia="Times New Roman" w:hAnsi="Calibri" w:cs="Arial"/>
          <w:i/>
          <w:iCs/>
          <w:color w:val="000000"/>
          <w:szCs w:val="23"/>
        </w:rPr>
      </w:pPr>
      <w:r>
        <w:rPr>
          <w:rFonts w:ascii="Calibri" w:hAnsi="Calibri" w:cs="Arial"/>
          <w:i/>
          <w:iCs/>
          <w:szCs w:val="23"/>
        </w:rPr>
        <w:br w:type="page"/>
      </w:r>
    </w:p>
    <w:p w:rsidR="00521DF9" w:rsidRDefault="00521DF9" w:rsidP="00521DF9">
      <w:pPr>
        <w:pStyle w:val="Default"/>
        <w:ind w:left="560" w:hanging="560"/>
        <w:rPr>
          <w:rFonts w:ascii="Calibri" w:hAnsi="Calibri" w:cs="Arial"/>
          <w:i/>
          <w:iCs/>
          <w:sz w:val="22"/>
          <w:szCs w:val="23"/>
        </w:rPr>
      </w:pPr>
      <w:r w:rsidRPr="009B17F1">
        <w:rPr>
          <w:rFonts w:ascii="Calibri" w:hAnsi="Calibri" w:cs="Arial"/>
          <w:i/>
          <w:iCs/>
          <w:sz w:val="22"/>
          <w:szCs w:val="23"/>
        </w:rPr>
        <w:lastRenderedPageBreak/>
        <w:t>Confidentiality of the requested information:</w:t>
      </w:r>
    </w:p>
    <w:p w:rsidR="00521DF9" w:rsidRPr="009B17F1" w:rsidRDefault="00521DF9" w:rsidP="00521DF9">
      <w:pPr>
        <w:pStyle w:val="Default"/>
        <w:ind w:left="560" w:hanging="560"/>
        <w:rPr>
          <w:rFonts w:ascii="Calibri" w:hAnsi="Calibri" w:cs="Arial"/>
          <w:i/>
          <w:iCs/>
          <w:sz w:val="22"/>
          <w:szCs w:val="23"/>
        </w:rPr>
      </w:pPr>
    </w:p>
    <w:p w:rsidR="00521DF9" w:rsidRPr="009B17F1" w:rsidRDefault="00521DF9" w:rsidP="007056CB">
      <w:pPr>
        <w:pStyle w:val="BodyTextIndent"/>
        <w:ind w:firstLine="288"/>
        <w:rPr>
          <w:rFonts w:ascii="Calibri" w:hAnsi="Calibri"/>
        </w:rPr>
      </w:pPr>
      <w:r w:rsidRPr="009B17F1">
        <w:rPr>
          <w:rFonts w:ascii="Calibri" w:hAnsi="Calibri"/>
        </w:rPr>
        <w:t>It is important that your agency understands that data they submit to the Census Bureau, via DPH, will be maintained as confidential pursuant to Title 13, United States Code. That is, once the Census Bureau receives the GQ data, they become confidential and protected by law. Every Census Bureau employee has taken an oath of non-disclosure and is subject to imprisonment, a fine, or both for any unauthorized disclosure of information that could identify this protected information and that such information can only be used for statistical purposes.</w:t>
      </w:r>
    </w:p>
    <w:p w:rsidR="00521DF9" w:rsidRPr="009B17F1" w:rsidRDefault="00521DF9" w:rsidP="00521DF9">
      <w:pPr>
        <w:pStyle w:val="BodyTextIndent"/>
        <w:ind w:firstLine="0"/>
        <w:rPr>
          <w:rFonts w:ascii="Calibri" w:hAnsi="Calibri"/>
        </w:rPr>
      </w:pPr>
    </w:p>
    <w:p w:rsidR="00521DF9" w:rsidRPr="009B17F1" w:rsidRDefault="00521DF9" w:rsidP="00521DF9">
      <w:pPr>
        <w:pStyle w:val="BodyTextIndent"/>
        <w:ind w:firstLine="0"/>
        <w:rPr>
          <w:rFonts w:ascii="Calibri" w:hAnsi="Calibri"/>
          <w:i/>
          <w:iCs/>
        </w:rPr>
      </w:pPr>
      <w:r w:rsidRPr="009B17F1">
        <w:rPr>
          <w:rFonts w:ascii="Calibri" w:hAnsi="Calibri"/>
          <w:i/>
          <w:iCs/>
        </w:rPr>
        <w:t>Due Dates:</w:t>
      </w:r>
    </w:p>
    <w:p w:rsidR="00521DF9" w:rsidRPr="009B17F1" w:rsidRDefault="00521DF9" w:rsidP="007056CB">
      <w:pPr>
        <w:pStyle w:val="BodyTextIndent"/>
        <w:ind w:firstLine="288"/>
        <w:rPr>
          <w:rFonts w:ascii="Calibri" w:hAnsi="Calibri"/>
        </w:rPr>
      </w:pPr>
      <w:r w:rsidRPr="009B17F1">
        <w:rPr>
          <w:rFonts w:ascii="Calibri" w:hAnsi="Calibri"/>
        </w:rPr>
        <w:t>The updated Group Quarters listing is due to the US Census Bureau by the end of April.  We ask that you please return a complete listing of the GQ facilities, in electronic format, to us no later than April 26, 2019.</w:t>
      </w:r>
    </w:p>
    <w:p w:rsidR="00521DF9" w:rsidRPr="009B17F1" w:rsidRDefault="00521DF9" w:rsidP="00521DF9">
      <w:pPr>
        <w:pStyle w:val="BodyTextIndent"/>
        <w:ind w:firstLine="0"/>
        <w:rPr>
          <w:rFonts w:ascii="Calibri" w:hAnsi="Calibri"/>
        </w:rPr>
      </w:pPr>
    </w:p>
    <w:p w:rsidR="00521DF9" w:rsidRPr="009B17F1" w:rsidRDefault="00521DF9" w:rsidP="00521DF9">
      <w:pPr>
        <w:pStyle w:val="BodyTextIndent"/>
        <w:ind w:firstLine="0"/>
        <w:rPr>
          <w:rFonts w:ascii="Calibri" w:hAnsi="Calibri"/>
        </w:rPr>
      </w:pPr>
    </w:p>
    <w:p w:rsidR="00521DF9" w:rsidRPr="009B17F1" w:rsidRDefault="00521DF9" w:rsidP="00521DF9">
      <w:pPr>
        <w:pStyle w:val="BodyTextIndent"/>
        <w:ind w:firstLine="0"/>
        <w:rPr>
          <w:rFonts w:ascii="Calibri" w:hAnsi="Calibri"/>
        </w:rPr>
      </w:pPr>
      <w:r w:rsidRPr="009B17F1">
        <w:rPr>
          <w:rFonts w:ascii="Calibri" w:hAnsi="Calibri"/>
        </w:rPr>
        <w:t>Thanks for your help in completing this project!</w:t>
      </w:r>
    </w:p>
    <w:p w:rsidR="00521DF9" w:rsidRPr="009B17F1" w:rsidRDefault="00521DF9" w:rsidP="00521DF9">
      <w:pPr>
        <w:pStyle w:val="BodyTextIndent"/>
        <w:ind w:firstLine="0"/>
        <w:rPr>
          <w:rFonts w:ascii="Calibri" w:hAnsi="Calibri"/>
        </w:rPr>
      </w:pPr>
    </w:p>
    <w:p w:rsidR="00521DF9" w:rsidRPr="009B17F1" w:rsidRDefault="00521DF9" w:rsidP="00521DF9">
      <w:pPr>
        <w:pStyle w:val="BodyTextIndent"/>
        <w:ind w:firstLine="0"/>
        <w:rPr>
          <w:rFonts w:ascii="Vladimir Script" w:hAnsi="Vladimir Script"/>
        </w:rPr>
      </w:pPr>
    </w:p>
    <w:p w:rsidR="00521DF9" w:rsidRPr="009B17F1" w:rsidRDefault="00521DF9" w:rsidP="00521DF9">
      <w:pPr>
        <w:pStyle w:val="BodyTextIndent"/>
        <w:ind w:firstLine="0"/>
        <w:rPr>
          <w:rFonts w:ascii="Vladimir Script" w:hAnsi="Vladimir Script"/>
          <w:sz w:val="40"/>
        </w:rPr>
      </w:pPr>
      <w:r w:rsidRPr="009B17F1">
        <w:rPr>
          <w:rFonts w:ascii="Vladimir Script" w:hAnsi="Vladimir Script"/>
          <w:sz w:val="40"/>
        </w:rPr>
        <w:t>Karyn Backus</w:t>
      </w:r>
    </w:p>
    <w:p w:rsidR="00521DF9" w:rsidRPr="009B17F1" w:rsidRDefault="00521DF9" w:rsidP="00521DF9">
      <w:pPr>
        <w:pStyle w:val="BodyTextIndent"/>
        <w:ind w:firstLine="0"/>
        <w:rPr>
          <w:rFonts w:ascii="Calibri" w:hAnsi="Calibri"/>
        </w:rPr>
      </w:pPr>
    </w:p>
    <w:p w:rsidR="00521DF9" w:rsidRPr="009B17F1" w:rsidRDefault="00521DF9" w:rsidP="00521DF9">
      <w:pPr>
        <w:autoSpaceDE w:val="0"/>
        <w:autoSpaceDN w:val="0"/>
        <w:adjustRightInd w:val="0"/>
        <w:spacing w:after="0" w:line="240" w:lineRule="auto"/>
        <w:rPr>
          <w:rFonts w:ascii="Calibri" w:hAnsi="Calibri" w:cs="Arial"/>
          <w:szCs w:val="20"/>
        </w:rPr>
      </w:pPr>
      <w:r w:rsidRPr="009B17F1">
        <w:rPr>
          <w:rFonts w:ascii="Calibri" w:hAnsi="Calibri" w:cs="Arial"/>
          <w:szCs w:val="20"/>
        </w:rPr>
        <w:t>Karyn Backus, Epidemiologist 3</w:t>
      </w:r>
    </w:p>
    <w:p w:rsidR="00521DF9" w:rsidRPr="009B17F1" w:rsidRDefault="00521DF9" w:rsidP="00521DF9">
      <w:pPr>
        <w:autoSpaceDE w:val="0"/>
        <w:autoSpaceDN w:val="0"/>
        <w:adjustRightInd w:val="0"/>
        <w:spacing w:after="0" w:line="240" w:lineRule="auto"/>
        <w:rPr>
          <w:rFonts w:ascii="Calibri" w:hAnsi="Calibri" w:cs="Arial"/>
          <w:szCs w:val="20"/>
        </w:rPr>
      </w:pPr>
      <w:r w:rsidRPr="009B17F1">
        <w:rPr>
          <w:rFonts w:ascii="Calibri" w:hAnsi="Calibri" w:cs="Arial"/>
          <w:szCs w:val="20"/>
        </w:rPr>
        <w:t>Health Statistics and Surveillance, Surveillance Analysis and Reporting</w:t>
      </w:r>
    </w:p>
    <w:p w:rsidR="00521DF9" w:rsidRPr="009B17F1" w:rsidRDefault="00521DF9" w:rsidP="00521DF9">
      <w:pPr>
        <w:autoSpaceDE w:val="0"/>
        <w:autoSpaceDN w:val="0"/>
        <w:adjustRightInd w:val="0"/>
        <w:spacing w:after="0" w:line="240" w:lineRule="auto"/>
        <w:rPr>
          <w:rFonts w:ascii="Calibri" w:hAnsi="Calibri" w:cs="Arial"/>
          <w:szCs w:val="20"/>
        </w:rPr>
      </w:pPr>
      <w:r w:rsidRPr="009B17F1">
        <w:rPr>
          <w:rFonts w:ascii="Calibri" w:hAnsi="Calibri" w:cs="Arial"/>
          <w:szCs w:val="20"/>
        </w:rPr>
        <w:t>Connecticut Department of Public Health</w:t>
      </w:r>
    </w:p>
    <w:p w:rsidR="00521DF9" w:rsidRPr="009B17F1" w:rsidRDefault="00521DF9" w:rsidP="00521DF9">
      <w:pPr>
        <w:pStyle w:val="BodyTextIndent"/>
        <w:ind w:firstLine="0"/>
        <w:rPr>
          <w:rFonts w:ascii="Calibri" w:hAnsi="Calibri"/>
        </w:rPr>
      </w:pPr>
      <w:r w:rsidRPr="009B17F1">
        <w:rPr>
          <w:rFonts w:ascii="Calibri" w:hAnsi="Calibri"/>
        </w:rPr>
        <w:t>Federal-State Cooperative Program for Population Estimates liaison to the US Census Bureau</w:t>
      </w:r>
    </w:p>
    <w:p w:rsidR="00521DF9" w:rsidRPr="009B17F1" w:rsidRDefault="00521DF9" w:rsidP="00521DF9">
      <w:pPr>
        <w:pStyle w:val="BodyTextIndent"/>
        <w:ind w:firstLine="0"/>
        <w:rPr>
          <w:rFonts w:ascii="Calibri" w:hAnsi="Calibri"/>
        </w:rPr>
      </w:pPr>
      <w:r w:rsidRPr="009B17F1">
        <w:rPr>
          <w:rFonts w:ascii="Calibri" w:hAnsi="Calibri"/>
        </w:rPr>
        <w:t>860-509-7342</w:t>
      </w:r>
    </w:p>
    <w:p w:rsidR="00521DF9" w:rsidRPr="009B17F1" w:rsidRDefault="00D95656" w:rsidP="00521DF9">
      <w:pPr>
        <w:pStyle w:val="BodyTextIndent"/>
        <w:ind w:firstLine="0"/>
        <w:rPr>
          <w:rFonts w:ascii="Calibri" w:hAnsi="Calibri"/>
        </w:rPr>
      </w:pPr>
      <w:hyperlink r:id="rId17" w:history="1">
        <w:r w:rsidR="00521DF9" w:rsidRPr="009B17F1">
          <w:rPr>
            <w:rStyle w:val="Hyperlink"/>
            <w:rFonts w:ascii="Calibri" w:hAnsi="Calibri"/>
          </w:rPr>
          <w:t>Karyn.Backus@ct.gov</w:t>
        </w:r>
      </w:hyperlink>
    </w:p>
    <w:p w:rsidR="00521DF9" w:rsidRPr="009B17F1" w:rsidRDefault="00521DF9" w:rsidP="00521DF9">
      <w:pPr>
        <w:pStyle w:val="BodyTextIndent"/>
        <w:ind w:firstLine="0"/>
        <w:rPr>
          <w:rFonts w:ascii="Calibri" w:hAnsi="Calibri"/>
        </w:rPr>
      </w:pPr>
    </w:p>
    <w:p w:rsidR="00C51107" w:rsidRPr="00C51107" w:rsidRDefault="00C51107" w:rsidP="00521DF9">
      <w:pPr>
        <w:autoSpaceDE w:val="0"/>
        <w:autoSpaceDN w:val="0"/>
        <w:adjustRightInd w:val="0"/>
        <w:spacing w:after="0" w:line="240" w:lineRule="auto"/>
        <w:rPr>
          <w:rFonts w:ascii="Times New Roman" w:hAnsi="Times New Roman"/>
          <w:sz w:val="24"/>
          <w:szCs w:val="24"/>
        </w:rPr>
      </w:pPr>
    </w:p>
    <w:sectPr w:rsidR="00C51107" w:rsidRPr="00C51107" w:rsidSect="004853B5">
      <w:headerReference w:type="default" r:id="rId18"/>
      <w:footerReference w:type="default" r:id="rId1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E37" w:rsidRDefault="001E7E37" w:rsidP="00CE3B6C">
      <w:pPr>
        <w:spacing w:after="0" w:line="240" w:lineRule="auto"/>
      </w:pPr>
      <w:r>
        <w:separator/>
      </w:r>
    </w:p>
  </w:endnote>
  <w:endnote w:type="continuationSeparator" w:id="0">
    <w:p w:rsidR="001E7E37" w:rsidRDefault="001E7E37" w:rsidP="00CE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Italic">
    <w:panose1 w:val="00000000000000000000"/>
    <w:charset w:val="00"/>
    <w:family w:val="auto"/>
    <w:notTrueType/>
    <w:pitch w:val="default"/>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BBF" w:rsidRDefault="00575B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01B" w:rsidRPr="00C06EC7" w:rsidRDefault="00F53627" w:rsidP="00C06EC7">
    <w:pPr>
      <w:pStyle w:val="Foote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simplePos x="0" y="0"/>
              <wp:positionH relativeFrom="margin">
                <wp:posOffset>6009640</wp:posOffset>
              </wp:positionH>
              <wp:positionV relativeFrom="paragraph">
                <wp:posOffset>102235</wp:posOffset>
              </wp:positionV>
              <wp:extent cx="822960" cy="831850"/>
              <wp:effectExtent l="0" t="0" r="15240" b="2540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831850"/>
                      </a:xfrm>
                      <a:prstGeom prst="ellipse">
                        <a:avLst/>
                      </a:prstGeom>
                      <a:noFill/>
                      <a:ln w="3175">
                        <a:solidFill>
                          <a:schemeClr val="tx1">
                            <a:alpha val="6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67C31331" id="Oval 5" o:spid="_x0000_s1026" style="position:absolute;margin-left:473.2pt;margin-top:8.05pt;width:64.8pt;height:6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" filled="f" strokecolor="black [3213]" strokeweight=".25pt">
              <v:stroke opacity="43947f"/>
              <v:path arrowok="t"/>
              <w10:wrap anchorx="margin"/>
            </v:oval>
          </w:pict>
        </mc:Fallback>
      </mc:AlternateContent>
    </w:r>
    <w:r w:rsidR="005626EE">
      <w:rPr>
        <w:rFonts w:ascii="Times New Roman" w:hAnsi="Times New Roman"/>
        <w:noProof/>
        <w:sz w:val="24"/>
        <w:szCs w:val="24"/>
      </w:rPr>
      <w:drawing>
        <wp:anchor distT="36576" distB="36576" distL="36576" distR="36576" simplePos="0" relativeHeight="251668480" behindDoc="0" locked="0" layoutInCell="1" allowOverlap="1">
          <wp:simplePos x="0" y="0"/>
          <wp:positionH relativeFrom="column">
            <wp:posOffset>6010275</wp:posOffset>
          </wp:positionH>
          <wp:positionV relativeFrom="paragraph">
            <wp:posOffset>104140</wp:posOffset>
          </wp:positionV>
          <wp:extent cx="827405" cy="8274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B-SEAL-COLO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7000"/>
                            </a14:imgEffect>
                          </a14:imgLayer>
                        </a14:imgProps>
                      </a:ext>
                      <a:ext uri="{28A0092B-C50C-407E-A947-70E740481C1C}">
                        <a14:useLocalDpi xmlns:a14="http://schemas.microsoft.com/office/drawing/2010/main" val="0"/>
                      </a:ext>
                    </a:extLst>
                  </a:blip>
                  <a:stretch>
                    <a:fillRect/>
                  </a:stretch>
                </pic:blipFill>
                <pic:spPr bwMode="auto">
                  <a:xfrm>
                    <a:off x="0" y="0"/>
                    <a:ext cx="827405" cy="827405"/>
                  </a:xfrm>
                  <a:prstGeom prst="rect">
                    <a:avLst/>
                  </a:prstGeom>
                  <a:noFill/>
                  <a:ln>
                    <a:noFill/>
                  </a:ln>
                  <a:effectLst/>
                </pic:spPr>
              </pic:pic>
            </a:graphicData>
          </a:graphic>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1226820</wp:posOffset>
              </wp:positionH>
              <wp:positionV relativeFrom="paragraph">
                <wp:posOffset>100330</wp:posOffset>
              </wp:positionV>
              <wp:extent cx="4369435" cy="1112520"/>
              <wp:effectExtent l="0" t="0" r="12065"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112520"/>
                      </a:xfrm>
                      <a:prstGeom prst="rect">
                        <a:avLst/>
                      </a:prstGeom>
                      <a:solidFill>
                        <a:srgbClr val="FFFFFF"/>
                      </a:solidFill>
                      <a:ln w="9525">
                        <a:solidFill>
                          <a:schemeClr val="bg1">
                            <a:lumMod val="100000"/>
                            <a:lumOff val="0"/>
                          </a:schemeClr>
                        </a:solidFill>
                        <a:miter lim="800000"/>
                        <a:headEnd/>
                        <a:tailEnd/>
                      </a:ln>
                    </wps:spPr>
                    <wps:txbx>
                      <w:txbxContent>
                        <w:p w:rsidR="00690312" w:rsidRPr="00575BBF" w:rsidRDefault="00CC185F" w:rsidP="00CC185F">
                          <w:pPr>
                            <w:pStyle w:val="NoSpacing"/>
                            <w:jc w:val="center"/>
                            <w:rPr>
                              <w:rFonts w:asciiTheme="minorHAnsi" w:hAnsiTheme="minorHAnsi"/>
                            </w:rPr>
                          </w:pPr>
                          <w:r w:rsidRPr="00575BBF">
                            <w:rPr>
                              <w:rFonts w:asciiTheme="minorHAnsi" w:hAnsiTheme="minorHAnsi"/>
                            </w:rPr>
                            <w:t>Phone: (860) 509-</w:t>
                          </w:r>
                          <w:r w:rsidR="00521DF9" w:rsidRPr="00575BBF">
                            <w:rPr>
                              <w:rFonts w:asciiTheme="minorHAnsi" w:hAnsiTheme="minorHAnsi"/>
                            </w:rPr>
                            <w:t>7658</w:t>
                          </w:r>
                          <w:r w:rsidRPr="00575BBF">
                            <w:rPr>
                              <w:rFonts w:asciiTheme="minorHAnsi" w:hAnsiTheme="minorHAnsi"/>
                            </w:rPr>
                            <w:t xml:space="preserve"> </w:t>
                          </w:r>
                          <w:r w:rsidRPr="00575BBF">
                            <w:rPr>
                              <w:rFonts w:asciiTheme="minorHAnsi" w:hAnsiTheme="minorHAnsi"/>
                            </w:rPr>
                            <w:sym w:font="Symbol" w:char="F0B7"/>
                          </w:r>
                          <w:r w:rsidRPr="00575BBF">
                            <w:rPr>
                              <w:rFonts w:asciiTheme="minorHAnsi" w:hAnsiTheme="minorHAnsi"/>
                            </w:rPr>
                            <w:t xml:space="preserve"> Fax: (860) 509-</w:t>
                          </w:r>
                          <w:r w:rsidR="00521DF9" w:rsidRPr="00575BBF">
                            <w:rPr>
                              <w:rFonts w:asciiTheme="minorHAnsi" w:hAnsiTheme="minorHAnsi"/>
                            </w:rPr>
                            <w:t>8403</w:t>
                          </w:r>
                          <w:r w:rsidR="000A2014" w:rsidRPr="00575BBF">
                            <w:rPr>
                              <w:rFonts w:asciiTheme="minorHAnsi" w:hAnsiTheme="minorHAnsi"/>
                            </w:rPr>
                            <w:t xml:space="preserve">  </w:t>
                          </w:r>
                        </w:p>
                        <w:p w:rsidR="00AB09CB" w:rsidRPr="00575BBF" w:rsidRDefault="00690312" w:rsidP="00CC185F">
                          <w:pPr>
                            <w:pStyle w:val="NoSpacing"/>
                            <w:jc w:val="center"/>
                            <w:rPr>
                              <w:rFonts w:asciiTheme="minorHAnsi" w:hAnsiTheme="minorHAnsi"/>
                            </w:rPr>
                          </w:pPr>
                          <w:r w:rsidRPr="00575BBF">
                            <w:rPr>
                              <w:rFonts w:asciiTheme="minorHAnsi" w:hAnsiTheme="minorHAnsi"/>
                            </w:rPr>
                            <w:t>Telecommunications Relay Service</w:t>
                          </w:r>
                          <w:r w:rsidR="000A2014" w:rsidRPr="00575BBF">
                            <w:rPr>
                              <w:rFonts w:asciiTheme="minorHAnsi" w:hAnsiTheme="minorHAnsi"/>
                            </w:rPr>
                            <w:t xml:space="preserve"> 7-1-1</w:t>
                          </w:r>
                        </w:p>
                        <w:p w:rsidR="00CC185F" w:rsidRPr="00575BBF" w:rsidRDefault="00CC185F" w:rsidP="00CC185F">
                          <w:pPr>
                            <w:pStyle w:val="NoSpacing"/>
                            <w:jc w:val="center"/>
                            <w:rPr>
                              <w:rFonts w:asciiTheme="minorHAnsi" w:hAnsiTheme="minorHAnsi"/>
                            </w:rPr>
                          </w:pPr>
                          <w:r w:rsidRPr="00575BBF">
                            <w:rPr>
                              <w:rFonts w:asciiTheme="minorHAnsi" w:hAnsiTheme="minorHAnsi"/>
                            </w:rPr>
                            <w:t>410 Capitol Avenue, P.O. Box 340308</w:t>
                          </w:r>
                        </w:p>
                        <w:p w:rsidR="00CC185F" w:rsidRPr="00575BBF" w:rsidRDefault="00CC185F" w:rsidP="00CC185F">
                          <w:pPr>
                            <w:pStyle w:val="NoSpacing"/>
                            <w:jc w:val="center"/>
                            <w:rPr>
                              <w:rFonts w:asciiTheme="minorHAnsi" w:hAnsiTheme="minorHAnsi"/>
                            </w:rPr>
                          </w:pPr>
                          <w:r w:rsidRPr="00575BBF">
                            <w:rPr>
                              <w:rFonts w:asciiTheme="minorHAnsi" w:hAnsiTheme="minorHAnsi"/>
                            </w:rPr>
                            <w:t>Hartford, Connecticut  06134-0308</w:t>
                          </w:r>
                          <w:r w:rsidRPr="00575BBF">
                            <w:rPr>
                              <w:rFonts w:asciiTheme="minorHAnsi" w:hAnsiTheme="minorHAnsi"/>
                            </w:rPr>
                            <w:cr/>
                            <w:t>www.ct.gov/dph</w:t>
                          </w:r>
                        </w:p>
                        <w:p w:rsidR="00CC185F" w:rsidRPr="00575BBF" w:rsidRDefault="00CC185F" w:rsidP="00CC185F">
                          <w:pPr>
                            <w:pStyle w:val="NoSpacing"/>
                            <w:jc w:val="center"/>
                            <w:rPr>
                              <w:rFonts w:asciiTheme="minorHAnsi" w:hAnsiTheme="minorHAnsi"/>
                            </w:rPr>
                          </w:pPr>
                          <w:r w:rsidRPr="00575BBF">
                            <w:rPr>
                              <w:rFonts w:asciiTheme="minorHAnsi" w:hAnsiTheme="minorHAnsi"/>
                              <w:i/>
                            </w:rPr>
                            <w:t>Affirmative Action/Equal Opportunity Employer</w:t>
                          </w:r>
                        </w:p>
                        <w:p w:rsidR="00FE3666" w:rsidRPr="00FE3666" w:rsidRDefault="00FE3666" w:rsidP="00FE3666">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margin-left:96.6pt;margin-top:7.9pt;width:344.05pt;height:8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" strokecolor="white [3212]">
              <v:textbox>
                <w:txbxContent>
                  <w:p w:rsidR="00690312" w:rsidRPr="00575BBF" w:rsidRDefault="00CC185F" w:rsidP="00CC185F">
                    <w:pPr>
                      <w:pStyle w:val="NoSpacing"/>
                      <w:jc w:val="center"/>
                      <w:rPr>
                        <w:rFonts w:asciiTheme="minorHAnsi" w:hAnsiTheme="minorHAnsi"/>
                      </w:rPr>
                    </w:pPr>
                    <w:r w:rsidRPr="00575BBF">
                      <w:rPr>
                        <w:rFonts w:asciiTheme="minorHAnsi" w:hAnsiTheme="minorHAnsi"/>
                      </w:rPr>
                      <w:t>Phone: (860) 509-</w:t>
                    </w:r>
                    <w:r w:rsidR="00521DF9" w:rsidRPr="00575BBF">
                      <w:rPr>
                        <w:rFonts w:asciiTheme="minorHAnsi" w:hAnsiTheme="minorHAnsi"/>
                      </w:rPr>
                      <w:t>7658</w:t>
                    </w:r>
                    <w:r w:rsidRPr="00575BBF">
                      <w:rPr>
                        <w:rFonts w:asciiTheme="minorHAnsi" w:hAnsiTheme="minorHAnsi"/>
                      </w:rPr>
                      <w:t xml:space="preserve"> </w:t>
                    </w:r>
                    <w:r w:rsidRPr="00575BBF">
                      <w:rPr>
                        <w:rFonts w:asciiTheme="minorHAnsi" w:hAnsiTheme="minorHAnsi"/>
                      </w:rPr>
                      <w:sym w:font="Symbol" w:char="F0B7"/>
                    </w:r>
                    <w:r w:rsidRPr="00575BBF">
                      <w:rPr>
                        <w:rFonts w:asciiTheme="minorHAnsi" w:hAnsiTheme="minorHAnsi"/>
                      </w:rPr>
                      <w:t xml:space="preserve"> Fax: (860) 509-</w:t>
                    </w:r>
                    <w:r w:rsidR="00521DF9" w:rsidRPr="00575BBF">
                      <w:rPr>
                        <w:rFonts w:asciiTheme="minorHAnsi" w:hAnsiTheme="minorHAnsi"/>
                      </w:rPr>
                      <w:t>8403</w:t>
                    </w:r>
                    <w:r w:rsidR="000A2014" w:rsidRPr="00575BBF">
                      <w:rPr>
                        <w:rFonts w:asciiTheme="minorHAnsi" w:hAnsiTheme="minorHAnsi"/>
                      </w:rPr>
                      <w:t xml:space="preserve">  </w:t>
                    </w:r>
                  </w:p>
                  <w:p w:rsidR="00AB09CB" w:rsidRPr="00575BBF" w:rsidRDefault="00690312" w:rsidP="00CC185F">
                    <w:pPr>
                      <w:pStyle w:val="NoSpacing"/>
                      <w:jc w:val="center"/>
                      <w:rPr>
                        <w:rFonts w:asciiTheme="minorHAnsi" w:hAnsiTheme="minorHAnsi"/>
                      </w:rPr>
                    </w:pPr>
                    <w:r w:rsidRPr="00575BBF">
                      <w:rPr>
                        <w:rFonts w:asciiTheme="minorHAnsi" w:hAnsiTheme="minorHAnsi"/>
                      </w:rPr>
                      <w:t>Telecommunications Relay Service</w:t>
                    </w:r>
                    <w:r w:rsidR="000A2014" w:rsidRPr="00575BBF">
                      <w:rPr>
                        <w:rFonts w:asciiTheme="minorHAnsi" w:hAnsiTheme="minorHAnsi"/>
                      </w:rPr>
                      <w:t xml:space="preserve"> 7-1-1</w:t>
                    </w:r>
                  </w:p>
                  <w:p w:rsidR="00CC185F" w:rsidRPr="00575BBF" w:rsidRDefault="00CC185F" w:rsidP="00CC185F">
                    <w:pPr>
                      <w:pStyle w:val="NoSpacing"/>
                      <w:jc w:val="center"/>
                      <w:rPr>
                        <w:rFonts w:asciiTheme="minorHAnsi" w:hAnsiTheme="minorHAnsi"/>
                      </w:rPr>
                    </w:pPr>
                    <w:r w:rsidRPr="00575BBF">
                      <w:rPr>
                        <w:rFonts w:asciiTheme="minorHAnsi" w:hAnsiTheme="minorHAnsi"/>
                      </w:rPr>
                      <w:t>410 Capitol Avenue, P.O. Box 340308</w:t>
                    </w:r>
                  </w:p>
                  <w:p w:rsidR="00CC185F" w:rsidRPr="00575BBF" w:rsidRDefault="00CC185F" w:rsidP="00CC185F">
                    <w:pPr>
                      <w:pStyle w:val="NoSpacing"/>
                      <w:jc w:val="center"/>
                      <w:rPr>
                        <w:rFonts w:asciiTheme="minorHAnsi" w:hAnsiTheme="minorHAnsi"/>
                      </w:rPr>
                    </w:pPr>
                    <w:r w:rsidRPr="00575BBF">
                      <w:rPr>
                        <w:rFonts w:asciiTheme="minorHAnsi" w:hAnsiTheme="minorHAnsi"/>
                      </w:rPr>
                      <w:t>Hartford, Connecticut  06134-0308</w:t>
                    </w:r>
                    <w:r w:rsidRPr="00575BBF">
                      <w:rPr>
                        <w:rFonts w:asciiTheme="minorHAnsi" w:hAnsiTheme="minorHAnsi"/>
                      </w:rPr>
                      <w:cr/>
                      <w:t>www.ct.gov/dph</w:t>
                    </w:r>
                  </w:p>
                  <w:p w:rsidR="00CC185F" w:rsidRPr="00575BBF" w:rsidRDefault="00CC185F" w:rsidP="00CC185F">
                    <w:pPr>
                      <w:pStyle w:val="NoSpacing"/>
                      <w:jc w:val="center"/>
                      <w:rPr>
                        <w:rFonts w:asciiTheme="minorHAnsi" w:hAnsiTheme="minorHAnsi"/>
                      </w:rPr>
                    </w:pPr>
                    <w:r w:rsidRPr="00575BBF">
                      <w:rPr>
                        <w:rFonts w:asciiTheme="minorHAnsi" w:hAnsiTheme="minorHAnsi"/>
                        <w:i/>
                      </w:rPr>
                      <w:t>Affirmative Action/Equal Opportunity Employer</w:t>
                    </w:r>
                  </w:p>
                  <w:p w:rsidR="00FE3666" w:rsidRPr="00FE3666" w:rsidRDefault="00FE3666" w:rsidP="00FE3666">
                    <w:pPr>
                      <w:jc w:val="center"/>
                      <w:rPr>
                        <w:rFonts w:ascii="Times New Roman" w:hAnsi="Times New Roman" w:cs="Times New Roman"/>
                      </w:rPr>
                    </w:pPr>
                  </w:p>
                </w:txbxContent>
              </v:textbox>
            </v:shape>
          </w:pict>
        </mc:Fallback>
      </mc:AlternateContent>
    </w:r>
    <w:r w:rsidR="00317B2B">
      <w:rPr>
        <w:noProof/>
      </w:rPr>
      <w:drawing>
        <wp:inline distT="0" distB="0" distL="0" distR="0">
          <wp:extent cx="876223" cy="923853"/>
          <wp:effectExtent l="19050" t="0" r="77" b="0"/>
          <wp:docPr id="11" name="Picture 0" descr="DPH-Color-CMYKwideONECOLO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Color-CMYKwideONECOLORBLUE.jpg"/>
                  <pic:cNvPicPr/>
                </pic:nvPicPr>
                <pic:blipFill>
                  <a:blip r:embed="rId3"/>
                  <a:stretch>
                    <a:fillRect/>
                  </a:stretch>
                </pic:blipFill>
                <pic:spPr>
                  <a:xfrm>
                    <a:off x="0" y="0"/>
                    <a:ext cx="876223" cy="923853"/>
                  </a:xfrm>
                  <a:prstGeom prst="rect">
                    <a:avLst/>
                  </a:prstGeom>
                </pic:spPr>
              </pic:pic>
            </a:graphicData>
          </a:graphic>
        </wp:inline>
      </w:drawing>
    </w:r>
    <w:r w:rsidR="00ED15A6" w:rsidRPr="00ED15A6">
      <w:rPr>
        <w:rFonts w:ascii="Times New Roman" w:hAnsi="Times New Roman"/>
        <w:sz w:val="24"/>
        <w:szCs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BBF" w:rsidRDefault="00575BB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3B5" w:rsidRPr="00C06EC7" w:rsidRDefault="004853B5" w:rsidP="00C06E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E37" w:rsidRDefault="001E7E37" w:rsidP="00CE3B6C">
      <w:pPr>
        <w:spacing w:after="0" w:line="240" w:lineRule="auto"/>
      </w:pPr>
      <w:r>
        <w:separator/>
      </w:r>
    </w:p>
  </w:footnote>
  <w:footnote w:type="continuationSeparator" w:id="0">
    <w:p w:rsidR="001E7E37" w:rsidRDefault="001E7E37" w:rsidP="00CE3B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BBF" w:rsidRDefault="00575B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01B" w:rsidRDefault="00981C0A">
    <w:pPr>
      <w:pStyle w:val="Header"/>
    </w:pPr>
    <w:r>
      <w:rPr>
        <w:noProof/>
      </w:rPr>
      <w:drawing>
        <wp:inline distT="0" distB="0" distL="0" distR="0">
          <wp:extent cx="6954360" cy="1815861"/>
          <wp:effectExtent l="19050" t="0" r="0" b="0"/>
          <wp:docPr id="9" name="Picture 2" descr="DPHLetterheadmas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Letterheadmast2019.jpg"/>
                  <pic:cNvPicPr/>
                </pic:nvPicPr>
                <pic:blipFill>
                  <a:blip r:embed="rId1"/>
                  <a:stretch>
                    <a:fillRect/>
                  </a:stretch>
                </pic:blipFill>
                <pic:spPr>
                  <a:xfrm>
                    <a:off x="0" y="0"/>
                    <a:ext cx="6955733" cy="1816219"/>
                  </a:xfrm>
                  <a:prstGeom prst="rect">
                    <a:avLst/>
                  </a:prstGeom>
                </pic:spPr>
              </pic:pic>
            </a:graphicData>
          </a:graphic>
        </wp:inline>
      </w:drawing>
    </w:r>
  </w:p>
  <w:p w:rsidR="00F6601B" w:rsidRDefault="00F660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BBF" w:rsidRDefault="00575BB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3B5" w:rsidRPr="004853B5" w:rsidRDefault="004853B5">
    <w:pPr>
      <w:pStyle w:val="Header"/>
      <w:rPr>
        <w:rFonts w:ascii="Times New Roman" w:hAnsi="Times New Roman" w:cs="Times New Roman"/>
        <w:sz w:val="24"/>
        <w:szCs w:val="24"/>
      </w:rPr>
    </w:pPr>
  </w:p>
  <w:p w:rsidR="004853B5" w:rsidRPr="004853B5" w:rsidRDefault="004853B5">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63359C"/>
    <w:multiLevelType w:val="hybridMultilevel"/>
    <w:tmpl w:val="B9BCE49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6C"/>
    <w:rsid w:val="00007160"/>
    <w:rsid w:val="00007CF4"/>
    <w:rsid w:val="000632A0"/>
    <w:rsid w:val="00072C5A"/>
    <w:rsid w:val="000A2014"/>
    <w:rsid w:val="000A5A7B"/>
    <w:rsid w:val="000A72F6"/>
    <w:rsid w:val="000B19B0"/>
    <w:rsid w:val="00100F38"/>
    <w:rsid w:val="00106B26"/>
    <w:rsid w:val="00127EEE"/>
    <w:rsid w:val="0013535F"/>
    <w:rsid w:val="001539A4"/>
    <w:rsid w:val="0019104C"/>
    <w:rsid w:val="001C1811"/>
    <w:rsid w:val="001C5949"/>
    <w:rsid w:val="001E2369"/>
    <w:rsid w:val="001E7E37"/>
    <w:rsid w:val="001F6554"/>
    <w:rsid w:val="002C64B3"/>
    <w:rsid w:val="002D6CC5"/>
    <w:rsid w:val="002F6D6D"/>
    <w:rsid w:val="00306653"/>
    <w:rsid w:val="003171CD"/>
    <w:rsid w:val="00317B2B"/>
    <w:rsid w:val="00331570"/>
    <w:rsid w:val="00380CAE"/>
    <w:rsid w:val="00382743"/>
    <w:rsid w:val="00383E98"/>
    <w:rsid w:val="003D2A1F"/>
    <w:rsid w:val="003E2848"/>
    <w:rsid w:val="003F30C7"/>
    <w:rsid w:val="004114A8"/>
    <w:rsid w:val="00421B59"/>
    <w:rsid w:val="00433B52"/>
    <w:rsid w:val="004609DF"/>
    <w:rsid w:val="00470485"/>
    <w:rsid w:val="004853B5"/>
    <w:rsid w:val="00485A32"/>
    <w:rsid w:val="00492487"/>
    <w:rsid w:val="004962F4"/>
    <w:rsid w:val="005203AF"/>
    <w:rsid w:val="00521DF9"/>
    <w:rsid w:val="005626EE"/>
    <w:rsid w:val="00565147"/>
    <w:rsid w:val="00575BBF"/>
    <w:rsid w:val="00576F61"/>
    <w:rsid w:val="006066B0"/>
    <w:rsid w:val="00614071"/>
    <w:rsid w:val="00621DB1"/>
    <w:rsid w:val="006539B9"/>
    <w:rsid w:val="00682922"/>
    <w:rsid w:val="00684748"/>
    <w:rsid w:val="00690312"/>
    <w:rsid w:val="006A4802"/>
    <w:rsid w:val="006A5CB4"/>
    <w:rsid w:val="006A6454"/>
    <w:rsid w:val="007056CB"/>
    <w:rsid w:val="00773ADB"/>
    <w:rsid w:val="00785EA9"/>
    <w:rsid w:val="007B3BFA"/>
    <w:rsid w:val="007B47E0"/>
    <w:rsid w:val="00847F8C"/>
    <w:rsid w:val="008654EF"/>
    <w:rsid w:val="008A177C"/>
    <w:rsid w:val="008B07C3"/>
    <w:rsid w:val="008C0305"/>
    <w:rsid w:val="008D3E4C"/>
    <w:rsid w:val="008D747F"/>
    <w:rsid w:val="008E68ED"/>
    <w:rsid w:val="008F2DC8"/>
    <w:rsid w:val="00911FCA"/>
    <w:rsid w:val="009301E8"/>
    <w:rsid w:val="009367EA"/>
    <w:rsid w:val="00981C0A"/>
    <w:rsid w:val="00985A77"/>
    <w:rsid w:val="009C4047"/>
    <w:rsid w:val="009D6FE3"/>
    <w:rsid w:val="00A032DF"/>
    <w:rsid w:val="00A04F7A"/>
    <w:rsid w:val="00A44FBC"/>
    <w:rsid w:val="00A54AB8"/>
    <w:rsid w:val="00A57B6F"/>
    <w:rsid w:val="00A76A27"/>
    <w:rsid w:val="00AB09CB"/>
    <w:rsid w:val="00AF409E"/>
    <w:rsid w:val="00B037D2"/>
    <w:rsid w:val="00B536E8"/>
    <w:rsid w:val="00B8179D"/>
    <w:rsid w:val="00BA1EF5"/>
    <w:rsid w:val="00BF3C5E"/>
    <w:rsid w:val="00C06EC7"/>
    <w:rsid w:val="00C11148"/>
    <w:rsid w:val="00C3511D"/>
    <w:rsid w:val="00C51107"/>
    <w:rsid w:val="00C535FE"/>
    <w:rsid w:val="00C5606F"/>
    <w:rsid w:val="00C83D51"/>
    <w:rsid w:val="00CB1A55"/>
    <w:rsid w:val="00CB24AC"/>
    <w:rsid w:val="00CC185F"/>
    <w:rsid w:val="00CC5C12"/>
    <w:rsid w:val="00CE3B6C"/>
    <w:rsid w:val="00CF68AB"/>
    <w:rsid w:val="00D04620"/>
    <w:rsid w:val="00D1265F"/>
    <w:rsid w:val="00D17489"/>
    <w:rsid w:val="00D3482E"/>
    <w:rsid w:val="00D35DA7"/>
    <w:rsid w:val="00D95656"/>
    <w:rsid w:val="00E0168B"/>
    <w:rsid w:val="00E24156"/>
    <w:rsid w:val="00E55891"/>
    <w:rsid w:val="00E56808"/>
    <w:rsid w:val="00E756A9"/>
    <w:rsid w:val="00EA7431"/>
    <w:rsid w:val="00EB104B"/>
    <w:rsid w:val="00EB532D"/>
    <w:rsid w:val="00EC5DDE"/>
    <w:rsid w:val="00ED15A6"/>
    <w:rsid w:val="00ED6737"/>
    <w:rsid w:val="00F1267A"/>
    <w:rsid w:val="00F203A1"/>
    <w:rsid w:val="00F2662B"/>
    <w:rsid w:val="00F43785"/>
    <w:rsid w:val="00F53627"/>
    <w:rsid w:val="00F62CB6"/>
    <w:rsid w:val="00F653FF"/>
    <w:rsid w:val="00F6601B"/>
    <w:rsid w:val="00F86D12"/>
    <w:rsid w:val="00FA46D7"/>
    <w:rsid w:val="00FD015E"/>
    <w:rsid w:val="00FE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B0E93EB-FDB1-4CE8-8B92-494A357B8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C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B6C"/>
  </w:style>
  <w:style w:type="paragraph" w:styleId="Footer">
    <w:name w:val="footer"/>
    <w:basedOn w:val="Normal"/>
    <w:link w:val="FooterChar"/>
    <w:uiPriority w:val="99"/>
    <w:unhideWhenUsed/>
    <w:rsid w:val="00CE3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B6C"/>
  </w:style>
  <w:style w:type="table" w:styleId="TableGrid">
    <w:name w:val="Table Grid"/>
    <w:basedOn w:val="TableNormal"/>
    <w:uiPriority w:val="59"/>
    <w:rsid w:val="00CE3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B6C"/>
    <w:rPr>
      <w:rFonts w:ascii="Tahoma" w:hAnsi="Tahoma" w:cs="Tahoma"/>
      <w:sz w:val="16"/>
      <w:szCs w:val="16"/>
    </w:rPr>
  </w:style>
  <w:style w:type="paragraph" w:styleId="NoSpacing">
    <w:name w:val="No Spacing"/>
    <w:uiPriority w:val="1"/>
    <w:qFormat/>
    <w:rsid w:val="006A6454"/>
    <w:pPr>
      <w:spacing w:after="0" w:line="240" w:lineRule="auto"/>
    </w:pPr>
    <w:rPr>
      <w:rFonts w:ascii="Calibri" w:eastAsia="Calibri" w:hAnsi="Calibri" w:cs="Times New Roman"/>
    </w:rPr>
  </w:style>
  <w:style w:type="paragraph" w:customStyle="1" w:styleId="Default">
    <w:name w:val="Default"/>
    <w:rsid w:val="00521DF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Indent">
    <w:name w:val="Body Text Indent"/>
    <w:basedOn w:val="Normal"/>
    <w:link w:val="BodyTextIndentChar"/>
    <w:semiHidden/>
    <w:rsid w:val="00521DF9"/>
    <w:pPr>
      <w:spacing w:after="0" w:line="240" w:lineRule="auto"/>
      <w:ind w:firstLine="720"/>
    </w:pPr>
    <w:rPr>
      <w:rFonts w:ascii="Arial" w:eastAsia="Times New Roman" w:hAnsi="Arial" w:cs="Arial"/>
      <w:color w:val="000000"/>
      <w:szCs w:val="23"/>
    </w:rPr>
  </w:style>
  <w:style w:type="character" w:customStyle="1" w:styleId="BodyTextIndentChar">
    <w:name w:val="Body Text Indent Char"/>
    <w:basedOn w:val="DefaultParagraphFont"/>
    <w:link w:val="BodyTextIndent"/>
    <w:semiHidden/>
    <w:rsid w:val="00521DF9"/>
    <w:rPr>
      <w:rFonts w:ascii="Arial" w:eastAsia="Times New Roman" w:hAnsi="Arial" w:cs="Arial"/>
      <w:color w:val="000000"/>
      <w:szCs w:val="23"/>
    </w:rPr>
  </w:style>
  <w:style w:type="character" w:styleId="Hyperlink">
    <w:name w:val="Hyperlink"/>
    <w:semiHidden/>
    <w:rsid w:val="00521DF9"/>
    <w:rPr>
      <w:color w:val="0000FF"/>
      <w:u w:val="single"/>
    </w:rPr>
  </w:style>
  <w:style w:type="character" w:styleId="FollowedHyperlink">
    <w:name w:val="FollowedHyperlink"/>
    <w:basedOn w:val="DefaultParagraphFont"/>
    <w:uiPriority w:val="99"/>
    <w:semiHidden/>
    <w:unhideWhenUsed/>
    <w:rsid w:val="000B19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Karyn.Backus@ct.gov" TargetMode="External"/><Relationship Id="rId2" Type="http://schemas.openxmlformats.org/officeDocument/2006/relationships/numbering" Target="numbering.xml"/><Relationship Id="rId16" Type="http://schemas.openxmlformats.org/officeDocument/2006/relationships/hyperlink" Target="mailto:Yongwen.Jiang@ct.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Yongwen.Jiang@ct.gov"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portal.ct.gov/DPH/Health-Information-Systems--Reporting/Population/Group-Quarter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tiff"/><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BA52F-1064-41B2-A863-DCBD7150D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850</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DAS</Company>
  <LinksUpToDate>false</LinksUpToDate>
  <CharactersWithSpaces>5690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ritsonn</dc:creator>
  <cp:lastModifiedBy>Backus, Karyn</cp:lastModifiedBy>
  <cp:revision>2</cp:revision>
  <cp:lastPrinted>2018-03-20T21:11:00Z</cp:lastPrinted>
  <dcterms:created xsi:type="dcterms:W3CDTF">2019-03-21T14:55:00Z</dcterms:created>
  <dcterms:modified xsi:type="dcterms:W3CDTF">2019-03-21T14:55:00Z</dcterms:modified>
</cp:coreProperties>
</file>