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3AF" w:rsidRPr="001264AB" w:rsidRDefault="005203AF" w:rsidP="00CE3B6C">
      <w:pPr>
        <w:spacing w:after="0"/>
        <w:rPr>
          <w:rFonts w:ascii="Times New Roman" w:hAnsi="Times New Roman" w:cs="Times New Roman"/>
        </w:rPr>
        <w:sectPr w:rsidR="005203AF" w:rsidRPr="001264AB" w:rsidSect="00016253">
          <w:headerReference w:type="default" r:id="rId8"/>
          <w:footerReference w:type="default" r:id="rId9"/>
          <w:pgSz w:w="12240" w:h="15840"/>
          <w:pgMar w:top="720" w:right="720" w:bottom="720" w:left="432" w:header="720" w:footer="720" w:gutter="0"/>
          <w:cols w:space="720"/>
          <w:docGrid w:linePitch="360"/>
        </w:sectPr>
      </w:pPr>
      <w:bookmarkStart w:id="0" w:name="_GoBack"/>
    </w:p>
    <w:bookmarkEnd w:id="0"/>
    <w:p w:rsidR="00BB3DD2" w:rsidRDefault="00D3113E" w:rsidP="00D3113E">
      <w:pPr>
        <w:jc w:val="center"/>
        <w:rPr>
          <w:rFonts w:ascii="Times New Roman" w:hAnsi="Times New Roman" w:cs="Times New Roman"/>
        </w:rPr>
      </w:pPr>
      <w:r w:rsidRPr="00D3113E">
        <w:rPr>
          <w:rFonts w:ascii="Times New Roman" w:hAnsi="Times New Roman" w:cs="Times New Roman"/>
        </w:rPr>
        <w:t>HEALTHCARE QUALITY AND SAFETY BRANC</w:t>
      </w:r>
      <w:r>
        <w:rPr>
          <w:rFonts w:ascii="Times New Roman" w:hAnsi="Times New Roman" w:cs="Times New Roman"/>
        </w:rPr>
        <w:t>H</w:t>
      </w:r>
    </w:p>
    <w:p w:rsidR="00B94A1C" w:rsidRPr="00D41A91" w:rsidRDefault="00B94A1C" w:rsidP="00B94A1C">
      <w:pPr>
        <w:jc w:val="center"/>
        <w:rPr>
          <w:rFonts w:ascii="Times New Roman" w:hAnsi="Times New Roman" w:cs="Times New Roman"/>
          <w:b/>
          <w:sz w:val="28"/>
          <w:szCs w:val="28"/>
        </w:rPr>
      </w:pPr>
      <w:r w:rsidRPr="00D41A91">
        <w:rPr>
          <w:rFonts w:ascii="Times New Roman" w:hAnsi="Times New Roman" w:cs="Times New Roman"/>
          <w:b/>
          <w:sz w:val="28"/>
          <w:szCs w:val="28"/>
        </w:rPr>
        <w:t>BLAST FAX 2020-0</w:t>
      </w:r>
      <w:r w:rsidR="0015330F">
        <w:rPr>
          <w:rFonts w:ascii="Times New Roman" w:hAnsi="Times New Roman" w:cs="Times New Roman"/>
          <w:b/>
          <w:sz w:val="28"/>
          <w:szCs w:val="28"/>
        </w:rPr>
        <w:t>8</w:t>
      </w:r>
    </w:p>
    <w:p w:rsidR="00BB3DD2" w:rsidRPr="00D41A91" w:rsidRDefault="00AF7A35" w:rsidP="00D41A91">
      <w:pPr>
        <w:spacing w:after="0" w:line="240" w:lineRule="auto"/>
        <w:rPr>
          <w:rFonts w:ascii="Times New Roman" w:hAnsi="Times New Roman" w:cs="Times New Roman"/>
          <w:sz w:val="24"/>
          <w:szCs w:val="24"/>
        </w:rPr>
      </w:pPr>
      <w:r w:rsidRPr="00D41A91">
        <w:rPr>
          <w:rFonts w:ascii="Times New Roman" w:hAnsi="Times New Roman" w:cs="Times New Roman"/>
          <w:sz w:val="24"/>
          <w:szCs w:val="24"/>
        </w:rPr>
        <w:t>T</w:t>
      </w:r>
      <w:r w:rsidR="00B94A1C" w:rsidRPr="00D41A91">
        <w:rPr>
          <w:rFonts w:ascii="Times New Roman" w:hAnsi="Times New Roman" w:cs="Times New Roman"/>
          <w:sz w:val="24"/>
          <w:szCs w:val="24"/>
        </w:rPr>
        <w:t>O</w:t>
      </w:r>
      <w:r w:rsidR="00BB3DD2" w:rsidRPr="00D41A91">
        <w:rPr>
          <w:rFonts w:ascii="Times New Roman" w:hAnsi="Times New Roman" w:cs="Times New Roman"/>
          <w:sz w:val="24"/>
          <w:szCs w:val="24"/>
        </w:rPr>
        <w:t xml:space="preserve">: </w:t>
      </w:r>
      <w:r w:rsidR="00BB3DD2" w:rsidRPr="00D41A91">
        <w:rPr>
          <w:rFonts w:ascii="Times New Roman" w:hAnsi="Times New Roman" w:cs="Times New Roman"/>
          <w:sz w:val="24"/>
          <w:szCs w:val="24"/>
        </w:rPr>
        <w:tab/>
      </w:r>
      <w:r w:rsidR="00B94A1C" w:rsidRPr="00D41A91">
        <w:rPr>
          <w:rFonts w:ascii="Times New Roman" w:hAnsi="Times New Roman" w:cs="Times New Roman"/>
          <w:sz w:val="24"/>
          <w:szCs w:val="24"/>
        </w:rPr>
        <w:tab/>
      </w:r>
      <w:r w:rsidR="00D41A91">
        <w:rPr>
          <w:rFonts w:ascii="Times New Roman" w:hAnsi="Times New Roman" w:cs="Times New Roman"/>
          <w:sz w:val="24"/>
          <w:szCs w:val="24"/>
        </w:rPr>
        <w:t>Al</w:t>
      </w:r>
      <w:r w:rsidR="00FC6DDE">
        <w:rPr>
          <w:rFonts w:ascii="Times New Roman" w:hAnsi="Times New Roman" w:cs="Times New Roman"/>
          <w:sz w:val="24"/>
          <w:szCs w:val="24"/>
        </w:rPr>
        <w:t>l Hospitals and Nursing Homes</w:t>
      </w:r>
    </w:p>
    <w:p w:rsidR="00D3113E" w:rsidRPr="00D41A91" w:rsidRDefault="00D3113E" w:rsidP="00D3113E">
      <w:pPr>
        <w:spacing w:after="0" w:line="240" w:lineRule="auto"/>
        <w:ind w:firstLine="720"/>
        <w:rPr>
          <w:rFonts w:ascii="Times New Roman" w:hAnsi="Times New Roman" w:cs="Times New Roman"/>
          <w:sz w:val="24"/>
          <w:szCs w:val="24"/>
        </w:rPr>
      </w:pPr>
    </w:p>
    <w:p w:rsidR="00D3113E" w:rsidRDefault="00BB3DD2" w:rsidP="00AE68A5">
      <w:pPr>
        <w:shd w:val="clear" w:color="auto" w:fill="FFFFFF"/>
        <w:rPr>
          <w:rFonts w:ascii="Times New Roman" w:hAnsi="Times New Roman" w:cs="Times New Roman"/>
          <w:iCs/>
          <w:color w:val="000000"/>
          <w:sz w:val="24"/>
          <w:szCs w:val="24"/>
        </w:rPr>
      </w:pPr>
      <w:r w:rsidRPr="00D41A91">
        <w:rPr>
          <w:rFonts w:ascii="Times New Roman" w:hAnsi="Times New Roman" w:cs="Times New Roman"/>
          <w:sz w:val="24"/>
          <w:szCs w:val="24"/>
        </w:rPr>
        <w:t>F</w:t>
      </w:r>
      <w:r w:rsidR="00B94A1C" w:rsidRPr="00D41A91">
        <w:rPr>
          <w:rFonts w:ascii="Times New Roman" w:hAnsi="Times New Roman" w:cs="Times New Roman"/>
          <w:sz w:val="24"/>
          <w:szCs w:val="24"/>
        </w:rPr>
        <w:t>ROM</w:t>
      </w:r>
      <w:r w:rsidR="008F022E" w:rsidRPr="00D41A91">
        <w:rPr>
          <w:rFonts w:ascii="Times New Roman" w:hAnsi="Times New Roman" w:cs="Times New Roman"/>
          <w:sz w:val="24"/>
          <w:szCs w:val="24"/>
        </w:rPr>
        <w:t xml:space="preserve">: </w:t>
      </w:r>
      <w:r w:rsidRPr="00D41A91">
        <w:rPr>
          <w:rFonts w:ascii="Times New Roman" w:hAnsi="Times New Roman" w:cs="Times New Roman"/>
          <w:sz w:val="24"/>
          <w:szCs w:val="24"/>
        </w:rPr>
        <w:tab/>
      </w:r>
      <w:r w:rsidR="005834F8">
        <w:rPr>
          <w:rFonts w:ascii="Times New Roman" w:hAnsi="Times New Roman" w:cs="Times New Roman"/>
          <w:iCs/>
          <w:color w:val="000000"/>
          <w:sz w:val="24"/>
          <w:szCs w:val="24"/>
        </w:rPr>
        <w:t>Deputy Commissioner Heather Aaron</w:t>
      </w:r>
      <w:r w:rsidR="00AE68A5" w:rsidRPr="00D41A91">
        <w:rPr>
          <w:rFonts w:ascii="Times New Roman" w:hAnsi="Times New Roman" w:cs="Times New Roman"/>
          <w:iCs/>
          <w:color w:val="000000"/>
          <w:sz w:val="24"/>
          <w:szCs w:val="24"/>
        </w:rPr>
        <w:t>, MPH</w:t>
      </w:r>
      <w:r w:rsidR="005834F8">
        <w:rPr>
          <w:rFonts w:ascii="Times New Roman" w:hAnsi="Times New Roman" w:cs="Times New Roman"/>
          <w:iCs/>
          <w:color w:val="000000"/>
          <w:sz w:val="24"/>
          <w:szCs w:val="24"/>
        </w:rPr>
        <w:t xml:space="preserve">, </w:t>
      </w:r>
      <w:proofErr w:type="gramStart"/>
      <w:r w:rsidR="005834F8">
        <w:rPr>
          <w:rFonts w:ascii="Times New Roman" w:hAnsi="Times New Roman" w:cs="Times New Roman"/>
          <w:iCs/>
          <w:color w:val="000000"/>
          <w:sz w:val="24"/>
          <w:szCs w:val="24"/>
        </w:rPr>
        <w:t>LNHA</w:t>
      </w:r>
      <w:proofErr w:type="gramEnd"/>
    </w:p>
    <w:p w:rsidR="005834F8" w:rsidRPr="00D41A91" w:rsidRDefault="005834F8" w:rsidP="00AE68A5">
      <w:pPr>
        <w:shd w:val="clear" w:color="auto" w:fill="FFFFFF"/>
        <w:rPr>
          <w:rFonts w:ascii="Times New Roman" w:hAnsi="Times New Roman" w:cs="Times New Roman"/>
          <w:sz w:val="24"/>
          <w:szCs w:val="24"/>
        </w:rPr>
      </w:pPr>
      <w:r>
        <w:rPr>
          <w:rFonts w:ascii="Times New Roman" w:hAnsi="Times New Roman" w:cs="Times New Roman"/>
          <w:iCs/>
          <w:color w:val="000000"/>
          <w:sz w:val="24"/>
          <w:szCs w:val="24"/>
        </w:rPr>
        <w:t>CC:</w:t>
      </w:r>
      <w:r>
        <w:rPr>
          <w:rFonts w:ascii="Times New Roman" w:hAnsi="Times New Roman" w:cs="Times New Roman"/>
          <w:iCs/>
          <w:color w:val="000000"/>
          <w:sz w:val="24"/>
          <w:szCs w:val="24"/>
        </w:rPr>
        <w:tab/>
      </w:r>
      <w:r>
        <w:rPr>
          <w:rFonts w:ascii="Times New Roman" w:hAnsi="Times New Roman" w:cs="Times New Roman"/>
          <w:iCs/>
          <w:color w:val="000000"/>
          <w:sz w:val="24"/>
          <w:szCs w:val="24"/>
        </w:rPr>
        <w:tab/>
        <w:t>Barbara Cass, RN., Branch Chief, Healthcare Quality and Safety Branch</w:t>
      </w:r>
    </w:p>
    <w:p w:rsidR="00AF7A35" w:rsidRPr="00D41A91" w:rsidRDefault="00BB3DD2" w:rsidP="00AF7A35">
      <w:pPr>
        <w:rPr>
          <w:rFonts w:ascii="Times New Roman" w:hAnsi="Times New Roman" w:cs="Times New Roman"/>
          <w:sz w:val="24"/>
          <w:szCs w:val="24"/>
        </w:rPr>
      </w:pPr>
      <w:r w:rsidRPr="00D41A91">
        <w:rPr>
          <w:rFonts w:ascii="Times New Roman" w:hAnsi="Times New Roman" w:cs="Times New Roman"/>
          <w:sz w:val="24"/>
          <w:szCs w:val="24"/>
        </w:rPr>
        <w:t>D</w:t>
      </w:r>
      <w:r w:rsidR="00B94A1C" w:rsidRPr="00D41A91">
        <w:rPr>
          <w:rFonts w:ascii="Times New Roman" w:hAnsi="Times New Roman" w:cs="Times New Roman"/>
          <w:sz w:val="24"/>
          <w:szCs w:val="24"/>
        </w:rPr>
        <w:t>ATE</w:t>
      </w:r>
      <w:r w:rsidRPr="00D41A91">
        <w:rPr>
          <w:rFonts w:ascii="Times New Roman" w:hAnsi="Times New Roman" w:cs="Times New Roman"/>
          <w:sz w:val="24"/>
          <w:szCs w:val="24"/>
        </w:rPr>
        <w:t>:</w:t>
      </w:r>
      <w:r w:rsidRPr="00D41A91">
        <w:rPr>
          <w:rFonts w:ascii="Times New Roman" w:hAnsi="Times New Roman" w:cs="Times New Roman"/>
          <w:sz w:val="24"/>
          <w:szCs w:val="24"/>
        </w:rPr>
        <w:tab/>
      </w:r>
      <w:r w:rsidR="00B94A1C" w:rsidRPr="00D41A91">
        <w:rPr>
          <w:rFonts w:ascii="Times New Roman" w:hAnsi="Times New Roman" w:cs="Times New Roman"/>
          <w:sz w:val="24"/>
          <w:szCs w:val="24"/>
        </w:rPr>
        <w:tab/>
      </w:r>
      <w:r w:rsidR="004F316C" w:rsidRPr="00D41A91">
        <w:rPr>
          <w:rFonts w:ascii="Times New Roman" w:hAnsi="Times New Roman" w:cs="Times New Roman"/>
          <w:sz w:val="24"/>
          <w:szCs w:val="24"/>
        </w:rPr>
        <w:t xml:space="preserve">March </w:t>
      </w:r>
      <w:r w:rsidR="0015330F">
        <w:rPr>
          <w:rFonts w:ascii="Times New Roman" w:hAnsi="Times New Roman" w:cs="Times New Roman"/>
          <w:sz w:val="24"/>
          <w:szCs w:val="24"/>
        </w:rPr>
        <w:t>1</w:t>
      </w:r>
      <w:r w:rsidR="001D5445">
        <w:rPr>
          <w:rFonts w:ascii="Times New Roman" w:hAnsi="Times New Roman" w:cs="Times New Roman"/>
          <w:sz w:val="24"/>
          <w:szCs w:val="24"/>
        </w:rPr>
        <w:t>1</w:t>
      </w:r>
      <w:r w:rsidR="004F316C" w:rsidRPr="00D41A91">
        <w:rPr>
          <w:rFonts w:ascii="Times New Roman" w:hAnsi="Times New Roman" w:cs="Times New Roman"/>
          <w:sz w:val="24"/>
          <w:szCs w:val="24"/>
        </w:rPr>
        <w:t>, 2020</w:t>
      </w:r>
      <w:r w:rsidR="00AF7A35" w:rsidRPr="00D41A91">
        <w:rPr>
          <w:rFonts w:ascii="Times New Roman" w:hAnsi="Times New Roman" w:cs="Times New Roman"/>
          <w:sz w:val="24"/>
          <w:szCs w:val="24"/>
        </w:rPr>
        <w:t xml:space="preserve"> </w:t>
      </w:r>
    </w:p>
    <w:p w:rsidR="00AF7A35" w:rsidRPr="00D41A91" w:rsidRDefault="00BB3DD2" w:rsidP="00AF7A35">
      <w:pPr>
        <w:pBdr>
          <w:bottom w:val="single" w:sz="12" w:space="1" w:color="auto"/>
        </w:pBdr>
        <w:rPr>
          <w:rFonts w:ascii="Times New Roman" w:hAnsi="Times New Roman" w:cs="Times New Roman"/>
          <w:sz w:val="24"/>
          <w:szCs w:val="24"/>
        </w:rPr>
      </w:pPr>
      <w:r w:rsidRPr="00D41A91">
        <w:rPr>
          <w:rFonts w:ascii="Times New Roman" w:hAnsi="Times New Roman" w:cs="Times New Roman"/>
          <w:sz w:val="24"/>
          <w:szCs w:val="24"/>
        </w:rPr>
        <w:t>S</w:t>
      </w:r>
      <w:r w:rsidR="00B94A1C" w:rsidRPr="00D41A91">
        <w:rPr>
          <w:rFonts w:ascii="Times New Roman" w:hAnsi="Times New Roman" w:cs="Times New Roman"/>
          <w:sz w:val="24"/>
          <w:szCs w:val="24"/>
        </w:rPr>
        <w:t>UBJECT</w:t>
      </w:r>
      <w:r w:rsidRPr="00D41A91">
        <w:rPr>
          <w:rFonts w:ascii="Times New Roman" w:hAnsi="Times New Roman" w:cs="Times New Roman"/>
          <w:sz w:val="24"/>
          <w:szCs w:val="24"/>
        </w:rPr>
        <w:t xml:space="preserve">: </w:t>
      </w:r>
      <w:r w:rsidR="00B94A1C" w:rsidRPr="00D41A91">
        <w:rPr>
          <w:rFonts w:ascii="Times New Roman" w:hAnsi="Times New Roman" w:cs="Times New Roman"/>
          <w:sz w:val="24"/>
          <w:szCs w:val="24"/>
        </w:rPr>
        <w:tab/>
      </w:r>
      <w:r w:rsidR="00FB12A6">
        <w:rPr>
          <w:rFonts w:ascii="Times New Roman" w:hAnsi="Times New Roman" w:cs="Times New Roman"/>
          <w:sz w:val="24"/>
          <w:szCs w:val="24"/>
        </w:rPr>
        <w:t>Guidance for Certifying COVID-19 Deaths</w:t>
      </w:r>
    </w:p>
    <w:p w:rsidR="00061053" w:rsidRPr="00D41A91" w:rsidRDefault="00061053" w:rsidP="00061053">
      <w:pPr>
        <w:rPr>
          <w:rFonts w:ascii="Times New Roman" w:hAnsi="Times New Roman" w:cs="Times New Roman"/>
          <w:sz w:val="24"/>
          <w:szCs w:val="24"/>
        </w:rPr>
      </w:pPr>
    </w:p>
    <w:p w:rsidR="0015330F" w:rsidRDefault="0015330F" w:rsidP="0015330F"/>
    <w:tbl>
      <w:tblPr>
        <w:tblW w:w="0" w:type="auto"/>
        <w:jc w:val="center"/>
        <w:tblCellMar>
          <w:left w:w="0" w:type="dxa"/>
          <w:right w:w="0" w:type="dxa"/>
        </w:tblCellMar>
        <w:tblLook w:val="04A0" w:firstRow="1" w:lastRow="0" w:firstColumn="1" w:lastColumn="0" w:noHBand="0" w:noVBand="1"/>
      </w:tblPr>
      <w:tblGrid>
        <w:gridCol w:w="220"/>
        <w:gridCol w:w="4593"/>
        <w:gridCol w:w="4326"/>
        <w:gridCol w:w="221"/>
      </w:tblGrid>
      <w:tr w:rsidR="0015330F" w:rsidTr="0015330F">
        <w:trPr>
          <w:jc w:val="center"/>
        </w:trPr>
        <w:tc>
          <w:tcPr>
            <w:tcW w:w="456" w:type="dxa"/>
            <w:tcMar>
              <w:top w:w="0" w:type="dxa"/>
              <w:left w:w="108" w:type="dxa"/>
              <w:bottom w:w="0" w:type="dxa"/>
              <w:right w:w="108" w:type="dxa"/>
            </w:tcMar>
          </w:tcPr>
          <w:p w:rsidR="0015330F" w:rsidRDefault="0015330F">
            <w:pPr>
              <w:rPr>
                <w:color w:val="1F497D"/>
              </w:rPr>
            </w:pPr>
          </w:p>
          <w:p w:rsidR="0015330F" w:rsidRDefault="0015330F">
            <w:pPr>
              <w:rPr>
                <w:rFonts w:ascii="Arial" w:hAnsi="Arial" w:cs="Arial"/>
                <w:color w:val="1F497D"/>
                <w:sz w:val="28"/>
                <w:szCs w:val="28"/>
              </w:rPr>
            </w:pPr>
          </w:p>
          <w:p w:rsidR="0015330F" w:rsidRDefault="0015330F">
            <w:pPr>
              <w:rPr>
                <w:rFonts w:ascii="Arial" w:hAnsi="Arial" w:cs="Arial"/>
                <w:color w:val="1F497D"/>
                <w:sz w:val="28"/>
                <w:szCs w:val="28"/>
              </w:rPr>
            </w:pPr>
          </w:p>
          <w:p w:rsidR="0015330F" w:rsidRDefault="0015330F">
            <w:pPr>
              <w:rPr>
                <w:rFonts w:ascii="Arial" w:hAnsi="Arial" w:cs="Arial"/>
                <w:color w:val="1F497D"/>
                <w:sz w:val="28"/>
                <w:szCs w:val="28"/>
              </w:rPr>
            </w:pPr>
          </w:p>
          <w:p w:rsidR="0015330F" w:rsidRDefault="0015330F">
            <w:pPr>
              <w:rPr>
                <w:rFonts w:ascii="Arial" w:hAnsi="Arial" w:cs="Arial"/>
                <w:color w:val="1F497D"/>
                <w:sz w:val="28"/>
                <w:szCs w:val="28"/>
              </w:rPr>
            </w:pPr>
          </w:p>
        </w:tc>
        <w:tc>
          <w:tcPr>
            <w:tcW w:w="11767" w:type="dxa"/>
            <w:gridSpan w:val="2"/>
            <w:tcMar>
              <w:top w:w="0" w:type="dxa"/>
              <w:left w:w="108" w:type="dxa"/>
              <w:bottom w:w="0" w:type="dxa"/>
              <w:right w:w="108" w:type="dxa"/>
            </w:tcMar>
            <w:hideMark/>
          </w:tcPr>
          <w:p w:rsidR="0015330F" w:rsidRDefault="0015330F">
            <w:pPr>
              <w:rPr>
                <w:rFonts w:ascii="Calibri" w:hAnsi="Calibri" w:cs="Calibri"/>
              </w:rPr>
            </w:pPr>
            <w:r>
              <w:rPr>
                <w:noProof/>
              </w:rPr>
              <w:drawing>
                <wp:inline distT="0" distB="0" distL="0" distR="0">
                  <wp:extent cx="7246620" cy="922020"/>
                  <wp:effectExtent l="0" t="0" r="0" b="0"/>
                  <wp:docPr id="1" name="Picture 1" descr="cid:image001.jpg@01D5A9F2.CEB25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5A9F2.CEB250B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7246620" cy="922020"/>
                          </a:xfrm>
                          <a:prstGeom prst="rect">
                            <a:avLst/>
                          </a:prstGeom>
                          <a:noFill/>
                          <a:ln>
                            <a:noFill/>
                          </a:ln>
                        </pic:spPr>
                      </pic:pic>
                    </a:graphicData>
                  </a:graphic>
                </wp:inline>
              </w:drawing>
            </w:r>
          </w:p>
        </w:tc>
        <w:tc>
          <w:tcPr>
            <w:tcW w:w="424" w:type="dxa"/>
            <w:tcMar>
              <w:top w:w="0" w:type="dxa"/>
              <w:left w:w="108" w:type="dxa"/>
              <w:bottom w:w="0" w:type="dxa"/>
              <w:right w:w="108" w:type="dxa"/>
            </w:tcMar>
          </w:tcPr>
          <w:p w:rsidR="0015330F" w:rsidRDefault="0015330F"/>
        </w:tc>
      </w:tr>
      <w:tr w:rsidR="0015330F" w:rsidTr="0015330F">
        <w:trPr>
          <w:jc w:val="center"/>
        </w:trPr>
        <w:tc>
          <w:tcPr>
            <w:tcW w:w="456" w:type="dxa"/>
            <w:tcMar>
              <w:top w:w="0" w:type="dxa"/>
              <w:left w:w="108" w:type="dxa"/>
              <w:bottom w:w="0" w:type="dxa"/>
              <w:right w:w="108" w:type="dxa"/>
            </w:tcMar>
          </w:tcPr>
          <w:p w:rsidR="0015330F" w:rsidRDefault="0015330F"/>
        </w:tc>
        <w:tc>
          <w:tcPr>
            <w:tcW w:w="11767" w:type="dxa"/>
            <w:gridSpan w:val="2"/>
            <w:tcMar>
              <w:top w:w="0" w:type="dxa"/>
              <w:left w:w="108" w:type="dxa"/>
              <w:bottom w:w="0" w:type="dxa"/>
              <w:right w:w="108" w:type="dxa"/>
            </w:tcMar>
          </w:tcPr>
          <w:p w:rsidR="0015330F" w:rsidRDefault="0015330F">
            <w:pPr>
              <w:rPr>
                <w:b/>
                <w:bCs/>
                <w:color w:val="000000"/>
                <w:sz w:val="32"/>
                <w:szCs w:val="32"/>
              </w:rPr>
            </w:pPr>
            <w:r>
              <w:rPr>
                <w:b/>
                <w:bCs/>
                <w:color w:val="000000"/>
                <w:sz w:val="32"/>
                <w:szCs w:val="32"/>
              </w:rPr>
              <w:t>Guidance for Certifying COVID-19 Deaths</w:t>
            </w:r>
          </w:p>
          <w:p w:rsidR="0015330F" w:rsidRDefault="0015330F">
            <w:pPr>
              <w:spacing w:line="180" w:lineRule="auto"/>
              <w:rPr>
                <w:color w:val="000000"/>
              </w:rPr>
            </w:pPr>
            <w:r>
              <w:rPr>
                <w:color w:val="000000"/>
              </w:rPr>
              <w:t>March 4, 2020</w:t>
            </w:r>
          </w:p>
          <w:p w:rsidR="0015330F" w:rsidRDefault="0015330F">
            <w:pPr>
              <w:rPr>
                <w:color w:val="000000"/>
                <w:sz w:val="10"/>
                <w:szCs w:val="10"/>
              </w:rPr>
            </w:pPr>
          </w:p>
          <w:p w:rsidR="0015330F" w:rsidRDefault="0015330F">
            <w:pPr>
              <w:spacing w:line="180" w:lineRule="auto"/>
              <w:rPr>
                <w:color w:val="000000"/>
              </w:rPr>
            </w:pPr>
            <w:r>
              <w:rPr>
                <w:color w:val="000000"/>
              </w:rPr>
              <w:t>NCHS is receiving questions about how deaths involving the new coronavirus strain should be reported on</w:t>
            </w:r>
            <w:r w:rsidR="000C1674">
              <w:rPr>
                <w:color w:val="000000"/>
              </w:rPr>
              <w:t xml:space="preserve"> </w:t>
            </w:r>
          </w:p>
          <w:p w:rsidR="0015330F" w:rsidRDefault="0015330F">
            <w:pPr>
              <w:rPr>
                <w:color w:val="000000"/>
              </w:rPr>
            </w:pPr>
            <w:proofErr w:type="gramStart"/>
            <w:r>
              <w:rPr>
                <w:color w:val="000000"/>
              </w:rPr>
              <w:lastRenderedPageBreak/>
              <w:t>death</w:t>
            </w:r>
            <w:proofErr w:type="gramEnd"/>
            <w:r>
              <w:rPr>
                <w:color w:val="000000"/>
              </w:rPr>
              <w:t xml:space="preserve"> certificates. We are working on formal guidance to certifiers to be published as soon as possible. In the meantime, to address the immediate need, here is some basic information that can be shared in advance of the more formal and detailed guidance. It is important to emphasize that </w:t>
            </w:r>
            <w:r>
              <w:rPr>
                <w:b/>
                <w:bCs/>
                <w:color w:val="000000"/>
              </w:rPr>
              <w:t>Coronavirus Disease 2019</w:t>
            </w:r>
            <w:r>
              <w:rPr>
                <w:color w:val="000000"/>
              </w:rPr>
              <w:t xml:space="preserve"> or </w:t>
            </w:r>
            <w:r>
              <w:rPr>
                <w:b/>
                <w:bCs/>
                <w:color w:val="000000"/>
              </w:rPr>
              <w:t>COVID-19</w:t>
            </w:r>
            <w:r>
              <w:rPr>
                <w:color w:val="000000"/>
              </w:rPr>
              <w:t xml:space="preserve"> should be reported on the death certificate for all decedents where the disease caused or is assumed to have caused or contributed to death. Other terminology, e.g., SARS-CoV-2, can be used as long as it is clear that it indicates the 2019 coronavirus strain, but we would prefer use of </w:t>
            </w:r>
            <w:proofErr w:type="gramStart"/>
            <w:r>
              <w:rPr>
                <w:color w:val="000000"/>
              </w:rPr>
              <w:t>WHO’s</w:t>
            </w:r>
            <w:proofErr w:type="gramEnd"/>
            <w:r>
              <w:rPr>
                <w:color w:val="000000"/>
              </w:rPr>
              <w:t xml:space="preserve"> standard terminology, e.g., COVID-19. Specification of the causal pathway leading to death in Part I of the certificate is also important.  </w:t>
            </w:r>
            <w:r>
              <w:rPr>
                <w:color w:val="000000"/>
                <w:shd w:val="clear" w:color="auto" w:fill="FFFFFF"/>
              </w:rPr>
              <w:t xml:space="preserve">For example, in cases when COVID-19 causes pneumonia and fatal respiratory distress, both pneumonia and respiratory distress should be included along with COVID-19 in Part I.  </w:t>
            </w:r>
            <w:r>
              <w:rPr>
                <w:color w:val="000000"/>
              </w:rPr>
              <w:t xml:space="preserve">Certifiers should include as much detail as possible based on their knowledge of the case, medical records, laboratory testing, etc.  If the decedent had other chronic conditions such as COPD or asthma that may have also contributed, these conditions can be reported in Part II. Here is an example: </w:t>
            </w:r>
          </w:p>
          <w:p w:rsidR="0015330F" w:rsidRDefault="0015330F">
            <w:r>
              <w:rPr>
                <w:noProof/>
              </w:rPr>
              <w:drawing>
                <wp:anchor distT="0" distB="0" distL="114300" distR="114300" simplePos="0" relativeHeight="251659264" behindDoc="0" locked="0" layoutInCell="1" allowOverlap="1">
                  <wp:simplePos x="0" y="0"/>
                  <wp:positionH relativeFrom="margin">
                    <wp:posOffset>692785</wp:posOffset>
                  </wp:positionH>
                  <wp:positionV relativeFrom="paragraph">
                    <wp:posOffset>3810</wp:posOffset>
                  </wp:positionV>
                  <wp:extent cx="5943600" cy="2676525"/>
                  <wp:effectExtent l="0" t="0" r="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pic:spPr>
                      </pic:pic>
                    </a:graphicData>
                  </a:graphic>
                  <wp14:sizeRelH relativeFrom="margin">
                    <wp14:pctWidth>0</wp14:pctWidth>
                  </wp14:sizeRelH>
                  <wp14:sizeRelV relativeFrom="margin">
                    <wp14:pctHeight>0</wp14:pctHeight>
                  </wp14:sizeRelV>
                </wp:anchor>
              </w:drawing>
            </w:r>
            <w:r>
              <w:t xml:space="preserve">For more general guidance and training on cause-of-death reporting, certifiers can be referred to the Cause of Death mobile app available through </w:t>
            </w:r>
            <w:hyperlink r:id="rId13" w:history="1">
              <w:r>
                <w:rPr>
                  <w:rStyle w:val="Hyperlink"/>
                </w:rPr>
                <w:t>https://www.cdc.gov/nchs/nvss/mobile-app.htm</w:t>
              </w:r>
            </w:hyperlink>
            <w:r>
              <w:t xml:space="preserve"> and the Improving Cause of Death Reporting online training module, which can be found at </w:t>
            </w:r>
            <w:hyperlink r:id="rId14" w:history="1">
              <w:r>
                <w:rPr>
                  <w:rStyle w:val="Hyperlink"/>
                </w:rPr>
                <w:t>https://www.cdc.gov/nchs/nvss/improving_cause_of_death_reporting.htm</w:t>
              </w:r>
            </w:hyperlink>
            <w:r>
              <w:t>.</w:t>
            </w:r>
          </w:p>
          <w:p w:rsidR="0015330F" w:rsidRDefault="0015330F">
            <w:pPr>
              <w:rPr>
                <w:b/>
                <w:bCs/>
              </w:rPr>
            </w:pPr>
          </w:p>
        </w:tc>
        <w:tc>
          <w:tcPr>
            <w:tcW w:w="424" w:type="dxa"/>
            <w:tcMar>
              <w:top w:w="0" w:type="dxa"/>
              <w:left w:w="108" w:type="dxa"/>
              <w:bottom w:w="0" w:type="dxa"/>
              <w:right w:w="108" w:type="dxa"/>
            </w:tcMar>
          </w:tcPr>
          <w:p w:rsidR="0015330F" w:rsidRDefault="0015330F"/>
        </w:tc>
      </w:tr>
      <w:tr w:rsidR="0015330F" w:rsidTr="0015330F">
        <w:trPr>
          <w:jc w:val="center"/>
        </w:trPr>
        <w:tc>
          <w:tcPr>
            <w:tcW w:w="456" w:type="dxa"/>
            <w:shd w:val="clear" w:color="auto" w:fill="404040"/>
            <w:tcMar>
              <w:top w:w="0" w:type="dxa"/>
              <w:left w:w="108" w:type="dxa"/>
              <w:bottom w:w="0" w:type="dxa"/>
              <w:right w:w="108" w:type="dxa"/>
            </w:tcMar>
          </w:tcPr>
          <w:p w:rsidR="0015330F" w:rsidRDefault="0015330F">
            <w:pPr>
              <w:rPr>
                <w:color w:val="FFFFFF"/>
              </w:rPr>
            </w:pPr>
          </w:p>
        </w:tc>
        <w:tc>
          <w:tcPr>
            <w:tcW w:w="11767" w:type="dxa"/>
            <w:gridSpan w:val="2"/>
            <w:shd w:val="clear" w:color="auto" w:fill="404040"/>
            <w:tcMar>
              <w:top w:w="0" w:type="dxa"/>
              <w:left w:w="108" w:type="dxa"/>
              <w:bottom w:w="0" w:type="dxa"/>
              <w:right w:w="108" w:type="dxa"/>
            </w:tcMar>
            <w:hideMark/>
          </w:tcPr>
          <w:p w:rsidR="0015330F" w:rsidRDefault="0015330F">
            <w:pPr>
              <w:jc w:val="center"/>
              <w:rPr>
                <w:rFonts w:ascii="Franklin Gothic Book" w:hAnsi="Franklin Gothic Book"/>
                <w:b/>
                <w:bCs/>
                <w:color w:val="FFFFFF"/>
              </w:rPr>
            </w:pPr>
            <w:r>
              <w:rPr>
                <w:rFonts w:ascii="Franklin Gothic Book" w:hAnsi="Franklin Gothic Book"/>
                <w:b/>
                <w:bCs/>
                <w:color w:val="FFFFFF"/>
              </w:rPr>
              <w:t>Steven Schwartz, PhD</w:t>
            </w:r>
          </w:p>
          <w:p w:rsidR="0015330F" w:rsidRDefault="0015330F">
            <w:pPr>
              <w:jc w:val="center"/>
              <w:rPr>
                <w:rFonts w:ascii="Franklin Gothic Book" w:hAnsi="Franklin Gothic Book"/>
                <w:color w:val="FFFFFF"/>
                <w:sz w:val="20"/>
                <w:szCs w:val="20"/>
              </w:rPr>
            </w:pPr>
            <w:r>
              <w:rPr>
                <w:rFonts w:ascii="Franklin Gothic Book" w:hAnsi="Franklin Gothic Book"/>
                <w:color w:val="FFFFFF"/>
                <w:sz w:val="20"/>
                <w:szCs w:val="20"/>
              </w:rPr>
              <w:t>Director – Division of Vital Statistics</w:t>
            </w:r>
          </w:p>
          <w:p w:rsidR="0015330F" w:rsidRDefault="0015330F">
            <w:pPr>
              <w:jc w:val="center"/>
              <w:rPr>
                <w:rFonts w:ascii="Franklin Gothic Book" w:hAnsi="Franklin Gothic Book"/>
                <w:color w:val="FFFFFF"/>
                <w:sz w:val="20"/>
                <w:szCs w:val="20"/>
              </w:rPr>
            </w:pPr>
            <w:r>
              <w:rPr>
                <w:rFonts w:ascii="Franklin Gothic Book" w:hAnsi="Franklin Gothic Book"/>
                <w:color w:val="FFFFFF"/>
                <w:sz w:val="20"/>
                <w:szCs w:val="20"/>
              </w:rPr>
              <w:t>National Center for Health Statistics</w:t>
            </w:r>
          </w:p>
          <w:p w:rsidR="0015330F" w:rsidRDefault="0015330F">
            <w:pPr>
              <w:jc w:val="center"/>
              <w:rPr>
                <w:rFonts w:ascii="Calibri" w:hAnsi="Calibri"/>
                <w:color w:val="FFFFFF"/>
              </w:rPr>
            </w:pPr>
            <w:r>
              <w:rPr>
                <w:rFonts w:ascii="Franklin Gothic Book" w:hAnsi="Franklin Gothic Book"/>
                <w:color w:val="FFFFFF"/>
                <w:sz w:val="20"/>
                <w:szCs w:val="20"/>
              </w:rPr>
              <w:t>3311 Toledo Rd | Hyattsville, MD 20782</w:t>
            </w:r>
          </w:p>
        </w:tc>
        <w:tc>
          <w:tcPr>
            <w:tcW w:w="424" w:type="dxa"/>
            <w:shd w:val="clear" w:color="auto" w:fill="404040"/>
            <w:tcMar>
              <w:top w:w="0" w:type="dxa"/>
              <w:left w:w="108" w:type="dxa"/>
              <w:bottom w:w="0" w:type="dxa"/>
              <w:right w:w="108" w:type="dxa"/>
            </w:tcMar>
          </w:tcPr>
          <w:p w:rsidR="0015330F" w:rsidRDefault="0015330F">
            <w:pPr>
              <w:rPr>
                <w:color w:val="FFFFFF"/>
              </w:rPr>
            </w:pPr>
          </w:p>
        </w:tc>
      </w:tr>
      <w:tr w:rsidR="0015330F" w:rsidTr="0015330F">
        <w:trPr>
          <w:jc w:val="center"/>
        </w:trPr>
        <w:tc>
          <w:tcPr>
            <w:tcW w:w="456" w:type="dxa"/>
            <w:vAlign w:val="center"/>
            <w:hideMark/>
          </w:tcPr>
          <w:p w:rsidR="0015330F" w:rsidRDefault="0015330F">
            <w:pPr>
              <w:rPr>
                <w:color w:val="FFFFFF"/>
              </w:rPr>
            </w:pPr>
          </w:p>
        </w:tc>
        <w:tc>
          <w:tcPr>
            <w:tcW w:w="5955" w:type="dxa"/>
            <w:vAlign w:val="center"/>
            <w:hideMark/>
          </w:tcPr>
          <w:p w:rsidR="0015330F" w:rsidRDefault="0015330F">
            <w:pPr>
              <w:rPr>
                <w:rFonts w:ascii="Times New Roman" w:eastAsia="Times New Roman" w:hAnsi="Times New Roman" w:cs="Times New Roman"/>
                <w:sz w:val="20"/>
                <w:szCs w:val="20"/>
              </w:rPr>
            </w:pPr>
          </w:p>
        </w:tc>
        <w:tc>
          <w:tcPr>
            <w:tcW w:w="5812" w:type="dxa"/>
            <w:vAlign w:val="center"/>
            <w:hideMark/>
          </w:tcPr>
          <w:p w:rsidR="0015330F" w:rsidRDefault="0015330F">
            <w:pPr>
              <w:rPr>
                <w:rFonts w:ascii="Times New Roman" w:eastAsia="Times New Roman" w:hAnsi="Times New Roman" w:cs="Times New Roman"/>
                <w:sz w:val="20"/>
                <w:szCs w:val="20"/>
              </w:rPr>
            </w:pPr>
          </w:p>
        </w:tc>
        <w:tc>
          <w:tcPr>
            <w:tcW w:w="424" w:type="dxa"/>
            <w:vAlign w:val="center"/>
            <w:hideMark/>
          </w:tcPr>
          <w:p w:rsidR="0015330F" w:rsidRDefault="0015330F">
            <w:pPr>
              <w:rPr>
                <w:rFonts w:ascii="Times New Roman" w:eastAsia="Times New Roman" w:hAnsi="Times New Roman" w:cs="Times New Roman"/>
                <w:sz w:val="20"/>
                <w:szCs w:val="20"/>
              </w:rPr>
            </w:pPr>
          </w:p>
        </w:tc>
      </w:tr>
      <w:tr w:rsidR="0015330F" w:rsidTr="0015330F">
        <w:trPr>
          <w:jc w:val="center"/>
        </w:trPr>
        <w:tc>
          <w:tcPr>
            <w:tcW w:w="225" w:type="dxa"/>
            <w:vAlign w:val="center"/>
            <w:hideMark/>
          </w:tcPr>
          <w:p w:rsidR="0015330F" w:rsidRDefault="0015330F">
            <w:pPr>
              <w:rPr>
                <w:rFonts w:ascii="Times New Roman" w:eastAsia="Times New Roman" w:hAnsi="Times New Roman" w:cs="Times New Roman"/>
                <w:sz w:val="20"/>
                <w:szCs w:val="20"/>
              </w:rPr>
            </w:pPr>
          </w:p>
        </w:tc>
        <w:tc>
          <w:tcPr>
            <w:tcW w:w="5955" w:type="dxa"/>
            <w:vAlign w:val="center"/>
            <w:hideMark/>
          </w:tcPr>
          <w:p w:rsidR="0015330F" w:rsidRDefault="0015330F">
            <w:pPr>
              <w:rPr>
                <w:rFonts w:ascii="Times New Roman" w:eastAsia="Times New Roman" w:hAnsi="Times New Roman" w:cs="Times New Roman"/>
                <w:sz w:val="20"/>
                <w:szCs w:val="20"/>
              </w:rPr>
            </w:pPr>
          </w:p>
        </w:tc>
        <w:tc>
          <w:tcPr>
            <w:tcW w:w="5670" w:type="dxa"/>
            <w:vAlign w:val="center"/>
            <w:hideMark/>
          </w:tcPr>
          <w:p w:rsidR="0015330F" w:rsidRDefault="0015330F">
            <w:pPr>
              <w:rPr>
                <w:rFonts w:ascii="Times New Roman" w:eastAsia="Times New Roman" w:hAnsi="Times New Roman" w:cs="Times New Roman"/>
                <w:sz w:val="20"/>
                <w:szCs w:val="20"/>
              </w:rPr>
            </w:pPr>
          </w:p>
        </w:tc>
        <w:tc>
          <w:tcPr>
            <w:tcW w:w="225" w:type="dxa"/>
            <w:vAlign w:val="center"/>
            <w:hideMark/>
          </w:tcPr>
          <w:p w:rsidR="0015330F" w:rsidRDefault="0015330F">
            <w:pPr>
              <w:rPr>
                <w:rFonts w:ascii="Times New Roman" w:eastAsia="Times New Roman" w:hAnsi="Times New Roman" w:cs="Times New Roman"/>
                <w:sz w:val="20"/>
                <w:szCs w:val="20"/>
              </w:rPr>
            </w:pPr>
          </w:p>
        </w:tc>
      </w:tr>
    </w:tbl>
    <w:p w:rsidR="00C51107" w:rsidRPr="00D41A91" w:rsidRDefault="00C51107" w:rsidP="000C1674">
      <w:pPr>
        <w:pStyle w:val="NoSpacing"/>
        <w:rPr>
          <w:rFonts w:ascii="Times New Roman" w:hAnsi="Times New Roman"/>
          <w:sz w:val="24"/>
          <w:szCs w:val="24"/>
        </w:rPr>
      </w:pPr>
    </w:p>
    <w:sectPr w:rsidR="00C51107" w:rsidRPr="00D41A91" w:rsidSect="00D41A91">
      <w:headerReference w:type="default" r:id="rId15"/>
      <w:footerReference w:type="default" r:id="rId1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C6B" w:rsidRDefault="003C0C6B" w:rsidP="00CE3B6C">
      <w:pPr>
        <w:spacing w:after="0" w:line="240" w:lineRule="auto"/>
      </w:pPr>
      <w:r>
        <w:separator/>
      </w:r>
    </w:p>
  </w:endnote>
  <w:endnote w:type="continuationSeparator" w:id="0">
    <w:p w:rsidR="003C0C6B" w:rsidRDefault="003C0C6B" w:rsidP="00CE3B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1B" w:rsidRPr="00C06EC7" w:rsidRDefault="008F2D34" w:rsidP="00C06EC7">
    <w:pPr>
      <w:pStyle w:val="Footer"/>
    </w:pP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simplePos x="0" y="0"/>
              <wp:positionH relativeFrom="margin">
                <wp:posOffset>6009640</wp:posOffset>
              </wp:positionH>
              <wp:positionV relativeFrom="paragraph">
                <wp:posOffset>102235</wp:posOffset>
              </wp:positionV>
              <wp:extent cx="822960" cy="831850"/>
              <wp:effectExtent l="0" t="0" r="15240" b="2540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831850"/>
                      </a:xfrm>
                      <a:prstGeom prst="ellipse">
                        <a:avLst/>
                      </a:prstGeom>
                      <a:noFill/>
                      <a:ln w="3175">
                        <a:solidFill>
                          <a:schemeClr val="tx1">
                            <a:alpha val="67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87628" id="Oval 5" o:spid="_x0000_s1026" style="position:absolute;margin-left:473.2pt;margin-top:8.05pt;width:64.8pt;height:6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" filled="f" strokecolor="black [3213]" strokeweight=".25pt">
              <v:stroke opacity="43947f"/>
              <v:path arrowok="t"/>
              <w10:wrap anchorx="margin"/>
            </v:oval>
          </w:pict>
        </mc:Fallback>
      </mc:AlternateContent>
    </w:r>
    <w:r w:rsidR="005626EE">
      <w:rPr>
        <w:rFonts w:ascii="Times New Roman" w:hAnsi="Times New Roman"/>
        <w:noProof/>
        <w:sz w:val="24"/>
        <w:szCs w:val="24"/>
      </w:rPr>
      <w:drawing>
        <wp:anchor distT="36576" distB="36576" distL="36576" distR="36576" simplePos="0" relativeHeight="251659264" behindDoc="0" locked="0" layoutInCell="1" allowOverlap="1">
          <wp:simplePos x="0" y="0"/>
          <wp:positionH relativeFrom="column">
            <wp:posOffset>6010275</wp:posOffset>
          </wp:positionH>
          <wp:positionV relativeFrom="paragraph">
            <wp:posOffset>104140</wp:posOffset>
          </wp:positionV>
          <wp:extent cx="827405" cy="82740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B-SEAL-COLOR"/>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7000"/>
                            </a14:imgEffect>
                          </a14:imgLayer>
                        </a14:imgProps>
                      </a:ext>
                      <a:ext uri="{28A0092B-C50C-407E-A947-70E740481C1C}">
                        <a14:useLocalDpi xmlns:a14="http://schemas.microsoft.com/office/drawing/2010/main" val="0"/>
                      </a:ext>
                    </a:extLst>
                  </a:blip>
                  <a:stretch>
                    <a:fillRect/>
                  </a:stretch>
                </pic:blipFill>
                <pic:spPr bwMode="auto">
                  <a:xfrm>
                    <a:off x="0" y="0"/>
                    <a:ext cx="827405" cy="827405"/>
                  </a:xfrm>
                  <a:prstGeom prst="rect">
                    <a:avLst/>
                  </a:prstGeom>
                  <a:noFill/>
                  <a:ln>
                    <a:noFill/>
                  </a:ln>
                  <a:effectLst/>
                </pic:spPr>
              </pic:pic>
            </a:graphicData>
          </a:graphic>
        </wp:anchor>
      </w:drawing>
    </w:r>
    <w:r>
      <w:rPr>
        <w:noProof/>
      </w:rPr>
      <mc:AlternateContent>
        <mc:Choice Requires="wps">
          <w:drawing>
            <wp:anchor distT="0" distB="0" distL="114300" distR="114300" simplePos="0" relativeHeight="251666432" behindDoc="0" locked="0" layoutInCell="1" allowOverlap="1">
              <wp:simplePos x="0" y="0"/>
              <wp:positionH relativeFrom="column">
                <wp:posOffset>1226820</wp:posOffset>
              </wp:positionH>
              <wp:positionV relativeFrom="paragraph">
                <wp:posOffset>100330</wp:posOffset>
              </wp:positionV>
              <wp:extent cx="4369435" cy="1112520"/>
              <wp:effectExtent l="0" t="0" r="12065" b="1143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1112520"/>
                      </a:xfrm>
                      <a:prstGeom prst="rect">
                        <a:avLst/>
                      </a:prstGeom>
                      <a:solidFill>
                        <a:srgbClr val="FFFFFF"/>
                      </a:solidFill>
                      <a:ln w="9525">
                        <a:solidFill>
                          <a:schemeClr val="bg1">
                            <a:lumMod val="100000"/>
                            <a:lumOff val="0"/>
                          </a:schemeClr>
                        </a:solidFill>
                        <a:miter lim="800000"/>
                        <a:headEnd/>
                        <a:tailEnd/>
                      </a:ln>
                    </wps:spPr>
                    <wps:txbx>
                      <w:txbxContent>
                        <w:p w:rsidR="00690312" w:rsidRDefault="00CC185F" w:rsidP="00CC185F">
                          <w:pPr>
                            <w:pStyle w:val="NoSpacing"/>
                            <w:jc w:val="center"/>
                            <w:rPr>
                              <w:rFonts w:ascii="Times New Roman" w:hAnsi="Times New Roman"/>
                            </w:rPr>
                          </w:pPr>
                          <w:r w:rsidRPr="006A6454">
                            <w:rPr>
                              <w:rFonts w:ascii="Times New Roman" w:hAnsi="Times New Roman"/>
                            </w:rPr>
                            <w:t>Phone: (860) 509-</w:t>
                          </w:r>
                          <w:r w:rsidR="00B94A1C">
                            <w:rPr>
                              <w:rFonts w:ascii="Times New Roman" w:hAnsi="Times New Roman"/>
                            </w:rPr>
                            <w:t>7400</w:t>
                          </w:r>
                          <w:r w:rsidRPr="006A6454">
                            <w:rPr>
                              <w:rFonts w:ascii="Times New Roman" w:hAnsi="Times New Roman"/>
                            </w:rPr>
                            <w:sym w:font="Symbol" w:char="F0B7"/>
                          </w:r>
                          <w:r w:rsidRPr="006A6454">
                            <w:rPr>
                              <w:rFonts w:ascii="Times New Roman" w:hAnsi="Times New Roman"/>
                            </w:rPr>
                            <w:t xml:space="preserve"> Fax: (860) 509-</w:t>
                          </w:r>
                          <w:r w:rsidR="00B94A1C">
                            <w:rPr>
                              <w:rFonts w:ascii="Times New Roman" w:hAnsi="Times New Roman"/>
                            </w:rPr>
                            <w:t>7543</w:t>
                          </w:r>
                          <w:r w:rsidR="000A2014">
                            <w:rPr>
                              <w:rFonts w:ascii="Times New Roman" w:hAnsi="Times New Roman"/>
                            </w:rPr>
                            <w:t xml:space="preserve">  </w:t>
                          </w:r>
                        </w:p>
                        <w:p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rsidR="00FE3666" w:rsidRPr="00FE3666" w:rsidRDefault="00FE3666" w:rsidP="00FE3666">
                          <w:pPr>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96.6pt;margin-top:7.9pt;width:344.05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" strokecolor="white [3212]">
              <v:textbox>
                <w:txbxContent>
                  <w:p w:rsidR="00690312" w:rsidRDefault="00CC185F" w:rsidP="00CC185F">
                    <w:pPr>
                      <w:pStyle w:val="NoSpacing"/>
                      <w:jc w:val="center"/>
                      <w:rPr>
                        <w:rFonts w:ascii="Times New Roman" w:hAnsi="Times New Roman"/>
                      </w:rPr>
                    </w:pPr>
                    <w:r w:rsidRPr="006A6454">
                      <w:rPr>
                        <w:rFonts w:ascii="Times New Roman" w:hAnsi="Times New Roman"/>
                      </w:rPr>
                      <w:t>Phone: (860) 509-</w:t>
                    </w:r>
                    <w:r w:rsidR="00B94A1C">
                      <w:rPr>
                        <w:rFonts w:ascii="Times New Roman" w:hAnsi="Times New Roman"/>
                      </w:rPr>
                      <w:t>7400</w:t>
                    </w:r>
                    <w:r w:rsidRPr="006A6454">
                      <w:rPr>
                        <w:rFonts w:ascii="Times New Roman" w:hAnsi="Times New Roman"/>
                      </w:rPr>
                      <w:sym w:font="Symbol" w:char="F0B7"/>
                    </w:r>
                    <w:r w:rsidRPr="006A6454">
                      <w:rPr>
                        <w:rFonts w:ascii="Times New Roman" w:hAnsi="Times New Roman"/>
                      </w:rPr>
                      <w:t xml:space="preserve"> Fax: (860) 509-</w:t>
                    </w:r>
                    <w:r w:rsidR="00B94A1C">
                      <w:rPr>
                        <w:rFonts w:ascii="Times New Roman" w:hAnsi="Times New Roman"/>
                      </w:rPr>
                      <w:t>7543</w:t>
                    </w:r>
                    <w:r w:rsidR="000A2014">
                      <w:rPr>
                        <w:rFonts w:ascii="Times New Roman" w:hAnsi="Times New Roman"/>
                      </w:rPr>
                      <w:t xml:space="preserve">  </w:t>
                    </w:r>
                  </w:p>
                  <w:p w:rsidR="00AB09CB" w:rsidRPr="00690312" w:rsidRDefault="00690312" w:rsidP="00CC185F">
                    <w:pPr>
                      <w:pStyle w:val="NoSpacing"/>
                      <w:jc w:val="center"/>
                      <w:rPr>
                        <w:rFonts w:ascii="Times New Roman" w:hAnsi="Times New Roman"/>
                      </w:rPr>
                    </w:pPr>
                    <w:r w:rsidRPr="00690312">
                      <w:rPr>
                        <w:rFonts w:ascii="Times New Roman" w:hAnsi="Times New Roman"/>
                      </w:rPr>
                      <w:t>Telecommunications Relay Service</w:t>
                    </w:r>
                    <w:r w:rsidR="000A2014" w:rsidRPr="00690312">
                      <w:rPr>
                        <w:rFonts w:ascii="Times New Roman" w:hAnsi="Times New Roman"/>
                      </w:rPr>
                      <w:t xml:space="preserve"> 7-1-1</w:t>
                    </w:r>
                  </w:p>
                  <w:p w:rsidR="00CC185F" w:rsidRPr="006A6454" w:rsidRDefault="00CC185F" w:rsidP="00CC185F">
                    <w:pPr>
                      <w:pStyle w:val="NoSpacing"/>
                      <w:jc w:val="center"/>
                      <w:rPr>
                        <w:rFonts w:ascii="Times New Roman" w:hAnsi="Times New Roman"/>
                      </w:rPr>
                    </w:pPr>
                    <w:r w:rsidRPr="006A6454">
                      <w:rPr>
                        <w:rFonts w:ascii="Times New Roman" w:hAnsi="Times New Roman"/>
                      </w:rPr>
                      <w:t>410 Capitol Avenue, P.O. Box 340308</w:t>
                    </w:r>
                  </w:p>
                  <w:p w:rsidR="00CC185F" w:rsidRDefault="00CC185F" w:rsidP="00CC185F">
                    <w:pPr>
                      <w:pStyle w:val="NoSpacing"/>
                      <w:jc w:val="center"/>
                      <w:rPr>
                        <w:rFonts w:ascii="Times New Roman" w:hAnsi="Times New Roman"/>
                      </w:rPr>
                    </w:pPr>
                    <w:r w:rsidRPr="006A6454">
                      <w:rPr>
                        <w:rFonts w:ascii="Times New Roman" w:hAnsi="Times New Roman"/>
                      </w:rPr>
                      <w:t>Hartford, Connecticut  06134-0308</w:t>
                    </w:r>
                    <w:r w:rsidRPr="006A6454">
                      <w:rPr>
                        <w:rFonts w:ascii="Times New Roman" w:hAnsi="Times New Roman"/>
                      </w:rPr>
                      <w:cr/>
                      <w:t>www.ct.gov/dph</w:t>
                    </w:r>
                  </w:p>
                  <w:p w:rsidR="00CC185F" w:rsidRPr="006A6454" w:rsidRDefault="00CC185F" w:rsidP="00CC185F">
                    <w:pPr>
                      <w:pStyle w:val="NoSpacing"/>
                      <w:jc w:val="center"/>
                      <w:rPr>
                        <w:rFonts w:ascii="Times New Roman" w:hAnsi="Times New Roman"/>
                      </w:rPr>
                    </w:pPr>
                    <w:r w:rsidRPr="006A6454">
                      <w:rPr>
                        <w:rFonts w:ascii="Times New Roman" w:hAnsi="Times New Roman"/>
                        <w:i/>
                      </w:rPr>
                      <w:t>Affirmative Action/Equal Opportunity Employer</w:t>
                    </w:r>
                  </w:p>
                  <w:p w:rsidR="00FE3666" w:rsidRPr="00FE3666" w:rsidRDefault="00FE3666" w:rsidP="00FE3666">
                    <w:pPr>
                      <w:jc w:val="center"/>
                      <w:rPr>
                        <w:rFonts w:ascii="Times New Roman" w:hAnsi="Times New Roman" w:cs="Times New Roman"/>
                      </w:rPr>
                    </w:pPr>
                  </w:p>
                </w:txbxContent>
              </v:textbox>
            </v:shape>
          </w:pict>
        </mc:Fallback>
      </mc:AlternateContent>
    </w:r>
    <w:r w:rsidR="00317B2B">
      <w:rPr>
        <w:noProof/>
      </w:rPr>
      <w:drawing>
        <wp:inline distT="0" distB="0" distL="0" distR="0">
          <wp:extent cx="876223" cy="923853"/>
          <wp:effectExtent l="19050" t="0" r="77" b="0"/>
          <wp:docPr id="9" name="Picture 0" descr="DPH-Color-CMYKwideONECOLOR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Color-CMYKwideONECOLORBLUE.jpg"/>
                  <pic:cNvPicPr/>
                </pic:nvPicPr>
                <pic:blipFill>
                  <a:blip r:embed="rId3"/>
                  <a:stretch>
                    <a:fillRect/>
                  </a:stretch>
                </pic:blipFill>
                <pic:spPr>
                  <a:xfrm>
                    <a:off x="0" y="0"/>
                    <a:ext cx="876223" cy="923853"/>
                  </a:xfrm>
                  <a:prstGeom prst="rect">
                    <a:avLst/>
                  </a:prstGeom>
                </pic:spPr>
              </pic:pic>
            </a:graphicData>
          </a:graphic>
        </wp:inline>
      </w:drawing>
    </w:r>
    <w:r w:rsidR="00ED15A6" w:rsidRPr="00ED15A6">
      <w:rPr>
        <w:rFonts w:ascii="Times New Roman" w:hAnsi="Times New Roman"/>
        <w:sz w:val="24"/>
        <w:szCs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3B5" w:rsidRPr="00C06EC7" w:rsidRDefault="004853B5" w:rsidP="00C06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C6B" w:rsidRDefault="003C0C6B" w:rsidP="00CE3B6C">
      <w:pPr>
        <w:spacing w:after="0" w:line="240" w:lineRule="auto"/>
      </w:pPr>
      <w:r>
        <w:separator/>
      </w:r>
    </w:p>
  </w:footnote>
  <w:footnote w:type="continuationSeparator" w:id="0">
    <w:p w:rsidR="003C0C6B" w:rsidRDefault="003C0C6B" w:rsidP="00CE3B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01B" w:rsidRDefault="00B145FA" w:rsidP="00B145FA">
    <w:pPr>
      <w:pStyle w:val="Header"/>
      <w:jc w:val="center"/>
    </w:pPr>
    <w:r>
      <w:rPr>
        <w:noProof/>
      </w:rPr>
      <w:drawing>
        <wp:inline distT="0" distB="0" distL="0" distR="0">
          <wp:extent cx="6922770" cy="1697617"/>
          <wp:effectExtent l="19050" t="0" r="0" b="0"/>
          <wp:docPr id="2" name="Picture 1" descr="DPHLetterheadmast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HLetterheadmast2019.jpg"/>
                  <pic:cNvPicPr/>
                </pic:nvPicPr>
                <pic:blipFill>
                  <a:blip r:embed="rId1"/>
                  <a:stretch>
                    <a:fillRect/>
                  </a:stretch>
                </pic:blipFill>
                <pic:spPr>
                  <a:xfrm>
                    <a:off x="0" y="0"/>
                    <a:ext cx="6930189" cy="1699436"/>
                  </a:xfrm>
                  <a:prstGeom prst="rect">
                    <a:avLst/>
                  </a:prstGeom>
                </pic:spPr>
              </pic:pic>
            </a:graphicData>
          </a:graphic>
        </wp:inline>
      </w:drawing>
    </w:r>
  </w:p>
  <w:p w:rsidR="00F6601B" w:rsidRDefault="00F660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3B5" w:rsidRPr="004853B5" w:rsidRDefault="00FB12A6">
    <w:pPr>
      <w:pStyle w:val="Head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853B5" w:rsidRPr="004853B5" w:rsidRDefault="000C1674">
    <w:pPr>
      <w:pStyle w:val="Header"/>
      <w:rPr>
        <w:rFonts w:ascii="Times New Roman" w:hAnsi="Times New Roman" w:cs="Times New Roman"/>
        <w:sz w:val="24"/>
        <w:szCs w:val="24"/>
      </w:rPr>
    </w:pPr>
    <w:r>
      <w:rPr>
        <w:rFonts w:ascii="Times New Roman" w:hAnsi="Times New Roman" w:cs="Times New Roman"/>
        <w:sz w:val="24"/>
        <w:szCs w:val="24"/>
      </w:rPr>
      <w:t>Blast Fax 2020-08</w:t>
    </w:r>
    <w:r>
      <w:rPr>
        <w:rFonts w:ascii="Times New Roman" w:hAnsi="Times New Roman" w:cs="Times New Roman"/>
        <w:sz w:val="24"/>
        <w:szCs w:val="24"/>
      </w:rPr>
      <w:tab/>
      <w:t xml:space="preserve">                                        </w:t>
    </w:r>
    <w:r>
      <w:rPr>
        <w:rFonts w:ascii="Times New Roman" w:hAnsi="Times New Roman" w:cs="Times New Roman"/>
        <w:sz w:val="24"/>
        <w:szCs w:val="24"/>
      </w:rPr>
      <w:tab/>
      <w:t xml:space="preserve">  Page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D7788"/>
    <w:multiLevelType w:val="hybridMultilevel"/>
    <w:tmpl w:val="D6CE249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 w15:restartNumberingAfterBreak="0">
    <w:nsid w:val="16DC328C"/>
    <w:multiLevelType w:val="hybridMultilevel"/>
    <w:tmpl w:val="B6B84FAA"/>
    <w:lvl w:ilvl="0" w:tplc="0434A102">
      <w:start w:val="1"/>
      <w:numFmt w:val="decimal"/>
      <w:lvlText w:val="%1."/>
      <w:lvlJc w:val="left"/>
      <w:pPr>
        <w:tabs>
          <w:tab w:val="num" w:pos="1080"/>
        </w:tabs>
        <w:ind w:left="1080" w:hanging="72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6C"/>
    <w:rsid w:val="00007160"/>
    <w:rsid w:val="00007CF4"/>
    <w:rsid w:val="00016253"/>
    <w:rsid w:val="00050539"/>
    <w:rsid w:val="00061053"/>
    <w:rsid w:val="000632A0"/>
    <w:rsid w:val="00072C5A"/>
    <w:rsid w:val="000A1F8A"/>
    <w:rsid w:val="000A2014"/>
    <w:rsid w:val="000A5A7B"/>
    <w:rsid w:val="000A72F6"/>
    <w:rsid w:val="000C1674"/>
    <w:rsid w:val="00100F38"/>
    <w:rsid w:val="00106B26"/>
    <w:rsid w:val="001264AB"/>
    <w:rsid w:val="00127EEE"/>
    <w:rsid w:val="0013535F"/>
    <w:rsid w:val="00141321"/>
    <w:rsid w:val="0015330F"/>
    <w:rsid w:val="001539A4"/>
    <w:rsid w:val="0019104C"/>
    <w:rsid w:val="001C1811"/>
    <w:rsid w:val="001C5949"/>
    <w:rsid w:val="001D35A0"/>
    <w:rsid w:val="001D5445"/>
    <w:rsid w:val="001E2369"/>
    <w:rsid w:val="001E76BA"/>
    <w:rsid w:val="001E7E37"/>
    <w:rsid w:val="001F6554"/>
    <w:rsid w:val="002A3F5C"/>
    <w:rsid w:val="002C1B5E"/>
    <w:rsid w:val="002C64B3"/>
    <w:rsid w:val="002D6CC5"/>
    <w:rsid w:val="002E504C"/>
    <w:rsid w:val="002F6D6D"/>
    <w:rsid w:val="00306653"/>
    <w:rsid w:val="003171CD"/>
    <w:rsid w:val="00317B2B"/>
    <w:rsid w:val="00331570"/>
    <w:rsid w:val="00380CAE"/>
    <w:rsid w:val="00382743"/>
    <w:rsid w:val="00383E98"/>
    <w:rsid w:val="003A1C98"/>
    <w:rsid w:val="003B1937"/>
    <w:rsid w:val="003C0C6B"/>
    <w:rsid w:val="003D2A1F"/>
    <w:rsid w:val="003E2848"/>
    <w:rsid w:val="003F2D2A"/>
    <w:rsid w:val="004114A8"/>
    <w:rsid w:val="00412AE6"/>
    <w:rsid w:val="00421B59"/>
    <w:rsid w:val="00431371"/>
    <w:rsid w:val="00433B52"/>
    <w:rsid w:val="004609DF"/>
    <w:rsid w:val="00470485"/>
    <w:rsid w:val="004853B5"/>
    <w:rsid w:val="00485A32"/>
    <w:rsid w:val="00492487"/>
    <w:rsid w:val="004962F4"/>
    <w:rsid w:val="004A411D"/>
    <w:rsid w:val="004A5AA8"/>
    <w:rsid w:val="004D77B6"/>
    <w:rsid w:val="004F316C"/>
    <w:rsid w:val="005009AE"/>
    <w:rsid w:val="005203AF"/>
    <w:rsid w:val="00540778"/>
    <w:rsid w:val="005626EE"/>
    <w:rsid w:val="00565147"/>
    <w:rsid w:val="00576F61"/>
    <w:rsid w:val="005834F8"/>
    <w:rsid w:val="005C48BC"/>
    <w:rsid w:val="005D5942"/>
    <w:rsid w:val="006066B0"/>
    <w:rsid w:val="00614071"/>
    <w:rsid w:val="00621DB1"/>
    <w:rsid w:val="00632BEC"/>
    <w:rsid w:val="0063614B"/>
    <w:rsid w:val="00636732"/>
    <w:rsid w:val="006447CD"/>
    <w:rsid w:val="006539B9"/>
    <w:rsid w:val="00682922"/>
    <w:rsid w:val="00684748"/>
    <w:rsid w:val="00690312"/>
    <w:rsid w:val="006A4802"/>
    <w:rsid w:val="006A5CB4"/>
    <w:rsid w:val="006A6454"/>
    <w:rsid w:val="006C16E9"/>
    <w:rsid w:val="00773ADB"/>
    <w:rsid w:val="00785EA9"/>
    <w:rsid w:val="007B3BFA"/>
    <w:rsid w:val="007B47E0"/>
    <w:rsid w:val="00847F8C"/>
    <w:rsid w:val="008654EF"/>
    <w:rsid w:val="0086632C"/>
    <w:rsid w:val="0088562C"/>
    <w:rsid w:val="008A177C"/>
    <w:rsid w:val="008B07C3"/>
    <w:rsid w:val="008C0305"/>
    <w:rsid w:val="008D3E4C"/>
    <w:rsid w:val="008D747F"/>
    <w:rsid w:val="008E5302"/>
    <w:rsid w:val="008E68ED"/>
    <w:rsid w:val="008F022E"/>
    <w:rsid w:val="008F2D34"/>
    <w:rsid w:val="008F2DC8"/>
    <w:rsid w:val="009301E8"/>
    <w:rsid w:val="009367EA"/>
    <w:rsid w:val="009664B3"/>
    <w:rsid w:val="00981C0A"/>
    <w:rsid w:val="00985A77"/>
    <w:rsid w:val="009A45AA"/>
    <w:rsid w:val="009C4047"/>
    <w:rsid w:val="009D6FE3"/>
    <w:rsid w:val="00A032DF"/>
    <w:rsid w:val="00A04F7A"/>
    <w:rsid w:val="00A246AE"/>
    <w:rsid w:val="00A54AB8"/>
    <w:rsid w:val="00A57B6F"/>
    <w:rsid w:val="00A76527"/>
    <w:rsid w:val="00A76A27"/>
    <w:rsid w:val="00AA784F"/>
    <w:rsid w:val="00AB09CB"/>
    <w:rsid w:val="00AE68A5"/>
    <w:rsid w:val="00AF409E"/>
    <w:rsid w:val="00AF7A35"/>
    <w:rsid w:val="00B037D2"/>
    <w:rsid w:val="00B145FA"/>
    <w:rsid w:val="00B17A7B"/>
    <w:rsid w:val="00B473EB"/>
    <w:rsid w:val="00B536E8"/>
    <w:rsid w:val="00B628B0"/>
    <w:rsid w:val="00B8179D"/>
    <w:rsid w:val="00B94A1C"/>
    <w:rsid w:val="00BB3DD2"/>
    <w:rsid w:val="00BB50A4"/>
    <w:rsid w:val="00BF3C5E"/>
    <w:rsid w:val="00BF56D8"/>
    <w:rsid w:val="00C01A89"/>
    <w:rsid w:val="00C06EC7"/>
    <w:rsid w:val="00C11148"/>
    <w:rsid w:val="00C3511D"/>
    <w:rsid w:val="00C51107"/>
    <w:rsid w:val="00C535FE"/>
    <w:rsid w:val="00C5606F"/>
    <w:rsid w:val="00C83D51"/>
    <w:rsid w:val="00CA6EFE"/>
    <w:rsid w:val="00CB1A55"/>
    <w:rsid w:val="00CB24AC"/>
    <w:rsid w:val="00CC185F"/>
    <w:rsid w:val="00CC5C12"/>
    <w:rsid w:val="00CE3B6C"/>
    <w:rsid w:val="00CF68AB"/>
    <w:rsid w:val="00D04620"/>
    <w:rsid w:val="00D17489"/>
    <w:rsid w:val="00D3113E"/>
    <w:rsid w:val="00D3482E"/>
    <w:rsid w:val="00D35DA7"/>
    <w:rsid w:val="00D41A91"/>
    <w:rsid w:val="00DB709F"/>
    <w:rsid w:val="00DE6FE2"/>
    <w:rsid w:val="00DF04B5"/>
    <w:rsid w:val="00DF35E1"/>
    <w:rsid w:val="00E24156"/>
    <w:rsid w:val="00E33353"/>
    <w:rsid w:val="00E55891"/>
    <w:rsid w:val="00E56808"/>
    <w:rsid w:val="00E56F5C"/>
    <w:rsid w:val="00E756A9"/>
    <w:rsid w:val="00EA7431"/>
    <w:rsid w:val="00EB104B"/>
    <w:rsid w:val="00EB532D"/>
    <w:rsid w:val="00EC5DDE"/>
    <w:rsid w:val="00ED15A6"/>
    <w:rsid w:val="00ED6737"/>
    <w:rsid w:val="00EF151D"/>
    <w:rsid w:val="00F203A1"/>
    <w:rsid w:val="00F2662B"/>
    <w:rsid w:val="00F43785"/>
    <w:rsid w:val="00F653FF"/>
    <w:rsid w:val="00F6601B"/>
    <w:rsid w:val="00F86D12"/>
    <w:rsid w:val="00FB12A6"/>
    <w:rsid w:val="00FC14DE"/>
    <w:rsid w:val="00FC6DDE"/>
    <w:rsid w:val="00FC70C0"/>
    <w:rsid w:val="00FD015E"/>
    <w:rsid w:val="00FD37C0"/>
    <w:rsid w:val="00FE36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E5203A4-FE95-429A-8A67-6F0B56FFF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2C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B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B6C"/>
  </w:style>
  <w:style w:type="paragraph" w:styleId="Footer">
    <w:name w:val="footer"/>
    <w:basedOn w:val="Normal"/>
    <w:link w:val="FooterChar"/>
    <w:uiPriority w:val="99"/>
    <w:unhideWhenUsed/>
    <w:rsid w:val="00CE3B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B6C"/>
  </w:style>
  <w:style w:type="table" w:styleId="TableGrid">
    <w:name w:val="Table Grid"/>
    <w:basedOn w:val="TableNormal"/>
    <w:uiPriority w:val="59"/>
    <w:rsid w:val="00CE3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B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B6C"/>
    <w:rPr>
      <w:rFonts w:ascii="Tahoma" w:hAnsi="Tahoma" w:cs="Tahoma"/>
      <w:sz w:val="16"/>
      <w:szCs w:val="16"/>
    </w:rPr>
  </w:style>
  <w:style w:type="paragraph" w:styleId="NoSpacing">
    <w:name w:val="No Spacing"/>
    <w:uiPriority w:val="1"/>
    <w:qFormat/>
    <w:rsid w:val="006A6454"/>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FC70C0"/>
    <w:rPr>
      <w:color w:val="0563C1"/>
      <w:u w:val="single"/>
    </w:rPr>
  </w:style>
  <w:style w:type="paragraph" w:styleId="ListParagraph">
    <w:name w:val="List Paragraph"/>
    <w:basedOn w:val="Normal"/>
    <w:uiPriority w:val="34"/>
    <w:qFormat/>
    <w:rsid w:val="00141321"/>
    <w:pPr>
      <w:spacing w:after="0" w:line="240" w:lineRule="auto"/>
      <w:ind w:left="720"/>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1D35A0"/>
    <w:pPr>
      <w:widowControl w:val="0"/>
      <w:spacing w:after="0" w:line="240" w:lineRule="auto"/>
      <w:ind w:left="14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D35A0"/>
    <w:rPr>
      <w:rFonts w:ascii="Times New Roman" w:eastAsia="Times New Roman" w:hAnsi="Times New Roman" w:cs="Times New Roman"/>
      <w:sz w:val="24"/>
      <w:szCs w:val="24"/>
    </w:rPr>
  </w:style>
  <w:style w:type="paragraph" w:customStyle="1" w:styleId="CM1">
    <w:name w:val="CM1"/>
    <w:basedOn w:val="Normal"/>
    <w:next w:val="Normal"/>
    <w:uiPriority w:val="99"/>
    <w:rsid w:val="001D35A0"/>
    <w:pPr>
      <w:widowControl w:val="0"/>
      <w:autoSpaceDE w:val="0"/>
      <w:autoSpaceDN w:val="0"/>
      <w:adjustRightInd w:val="0"/>
      <w:spacing w:after="0" w:line="240" w:lineRule="auto"/>
    </w:pPr>
    <w:rPr>
      <w:rFonts w:ascii="Helvetica" w:eastAsia="Times New Roman" w:hAnsi="Helvetic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94257">
      <w:bodyDiv w:val="1"/>
      <w:marLeft w:val="0"/>
      <w:marRight w:val="0"/>
      <w:marTop w:val="0"/>
      <w:marBottom w:val="0"/>
      <w:divBdr>
        <w:top w:val="none" w:sz="0" w:space="0" w:color="auto"/>
        <w:left w:val="none" w:sz="0" w:space="0" w:color="auto"/>
        <w:bottom w:val="none" w:sz="0" w:space="0" w:color="auto"/>
        <w:right w:val="none" w:sz="0" w:space="0" w:color="auto"/>
      </w:divBdr>
    </w:div>
    <w:div w:id="363943119">
      <w:bodyDiv w:val="1"/>
      <w:marLeft w:val="0"/>
      <w:marRight w:val="0"/>
      <w:marTop w:val="0"/>
      <w:marBottom w:val="0"/>
      <w:divBdr>
        <w:top w:val="none" w:sz="0" w:space="0" w:color="auto"/>
        <w:left w:val="none" w:sz="0" w:space="0" w:color="auto"/>
        <w:bottom w:val="none" w:sz="0" w:space="0" w:color="auto"/>
        <w:right w:val="none" w:sz="0" w:space="0" w:color="auto"/>
      </w:divBdr>
    </w:div>
    <w:div w:id="670135406">
      <w:bodyDiv w:val="1"/>
      <w:marLeft w:val="0"/>
      <w:marRight w:val="0"/>
      <w:marTop w:val="0"/>
      <w:marBottom w:val="0"/>
      <w:divBdr>
        <w:top w:val="none" w:sz="0" w:space="0" w:color="auto"/>
        <w:left w:val="none" w:sz="0" w:space="0" w:color="auto"/>
        <w:bottom w:val="none" w:sz="0" w:space="0" w:color="auto"/>
        <w:right w:val="none" w:sz="0" w:space="0" w:color="auto"/>
      </w:divBdr>
    </w:div>
    <w:div w:id="999507492">
      <w:bodyDiv w:val="1"/>
      <w:marLeft w:val="0"/>
      <w:marRight w:val="0"/>
      <w:marTop w:val="0"/>
      <w:marBottom w:val="0"/>
      <w:divBdr>
        <w:top w:val="none" w:sz="0" w:space="0" w:color="auto"/>
        <w:left w:val="none" w:sz="0" w:space="0" w:color="auto"/>
        <w:bottom w:val="none" w:sz="0" w:space="0" w:color="auto"/>
        <w:right w:val="none" w:sz="0" w:space="0" w:color="auto"/>
      </w:divBdr>
    </w:div>
    <w:div w:id="1711539134">
      <w:bodyDiv w:val="1"/>
      <w:marLeft w:val="0"/>
      <w:marRight w:val="0"/>
      <w:marTop w:val="0"/>
      <w:marBottom w:val="0"/>
      <w:divBdr>
        <w:top w:val="none" w:sz="0" w:space="0" w:color="auto"/>
        <w:left w:val="none" w:sz="0" w:space="0" w:color="auto"/>
        <w:bottom w:val="none" w:sz="0" w:space="0" w:color="auto"/>
        <w:right w:val="none" w:sz="0" w:space="0" w:color="auto"/>
      </w:divBdr>
    </w:div>
    <w:div w:id="199579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dc.gov/nchs/nvss/mobile-app.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5A9F2.CEB250B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dc.gov/nchs/nvss/improving_cause_of_death_reporting.ht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tiff"/><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4607A-D8EC-4173-8289-94022C54B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DAS</Company>
  <LinksUpToDate>false</LinksUpToDate>
  <CharactersWithSpaces>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ritsonn</dc:creator>
  <cp:lastModifiedBy>Baksh-Jagan, Zufreen</cp:lastModifiedBy>
  <cp:revision>8</cp:revision>
  <cp:lastPrinted>2020-03-10T20:16:00Z</cp:lastPrinted>
  <dcterms:created xsi:type="dcterms:W3CDTF">2020-03-10T19:23:00Z</dcterms:created>
  <dcterms:modified xsi:type="dcterms:W3CDTF">2020-03-10T20:19:00Z</dcterms:modified>
</cp:coreProperties>
</file>