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charts/chart10.xml" ContentType="application/vnd.openxmlformats-officedocument.drawingml.chart+xml"/>
  <Override PartName="/word/drawings/drawing7.xml" ContentType="application/vnd.openxmlformats-officedocument.drawingml.chartshapes+xml"/>
  <Override PartName="/word/charts/chart11.xml" ContentType="application/vnd.openxmlformats-officedocument.drawingml.chart+xml"/>
  <Override PartName="/word/drawings/drawing8.xml" ContentType="application/vnd.openxmlformats-officedocument.drawingml.chartshapes+xml"/>
  <Override PartName="/word/charts/chart12.xml" ContentType="application/vnd.openxmlformats-officedocument.drawingml.chart+xml"/>
  <Override PartName="/word/drawings/drawing9.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8" w:type="pct"/>
        <w:jc w:val="center"/>
        <w:tblLook w:val="04A0" w:firstRow="1" w:lastRow="0" w:firstColumn="1" w:lastColumn="0" w:noHBand="0" w:noVBand="1"/>
      </w:tblPr>
      <w:tblGrid>
        <w:gridCol w:w="10189"/>
      </w:tblGrid>
      <w:tr w:rsidR="0018268A" w:rsidRPr="00714679" w:rsidTr="00F52279">
        <w:trPr>
          <w:trHeight w:val="2880"/>
          <w:jc w:val="center"/>
        </w:trPr>
        <w:tc>
          <w:tcPr>
            <w:tcW w:w="5000" w:type="pct"/>
          </w:tcPr>
          <w:p w:rsidR="0018268A" w:rsidRPr="00714679" w:rsidRDefault="0018268A" w:rsidP="00F52279">
            <w:pPr>
              <w:rPr>
                <w:b/>
              </w:rPr>
            </w:pPr>
            <w:bookmarkStart w:id="0" w:name="_GoBack"/>
            <w:bookmarkEnd w:id="0"/>
            <w:r w:rsidRPr="00714679">
              <w:rPr>
                <w:b/>
              </w:rPr>
              <w:t>State of Connecticut</w:t>
            </w:r>
          </w:p>
          <w:p w:rsidR="0018268A" w:rsidRDefault="0018268A" w:rsidP="00F52279">
            <w:pPr>
              <w:rPr>
                <w:b/>
              </w:rPr>
            </w:pPr>
            <w:r w:rsidRPr="00714679">
              <w:rPr>
                <w:b/>
              </w:rPr>
              <w:t>Connecticut Department of Public Health</w:t>
            </w:r>
          </w:p>
          <w:p w:rsidR="002A159C" w:rsidRPr="00D472B2" w:rsidRDefault="00D472B2" w:rsidP="005722F3">
            <w:r>
              <w:t>September 10, 2015</w:t>
            </w:r>
          </w:p>
        </w:tc>
      </w:tr>
      <w:tr w:rsidR="0018268A" w:rsidRPr="00714679" w:rsidTr="00F52279">
        <w:trPr>
          <w:trHeight w:val="1440"/>
          <w:jc w:val="center"/>
        </w:trPr>
        <w:tc>
          <w:tcPr>
            <w:tcW w:w="5000" w:type="pct"/>
            <w:tcBorders>
              <w:bottom w:val="single" w:sz="4" w:space="0" w:color="4F81BD"/>
            </w:tcBorders>
            <w:vAlign w:val="center"/>
          </w:tcPr>
          <w:p w:rsidR="0018268A" w:rsidRPr="00714679" w:rsidRDefault="0018268A" w:rsidP="00F52279">
            <w:pPr>
              <w:jc w:val="center"/>
              <w:rPr>
                <w:b/>
                <w:i/>
                <w:color w:val="548DD4"/>
                <w:sz w:val="56"/>
                <w:szCs w:val="56"/>
              </w:rPr>
            </w:pPr>
            <w:r w:rsidRPr="00714679">
              <w:rPr>
                <w:b/>
                <w:i/>
                <w:color w:val="548DD4"/>
                <w:sz w:val="56"/>
                <w:szCs w:val="56"/>
              </w:rPr>
              <w:t>State of Connecticut</w:t>
            </w:r>
          </w:p>
          <w:p w:rsidR="0018268A" w:rsidRPr="00714679" w:rsidRDefault="0018268A" w:rsidP="00F52279">
            <w:pPr>
              <w:jc w:val="center"/>
              <w:rPr>
                <w:b/>
                <w:i/>
                <w:color w:val="548DD4"/>
                <w:sz w:val="56"/>
                <w:szCs w:val="56"/>
              </w:rPr>
            </w:pPr>
            <w:r w:rsidRPr="00714679">
              <w:rPr>
                <w:b/>
                <w:i/>
                <w:color w:val="548DD4"/>
                <w:sz w:val="56"/>
                <w:szCs w:val="56"/>
              </w:rPr>
              <w:t>Department of Public Health</w:t>
            </w:r>
          </w:p>
        </w:tc>
      </w:tr>
      <w:tr w:rsidR="0018268A" w:rsidRPr="00714679" w:rsidTr="00F52279">
        <w:trPr>
          <w:trHeight w:val="720"/>
          <w:jc w:val="center"/>
        </w:trPr>
        <w:tc>
          <w:tcPr>
            <w:tcW w:w="5000" w:type="pct"/>
            <w:tcBorders>
              <w:top w:val="single" w:sz="4" w:space="0" w:color="4F81BD"/>
            </w:tcBorders>
            <w:vAlign w:val="center"/>
          </w:tcPr>
          <w:p w:rsidR="0018268A" w:rsidRPr="00714679" w:rsidRDefault="0018268A" w:rsidP="00F52279">
            <w:pPr>
              <w:rPr>
                <w:sz w:val="44"/>
                <w:szCs w:val="44"/>
              </w:rPr>
            </w:pPr>
          </w:p>
          <w:p w:rsidR="0018268A" w:rsidRPr="00714679" w:rsidRDefault="0018268A" w:rsidP="0018268A">
            <w:pPr>
              <w:jc w:val="center"/>
              <w:rPr>
                <w:sz w:val="44"/>
                <w:szCs w:val="44"/>
              </w:rPr>
            </w:pPr>
            <w:r w:rsidRPr="00714679">
              <w:rPr>
                <w:sz w:val="44"/>
                <w:szCs w:val="44"/>
              </w:rPr>
              <w:t>Office of Emergency Medical Services</w:t>
            </w:r>
          </w:p>
          <w:p w:rsidR="0018268A" w:rsidRPr="00714679" w:rsidRDefault="0018268A" w:rsidP="0018268A">
            <w:pPr>
              <w:jc w:val="center"/>
              <w:rPr>
                <w:sz w:val="44"/>
                <w:szCs w:val="44"/>
              </w:rPr>
            </w:pPr>
            <w:r w:rsidRPr="00714679">
              <w:rPr>
                <w:sz w:val="44"/>
                <w:szCs w:val="44"/>
              </w:rPr>
              <w:t>Data Report</w:t>
            </w:r>
          </w:p>
          <w:p w:rsidR="0018268A" w:rsidRPr="00714679" w:rsidRDefault="0018268A" w:rsidP="0018268A">
            <w:pPr>
              <w:jc w:val="center"/>
              <w:rPr>
                <w:sz w:val="44"/>
                <w:szCs w:val="44"/>
              </w:rPr>
            </w:pPr>
            <w:r w:rsidRPr="00714679">
              <w:rPr>
                <w:b/>
                <w:i/>
                <w:color w:val="548DD4"/>
                <w:sz w:val="56"/>
                <w:szCs w:val="56"/>
              </w:rPr>
              <w:t>2014</w:t>
            </w:r>
          </w:p>
        </w:tc>
      </w:tr>
      <w:tr w:rsidR="0018268A" w:rsidRPr="00714679" w:rsidTr="00F52279">
        <w:trPr>
          <w:trHeight w:val="360"/>
          <w:jc w:val="center"/>
        </w:trPr>
        <w:tc>
          <w:tcPr>
            <w:tcW w:w="5000" w:type="pct"/>
            <w:vAlign w:val="center"/>
          </w:tcPr>
          <w:p w:rsidR="0018268A" w:rsidRPr="00714679" w:rsidRDefault="0018268A" w:rsidP="00F52279"/>
        </w:tc>
      </w:tr>
      <w:tr w:rsidR="0018268A" w:rsidRPr="00714679" w:rsidTr="00F52279">
        <w:trPr>
          <w:trHeight w:val="360"/>
          <w:jc w:val="center"/>
        </w:trPr>
        <w:tc>
          <w:tcPr>
            <w:tcW w:w="5000" w:type="pct"/>
            <w:vAlign w:val="center"/>
          </w:tcPr>
          <w:p w:rsidR="0018268A" w:rsidRPr="00714679" w:rsidRDefault="0018268A" w:rsidP="00F52279">
            <w:pPr>
              <w:rPr>
                <w:b/>
                <w:bCs/>
              </w:rPr>
            </w:pPr>
            <w:r w:rsidRPr="00714679">
              <w:rPr>
                <w:b/>
                <w:bCs/>
              </w:rPr>
              <w:t xml:space="preserve"> </w:t>
            </w:r>
          </w:p>
          <w:tbl>
            <w:tblPr>
              <w:tblW w:w="0" w:type="auto"/>
              <w:tblInd w:w="1255" w:type="dxa"/>
              <w:tblLook w:val="04A0" w:firstRow="1" w:lastRow="0" w:firstColumn="1" w:lastColumn="0" w:noHBand="0" w:noVBand="1"/>
            </w:tblPr>
            <w:tblGrid>
              <w:gridCol w:w="3417"/>
              <w:gridCol w:w="3513"/>
            </w:tblGrid>
            <w:tr w:rsidR="0018268A" w:rsidRPr="00714679" w:rsidTr="00F52279">
              <w:tc>
                <w:tcPr>
                  <w:tcW w:w="3417" w:type="dxa"/>
                </w:tcPr>
                <w:p w:rsidR="0018268A" w:rsidRPr="00714679" w:rsidRDefault="0018268A" w:rsidP="00F52279">
                  <w:pPr>
                    <w:rPr>
                      <w:b/>
                      <w:noProof/>
                    </w:rPr>
                  </w:pPr>
                  <w:r w:rsidRPr="00714679">
                    <w:rPr>
                      <w:b/>
                      <w:noProof/>
                    </w:rPr>
                    <w:t xml:space="preserve"> </w:t>
                  </w:r>
                </w:p>
                <w:p w:rsidR="0018268A" w:rsidRPr="00714679" w:rsidRDefault="0018268A" w:rsidP="00F52279">
                  <w:pPr>
                    <w:rPr>
                      <w:b/>
                      <w:bCs/>
                    </w:rPr>
                  </w:pPr>
                  <w:r w:rsidRPr="00714679">
                    <w:rPr>
                      <w:b/>
                      <w:noProof/>
                    </w:rPr>
                    <w:drawing>
                      <wp:inline distT="0" distB="0" distL="0" distR="0" wp14:anchorId="1AFE76A9" wp14:editId="2F1AEFBD">
                        <wp:extent cx="9429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inline>
                    </w:drawing>
                  </w:r>
                </w:p>
              </w:tc>
              <w:tc>
                <w:tcPr>
                  <w:tcW w:w="3513" w:type="dxa"/>
                </w:tcPr>
                <w:p w:rsidR="0018268A" w:rsidRPr="00714679" w:rsidRDefault="0018268A" w:rsidP="00F52279">
                  <w:pPr>
                    <w:rPr>
                      <w:b/>
                      <w:bCs/>
                    </w:rPr>
                  </w:pPr>
                  <w:r w:rsidRPr="00714679">
                    <w:rPr>
                      <w:b/>
                      <w:bCs/>
                      <w:noProof/>
                    </w:rPr>
                    <w:drawing>
                      <wp:anchor distT="0" distB="0" distL="114300" distR="114300" simplePos="0" relativeHeight="251659264" behindDoc="0" locked="0" layoutInCell="1" allowOverlap="1" wp14:anchorId="376BE96F" wp14:editId="41E71942">
                        <wp:simplePos x="0" y="0"/>
                        <wp:positionH relativeFrom="column">
                          <wp:posOffset>462915</wp:posOffset>
                        </wp:positionH>
                        <wp:positionV relativeFrom="paragraph">
                          <wp:posOffset>133985</wp:posOffset>
                        </wp:positionV>
                        <wp:extent cx="1438910" cy="1195705"/>
                        <wp:effectExtent l="0" t="0" r="889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910" cy="1195705"/>
                                </a:xfrm>
                                <a:prstGeom prst="rect">
                                  <a:avLst/>
                                </a:prstGeom>
                                <a:noFill/>
                                <a:ln>
                                  <a:noFill/>
                                </a:ln>
                              </pic:spPr>
                            </pic:pic>
                          </a:graphicData>
                        </a:graphic>
                      </wp:anchor>
                    </w:drawing>
                  </w:r>
                </w:p>
              </w:tc>
            </w:tr>
          </w:tbl>
          <w:p w:rsidR="0018268A" w:rsidRPr="00714679" w:rsidRDefault="0018268A" w:rsidP="00F52279">
            <w:pPr>
              <w:rPr>
                <w:b/>
                <w:bCs/>
              </w:rPr>
            </w:pPr>
          </w:p>
        </w:tc>
      </w:tr>
      <w:tr w:rsidR="0018268A" w:rsidRPr="00714679" w:rsidTr="00F52279">
        <w:trPr>
          <w:trHeight w:val="360"/>
          <w:jc w:val="center"/>
        </w:trPr>
        <w:tc>
          <w:tcPr>
            <w:tcW w:w="5000" w:type="pct"/>
            <w:vAlign w:val="center"/>
          </w:tcPr>
          <w:p w:rsidR="0018268A" w:rsidRPr="00714679" w:rsidRDefault="0018268A" w:rsidP="00F52279">
            <w:pPr>
              <w:rPr>
                <w:b/>
                <w:bCs/>
              </w:rPr>
            </w:pPr>
          </w:p>
        </w:tc>
      </w:tr>
    </w:tbl>
    <w:p w:rsidR="00644351" w:rsidRPr="00714679" w:rsidRDefault="00644351">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pPr>
        <w:rPr>
          <w:rFonts w:cs="Arial"/>
        </w:rPr>
      </w:pPr>
    </w:p>
    <w:p w:rsidR="0018268A" w:rsidRPr="00714679" w:rsidRDefault="0018268A" w:rsidP="0018268A">
      <w:pPr>
        <w:jc w:val="center"/>
        <w:rPr>
          <w:rFonts w:cs="Arial"/>
          <w:b/>
          <w:sz w:val="40"/>
          <w:szCs w:val="40"/>
        </w:rPr>
      </w:pPr>
      <w:r w:rsidRPr="00714679">
        <w:rPr>
          <w:rFonts w:cs="Arial"/>
          <w:b/>
          <w:sz w:val="40"/>
          <w:szCs w:val="40"/>
        </w:rPr>
        <w:t>Emergency Medical Services Data Report</w:t>
      </w:r>
    </w:p>
    <w:p w:rsidR="0018268A" w:rsidRPr="00714679" w:rsidRDefault="0018268A" w:rsidP="0018268A">
      <w:pPr>
        <w:jc w:val="center"/>
        <w:rPr>
          <w:rFonts w:cs="Arial"/>
          <w:b/>
          <w:sz w:val="36"/>
          <w:szCs w:val="36"/>
        </w:rPr>
      </w:pPr>
    </w:p>
    <w:p w:rsidR="0018268A" w:rsidRPr="00714679" w:rsidRDefault="0018268A" w:rsidP="0018268A">
      <w:pPr>
        <w:jc w:val="center"/>
        <w:rPr>
          <w:rFonts w:cs="Arial"/>
          <w:b/>
          <w:color w:val="0066FF"/>
          <w:sz w:val="40"/>
          <w:szCs w:val="40"/>
        </w:rPr>
      </w:pPr>
      <w:r w:rsidRPr="00714679">
        <w:rPr>
          <w:rFonts w:cs="Arial"/>
          <w:b/>
          <w:color w:val="0066FF"/>
          <w:sz w:val="40"/>
          <w:szCs w:val="40"/>
        </w:rPr>
        <w:t>2014</w:t>
      </w:r>
    </w:p>
    <w:p w:rsidR="0018268A" w:rsidRPr="00714679" w:rsidRDefault="0018268A" w:rsidP="0018268A">
      <w:pPr>
        <w:jc w:val="center"/>
        <w:rPr>
          <w:rFonts w:cs="Arial"/>
          <w:b/>
          <w:sz w:val="36"/>
          <w:szCs w:val="36"/>
        </w:rPr>
      </w:pPr>
    </w:p>
    <w:p w:rsidR="0018268A" w:rsidRPr="00714679" w:rsidRDefault="0018268A" w:rsidP="0018268A">
      <w:pPr>
        <w:jc w:val="center"/>
        <w:rPr>
          <w:rFonts w:cs="Arial"/>
          <w:b/>
          <w:sz w:val="36"/>
          <w:szCs w:val="36"/>
        </w:rPr>
      </w:pPr>
    </w:p>
    <w:p w:rsidR="0018268A" w:rsidRPr="00714679" w:rsidRDefault="0018268A" w:rsidP="0018268A">
      <w:pPr>
        <w:pStyle w:val="Default"/>
        <w:jc w:val="center"/>
        <w:rPr>
          <w:rFonts w:asciiTheme="minorHAnsi" w:hAnsiTheme="minorHAnsi" w:cs="Arial"/>
          <w:color w:val="auto"/>
          <w:sz w:val="36"/>
          <w:szCs w:val="36"/>
        </w:rPr>
      </w:pPr>
      <w:r w:rsidRPr="00714679">
        <w:rPr>
          <w:rFonts w:asciiTheme="minorHAnsi" w:hAnsiTheme="minorHAnsi" w:cs="Arial"/>
          <w:b/>
          <w:bCs/>
          <w:color w:val="auto"/>
          <w:sz w:val="36"/>
          <w:szCs w:val="36"/>
        </w:rPr>
        <w:t>Commissioner Jewel Mullen, MD, MPH, MPA</w:t>
      </w:r>
    </w:p>
    <w:p w:rsidR="0018268A" w:rsidRPr="00714679" w:rsidRDefault="0018268A" w:rsidP="0018268A">
      <w:pPr>
        <w:jc w:val="center"/>
        <w:rPr>
          <w:rFonts w:cs="Arial"/>
          <w:b/>
          <w:bCs/>
          <w:sz w:val="36"/>
          <w:szCs w:val="36"/>
        </w:rPr>
      </w:pPr>
      <w:r w:rsidRPr="00714679">
        <w:rPr>
          <w:rFonts w:cs="Arial"/>
          <w:b/>
          <w:bCs/>
          <w:sz w:val="36"/>
          <w:szCs w:val="36"/>
        </w:rPr>
        <w:t xml:space="preserve">Connecticut Department of Public Health </w:t>
      </w:r>
    </w:p>
    <w:p w:rsidR="0018268A" w:rsidRPr="00714679" w:rsidRDefault="0018268A" w:rsidP="0018268A">
      <w:pPr>
        <w:jc w:val="center"/>
        <w:rPr>
          <w:b/>
          <w:bCs/>
          <w:sz w:val="32"/>
          <w:szCs w:val="32"/>
        </w:rPr>
      </w:pPr>
    </w:p>
    <w:p w:rsidR="0018268A" w:rsidRPr="00714679" w:rsidRDefault="0018268A" w:rsidP="0018268A">
      <w:pPr>
        <w:jc w:val="center"/>
        <w:rPr>
          <w:b/>
          <w:bCs/>
          <w:sz w:val="32"/>
          <w:szCs w:val="32"/>
        </w:rPr>
      </w:pPr>
    </w:p>
    <w:p w:rsidR="0018268A" w:rsidRPr="00714679" w:rsidRDefault="0018268A" w:rsidP="0018268A">
      <w:pPr>
        <w:jc w:val="center"/>
        <w:rPr>
          <w:b/>
          <w:bCs/>
          <w:sz w:val="32"/>
          <w:szCs w:val="32"/>
        </w:rPr>
      </w:pPr>
    </w:p>
    <w:p w:rsidR="0018268A" w:rsidRPr="00714679" w:rsidRDefault="0018268A" w:rsidP="0018268A">
      <w:pPr>
        <w:pStyle w:val="Default"/>
        <w:jc w:val="center"/>
        <w:rPr>
          <w:rFonts w:asciiTheme="minorHAnsi" w:hAnsiTheme="minorHAnsi" w:cs="Arial"/>
          <w:color w:val="auto"/>
          <w:sz w:val="28"/>
          <w:szCs w:val="28"/>
        </w:rPr>
      </w:pPr>
      <w:r w:rsidRPr="00714679">
        <w:rPr>
          <w:rFonts w:asciiTheme="minorHAnsi" w:hAnsiTheme="minorHAnsi" w:cs="Arial"/>
          <w:color w:val="auto"/>
          <w:sz w:val="28"/>
          <w:szCs w:val="28"/>
        </w:rPr>
        <w:t>Prepared by:</w:t>
      </w:r>
    </w:p>
    <w:p w:rsidR="0018268A" w:rsidRPr="00714679" w:rsidRDefault="0018268A" w:rsidP="0018268A">
      <w:pPr>
        <w:pStyle w:val="Default"/>
        <w:jc w:val="center"/>
        <w:rPr>
          <w:rFonts w:asciiTheme="minorHAnsi" w:hAnsiTheme="minorHAnsi" w:cs="Arial"/>
          <w:b/>
          <w:color w:val="auto"/>
          <w:sz w:val="32"/>
          <w:szCs w:val="32"/>
        </w:rPr>
      </w:pPr>
    </w:p>
    <w:p w:rsidR="0018268A" w:rsidRPr="00714679" w:rsidRDefault="0018268A" w:rsidP="0018268A">
      <w:pPr>
        <w:pStyle w:val="Default"/>
        <w:jc w:val="center"/>
        <w:rPr>
          <w:rFonts w:asciiTheme="minorHAnsi" w:hAnsiTheme="minorHAnsi" w:cs="Arial"/>
          <w:color w:val="auto"/>
          <w:sz w:val="28"/>
          <w:szCs w:val="28"/>
        </w:rPr>
      </w:pPr>
      <w:r w:rsidRPr="00714679">
        <w:rPr>
          <w:rFonts w:asciiTheme="minorHAnsi" w:hAnsiTheme="minorHAnsi" w:cs="Arial"/>
          <w:color w:val="auto"/>
          <w:sz w:val="28"/>
          <w:szCs w:val="28"/>
        </w:rPr>
        <w:t>Ann Kloter, MPH</w:t>
      </w:r>
    </w:p>
    <w:p w:rsidR="0018268A" w:rsidRPr="00714679" w:rsidRDefault="0018268A" w:rsidP="0018268A">
      <w:pPr>
        <w:pStyle w:val="Default"/>
        <w:jc w:val="center"/>
        <w:rPr>
          <w:rFonts w:asciiTheme="minorHAnsi" w:hAnsiTheme="minorHAnsi" w:cs="Arial"/>
          <w:color w:val="auto"/>
          <w:sz w:val="28"/>
          <w:szCs w:val="28"/>
        </w:rPr>
      </w:pPr>
      <w:r w:rsidRPr="00714679">
        <w:rPr>
          <w:rFonts w:asciiTheme="minorHAnsi" w:hAnsiTheme="minorHAnsi" w:cs="Arial"/>
          <w:color w:val="auto"/>
          <w:sz w:val="28"/>
          <w:szCs w:val="28"/>
        </w:rPr>
        <w:t>Epidemiologist, Office of Emergency Medical Services</w:t>
      </w:r>
    </w:p>
    <w:p w:rsidR="0018268A" w:rsidRPr="00714679" w:rsidRDefault="0018268A" w:rsidP="0018268A">
      <w:pPr>
        <w:pStyle w:val="Default"/>
        <w:jc w:val="center"/>
        <w:rPr>
          <w:rFonts w:asciiTheme="minorHAnsi" w:hAnsiTheme="minorHAnsi" w:cs="Arial"/>
          <w:b/>
          <w:color w:val="auto"/>
          <w:sz w:val="32"/>
          <w:szCs w:val="32"/>
        </w:rPr>
      </w:pPr>
    </w:p>
    <w:p w:rsidR="0018268A" w:rsidRPr="00714679" w:rsidRDefault="0018268A" w:rsidP="0018268A">
      <w:pPr>
        <w:jc w:val="center"/>
        <w:rPr>
          <w:rFonts w:cs="Arial"/>
          <w:sz w:val="28"/>
          <w:szCs w:val="28"/>
        </w:rPr>
      </w:pPr>
      <w:r w:rsidRPr="00714679">
        <w:rPr>
          <w:rFonts w:cs="Arial"/>
          <w:sz w:val="28"/>
          <w:szCs w:val="28"/>
        </w:rPr>
        <w:t>Raphael M. Barishansky, MPH, MS, CPM</w:t>
      </w:r>
    </w:p>
    <w:p w:rsidR="0018268A" w:rsidRPr="00714679" w:rsidRDefault="0018268A" w:rsidP="0018268A">
      <w:pPr>
        <w:jc w:val="center"/>
        <w:rPr>
          <w:rFonts w:cs="Arial"/>
          <w:sz w:val="28"/>
          <w:szCs w:val="28"/>
        </w:rPr>
      </w:pPr>
      <w:r w:rsidRPr="00714679">
        <w:rPr>
          <w:rFonts w:cs="Arial"/>
          <w:sz w:val="28"/>
          <w:szCs w:val="28"/>
        </w:rPr>
        <w:t>Director, Office of Emergency Medical Services</w:t>
      </w:r>
    </w:p>
    <w:p w:rsidR="0018268A" w:rsidRPr="00714679" w:rsidRDefault="0018268A" w:rsidP="0018268A">
      <w:pPr>
        <w:jc w:val="center"/>
        <w:rPr>
          <w:rFonts w:cs="Arial"/>
          <w:sz w:val="28"/>
          <w:szCs w:val="28"/>
        </w:rPr>
      </w:pPr>
    </w:p>
    <w:p w:rsidR="0018268A" w:rsidRPr="00714679" w:rsidRDefault="0018268A" w:rsidP="0018268A">
      <w:pPr>
        <w:jc w:val="center"/>
        <w:rPr>
          <w:rFonts w:cs="Arial"/>
          <w:sz w:val="28"/>
          <w:szCs w:val="28"/>
        </w:rPr>
      </w:pPr>
      <w:r w:rsidRPr="00714679">
        <w:rPr>
          <w:rFonts w:cs="Arial"/>
          <w:sz w:val="28"/>
          <w:szCs w:val="28"/>
        </w:rPr>
        <w:t>Health Care Quality and Safety Branch</w:t>
      </w:r>
    </w:p>
    <w:p w:rsidR="0018268A" w:rsidRPr="00714679" w:rsidRDefault="0018268A" w:rsidP="0018268A">
      <w:pPr>
        <w:jc w:val="center"/>
        <w:rPr>
          <w:rFonts w:cs="Arial"/>
          <w:sz w:val="28"/>
          <w:szCs w:val="28"/>
        </w:rPr>
      </w:pPr>
      <w:r w:rsidRPr="00714679">
        <w:rPr>
          <w:rFonts w:cs="Arial"/>
          <w:sz w:val="28"/>
          <w:szCs w:val="28"/>
        </w:rPr>
        <w:t xml:space="preserve">Connecticut Department of Public Health </w:t>
      </w:r>
    </w:p>
    <w:p w:rsidR="0018268A" w:rsidRPr="00714679" w:rsidRDefault="0018268A" w:rsidP="0018268A">
      <w:pPr>
        <w:jc w:val="center"/>
        <w:rPr>
          <w:rFonts w:cs="Arial"/>
          <w:b/>
          <w:sz w:val="28"/>
          <w:szCs w:val="28"/>
        </w:rPr>
      </w:pPr>
    </w:p>
    <w:p w:rsidR="0018268A" w:rsidRPr="00714679" w:rsidRDefault="0018268A" w:rsidP="0018268A">
      <w:pPr>
        <w:jc w:val="center"/>
        <w:rPr>
          <w:rFonts w:cs="Arial"/>
          <w:b/>
          <w:sz w:val="28"/>
          <w:szCs w:val="28"/>
        </w:rPr>
      </w:pPr>
    </w:p>
    <w:p w:rsidR="0018268A" w:rsidRPr="00714679" w:rsidRDefault="0018268A" w:rsidP="0018268A">
      <w:pPr>
        <w:jc w:val="both"/>
        <w:rPr>
          <w:rFonts w:cs="Arial"/>
          <w:b/>
          <w:sz w:val="20"/>
          <w:szCs w:val="20"/>
        </w:rPr>
      </w:pPr>
    </w:p>
    <w:p w:rsidR="0018268A" w:rsidRPr="00714679" w:rsidRDefault="0018268A" w:rsidP="0018268A">
      <w:pPr>
        <w:jc w:val="both"/>
        <w:rPr>
          <w:rFonts w:cs="Arial"/>
          <w:b/>
          <w:sz w:val="20"/>
          <w:szCs w:val="20"/>
        </w:rPr>
      </w:pPr>
    </w:p>
    <w:p w:rsidR="0018268A" w:rsidRPr="00714679" w:rsidRDefault="0018268A" w:rsidP="0018268A">
      <w:pPr>
        <w:jc w:val="both"/>
        <w:rPr>
          <w:rFonts w:cs="Arial"/>
        </w:rPr>
      </w:pPr>
      <w:r w:rsidRPr="00714679">
        <w:rPr>
          <w:rFonts w:cs="Arial"/>
        </w:rPr>
        <w:t xml:space="preserve">For additional information about this report, contact:  </w:t>
      </w:r>
    </w:p>
    <w:p w:rsidR="0018268A" w:rsidRPr="00714679" w:rsidRDefault="0018268A" w:rsidP="0018268A">
      <w:pPr>
        <w:jc w:val="both"/>
        <w:rPr>
          <w:rFonts w:cs="Arial"/>
        </w:rPr>
      </w:pPr>
      <w:r w:rsidRPr="00714679">
        <w:rPr>
          <w:rFonts w:cs="Arial"/>
        </w:rPr>
        <w:t>Connecticut Department of Public Health</w:t>
      </w:r>
    </w:p>
    <w:p w:rsidR="0018268A" w:rsidRPr="00714679" w:rsidRDefault="0018268A" w:rsidP="0018268A">
      <w:pPr>
        <w:jc w:val="both"/>
        <w:rPr>
          <w:rFonts w:cs="Arial"/>
        </w:rPr>
      </w:pPr>
      <w:r w:rsidRPr="00714679">
        <w:rPr>
          <w:rFonts w:cs="Arial"/>
        </w:rPr>
        <w:t>Office of Emergency Medical Services</w:t>
      </w:r>
    </w:p>
    <w:p w:rsidR="0018268A" w:rsidRPr="00714679" w:rsidRDefault="0018268A" w:rsidP="0018268A">
      <w:pPr>
        <w:jc w:val="both"/>
        <w:rPr>
          <w:rFonts w:cs="Arial"/>
        </w:rPr>
      </w:pPr>
      <w:r w:rsidRPr="00714679">
        <w:rPr>
          <w:rFonts w:cs="Arial"/>
        </w:rPr>
        <w:t>410 Capitol Avenue MS#12 EMS</w:t>
      </w:r>
    </w:p>
    <w:p w:rsidR="0018268A" w:rsidRPr="00714679" w:rsidRDefault="00AC2110" w:rsidP="0018268A">
      <w:pPr>
        <w:jc w:val="both"/>
        <w:rPr>
          <w:rFonts w:cs="Arial"/>
        </w:rPr>
      </w:pPr>
      <w:r>
        <w:rPr>
          <w:rFonts w:cs="Arial"/>
        </w:rPr>
        <w:t xml:space="preserve">PO Box </w:t>
      </w:r>
      <w:r w:rsidR="0018268A" w:rsidRPr="00714679">
        <w:rPr>
          <w:rFonts w:cs="Arial"/>
        </w:rPr>
        <w:t>340308</w:t>
      </w:r>
    </w:p>
    <w:p w:rsidR="0018268A" w:rsidRPr="00714679" w:rsidRDefault="0018268A" w:rsidP="0018268A">
      <w:pPr>
        <w:jc w:val="both"/>
        <w:rPr>
          <w:rFonts w:cs="Arial"/>
        </w:rPr>
      </w:pPr>
      <w:r w:rsidRPr="00714679">
        <w:rPr>
          <w:rFonts w:cs="Arial"/>
        </w:rPr>
        <w:t>Hartford, CT 06134-0308</w:t>
      </w:r>
    </w:p>
    <w:p w:rsidR="0018268A" w:rsidRPr="00714679" w:rsidRDefault="0018268A" w:rsidP="0018268A">
      <w:pPr>
        <w:jc w:val="both"/>
        <w:rPr>
          <w:rFonts w:cs="Arial"/>
        </w:rPr>
      </w:pPr>
      <w:r w:rsidRPr="00714679">
        <w:rPr>
          <w:rFonts w:cs="Arial"/>
        </w:rPr>
        <w:t>Phone 860.509.7975</w:t>
      </w:r>
    </w:p>
    <w:p w:rsidR="0018268A" w:rsidRPr="00714679" w:rsidRDefault="0018268A" w:rsidP="0018268A">
      <w:pPr>
        <w:jc w:val="both"/>
        <w:rPr>
          <w:rFonts w:cs="Arial"/>
        </w:rPr>
      </w:pPr>
      <w:r w:rsidRPr="00714679">
        <w:rPr>
          <w:rFonts w:cs="Arial"/>
        </w:rPr>
        <w:t xml:space="preserve">http://www.ct.gov/dph </w:t>
      </w:r>
    </w:p>
    <w:p w:rsidR="0018268A" w:rsidRPr="00714679" w:rsidRDefault="0018268A" w:rsidP="0018268A">
      <w:pPr>
        <w:jc w:val="both"/>
      </w:pPr>
    </w:p>
    <w:p w:rsidR="0018268A" w:rsidRPr="00714679" w:rsidRDefault="0018268A" w:rsidP="0018268A">
      <w:pPr>
        <w:jc w:val="both"/>
      </w:pPr>
    </w:p>
    <w:p w:rsidR="0018268A" w:rsidRPr="00714679" w:rsidRDefault="0018268A" w:rsidP="0018268A">
      <w:pPr>
        <w:jc w:val="both"/>
        <w:rPr>
          <w:rFonts w:cs="Arial"/>
          <w:i/>
          <w:sz w:val="22"/>
          <w:szCs w:val="22"/>
        </w:rPr>
      </w:pPr>
      <w:r w:rsidRPr="00714679">
        <w:rPr>
          <w:rFonts w:cs="Arial"/>
          <w:i/>
          <w:sz w:val="22"/>
          <w:szCs w:val="22"/>
        </w:rPr>
        <w:t xml:space="preserve">Suggested citation: </w:t>
      </w:r>
    </w:p>
    <w:p w:rsidR="0018268A" w:rsidRPr="00714679" w:rsidRDefault="0018268A" w:rsidP="0018268A">
      <w:pPr>
        <w:rPr>
          <w:rFonts w:cs="Arial"/>
          <w:sz w:val="22"/>
          <w:szCs w:val="22"/>
        </w:rPr>
      </w:pPr>
      <w:r w:rsidRPr="00714679">
        <w:rPr>
          <w:rFonts w:cs="Arial"/>
          <w:sz w:val="22"/>
          <w:szCs w:val="22"/>
        </w:rPr>
        <w:t>Kloter,A and Barishansky,R (2015). Emergency Medical Services Data Report:</w:t>
      </w:r>
      <w:r w:rsidR="00B402D3">
        <w:rPr>
          <w:rFonts w:cs="Arial"/>
          <w:sz w:val="22"/>
          <w:szCs w:val="22"/>
        </w:rPr>
        <w:t xml:space="preserve"> </w:t>
      </w:r>
      <w:r w:rsidRPr="00714679">
        <w:rPr>
          <w:rFonts w:cs="Arial"/>
          <w:sz w:val="22"/>
          <w:szCs w:val="22"/>
        </w:rPr>
        <w:t>2014. Connecticut Department of Public Health, Office of Emergency Medical Services, Hartford, CT.</w:t>
      </w:r>
    </w:p>
    <w:p w:rsidR="00164E56" w:rsidRPr="00714679" w:rsidRDefault="00164E56" w:rsidP="0018268A">
      <w:pPr>
        <w:rPr>
          <w:rFonts w:cs="Arial"/>
          <w:sz w:val="22"/>
          <w:szCs w:val="22"/>
        </w:rPr>
      </w:pPr>
    </w:p>
    <w:p w:rsidR="00164E56" w:rsidRPr="00714679" w:rsidRDefault="00164E56" w:rsidP="0018268A">
      <w:pPr>
        <w:rPr>
          <w:rFonts w:cs="Arial"/>
          <w:sz w:val="22"/>
          <w:szCs w:val="22"/>
        </w:rPr>
      </w:pPr>
    </w:p>
    <w:p w:rsidR="00164E56" w:rsidRPr="00714679" w:rsidRDefault="00164E56" w:rsidP="0018268A">
      <w:pPr>
        <w:rPr>
          <w:rFonts w:cs="Arial"/>
          <w:sz w:val="22"/>
          <w:szCs w:val="22"/>
        </w:rPr>
      </w:pPr>
    </w:p>
    <w:p w:rsidR="00164E56" w:rsidRPr="00714679" w:rsidRDefault="00164E56" w:rsidP="00164E56">
      <w:pPr>
        <w:pStyle w:val="Default"/>
        <w:jc w:val="center"/>
        <w:rPr>
          <w:rFonts w:asciiTheme="minorHAnsi" w:hAnsiTheme="minorHAnsi" w:cs="Arial"/>
          <w:b/>
          <w:bCs/>
          <w:sz w:val="40"/>
          <w:szCs w:val="40"/>
        </w:rPr>
      </w:pPr>
      <w:r w:rsidRPr="00714679">
        <w:rPr>
          <w:rFonts w:asciiTheme="minorHAnsi" w:hAnsiTheme="minorHAnsi" w:cs="Arial"/>
          <w:b/>
          <w:bCs/>
          <w:sz w:val="40"/>
          <w:szCs w:val="40"/>
        </w:rPr>
        <w:t>Acknowledgments</w:t>
      </w:r>
    </w:p>
    <w:p w:rsidR="00164E56" w:rsidRPr="00714679" w:rsidRDefault="00164E56" w:rsidP="00164E56">
      <w:pPr>
        <w:pStyle w:val="Default"/>
        <w:jc w:val="center"/>
        <w:rPr>
          <w:rFonts w:asciiTheme="minorHAnsi" w:hAnsiTheme="minorHAnsi"/>
          <w:b/>
          <w:bCs/>
          <w:sz w:val="40"/>
          <w:szCs w:val="40"/>
        </w:rPr>
      </w:pPr>
    </w:p>
    <w:p w:rsidR="00164E56" w:rsidRPr="00714679" w:rsidRDefault="00164E56" w:rsidP="00164E56">
      <w:pPr>
        <w:pStyle w:val="Default"/>
        <w:jc w:val="center"/>
        <w:rPr>
          <w:rFonts w:asciiTheme="minorHAnsi" w:hAnsiTheme="minorHAnsi"/>
          <w:sz w:val="40"/>
          <w:szCs w:val="40"/>
        </w:rPr>
      </w:pPr>
      <w:r w:rsidRPr="00714679">
        <w:rPr>
          <w:rFonts w:asciiTheme="minorHAnsi" w:hAnsiTheme="minorHAnsi"/>
          <w:noProof/>
          <w:sz w:val="40"/>
          <w:szCs w:val="40"/>
        </w:rPr>
        <mc:AlternateContent>
          <mc:Choice Requires="wps">
            <w:drawing>
              <wp:anchor distT="0" distB="0" distL="114300" distR="114300" simplePos="0" relativeHeight="251661312" behindDoc="0" locked="0" layoutInCell="1" allowOverlap="1" wp14:anchorId="59C0D79C" wp14:editId="561C6552">
                <wp:simplePos x="0" y="0"/>
                <wp:positionH relativeFrom="column">
                  <wp:posOffset>173736</wp:posOffset>
                </wp:positionH>
                <wp:positionV relativeFrom="paragraph">
                  <wp:posOffset>218313</wp:posOffset>
                </wp:positionV>
                <wp:extent cx="60350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603504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17.2pt" to="488.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" strokecolor="#4579b8 [3044]" strokeweight="2pt"/>
            </w:pict>
          </mc:Fallback>
        </mc:AlternateContent>
      </w:r>
    </w:p>
    <w:p w:rsidR="00164E56" w:rsidRPr="00714679" w:rsidRDefault="00164E56" w:rsidP="00164E56">
      <w:pPr>
        <w:jc w:val="center"/>
        <w:rPr>
          <w:rFonts w:cs="Arial"/>
          <w:b/>
          <w:i/>
          <w:sz w:val="28"/>
          <w:szCs w:val="28"/>
        </w:rPr>
      </w:pPr>
      <w:r w:rsidRPr="00714679">
        <w:rPr>
          <w:rFonts w:cs="Arial"/>
          <w:b/>
          <w:i/>
          <w:sz w:val="28"/>
          <w:szCs w:val="28"/>
        </w:rPr>
        <w:t>Connecticut Department of Public Health</w:t>
      </w:r>
    </w:p>
    <w:p w:rsidR="00164E56" w:rsidRPr="00714679" w:rsidRDefault="00164E56" w:rsidP="00164E56">
      <w:pPr>
        <w:rPr>
          <w:rFonts w:cs="Arial"/>
        </w:rPr>
      </w:pPr>
    </w:p>
    <w:p w:rsidR="00164E56" w:rsidRPr="00714679" w:rsidRDefault="00164E56" w:rsidP="00164E56">
      <w:pPr>
        <w:rPr>
          <w:rFonts w:cs="Arial"/>
        </w:rPr>
      </w:pPr>
    </w:p>
    <w:p w:rsidR="00164E56" w:rsidRPr="00714679" w:rsidRDefault="00164E56" w:rsidP="00164E56">
      <w:pPr>
        <w:jc w:val="center"/>
        <w:rPr>
          <w:rFonts w:cs="Arial"/>
        </w:rPr>
      </w:pPr>
      <w:r w:rsidRPr="00714679">
        <w:rPr>
          <w:rFonts w:cs="Arial"/>
        </w:rPr>
        <w:t xml:space="preserve">Wendy </w:t>
      </w:r>
      <w:r w:rsidR="00BF7C23">
        <w:rPr>
          <w:rFonts w:cs="Arial"/>
        </w:rPr>
        <w:t xml:space="preserve">H. </w:t>
      </w:r>
      <w:r w:rsidRPr="00714679">
        <w:rPr>
          <w:rFonts w:cs="Arial"/>
        </w:rPr>
        <w:t>Furniss, RNC, MS</w:t>
      </w:r>
    </w:p>
    <w:p w:rsidR="00164E56" w:rsidRPr="00714679" w:rsidRDefault="00164E56" w:rsidP="00164E56">
      <w:pPr>
        <w:jc w:val="center"/>
        <w:rPr>
          <w:rFonts w:cs="Arial"/>
        </w:rPr>
      </w:pPr>
      <w:r w:rsidRPr="00714679">
        <w:rPr>
          <w:rFonts w:cs="Arial"/>
        </w:rPr>
        <w:t>Branch Chief – Health Care Quality and Safety</w:t>
      </w:r>
    </w:p>
    <w:p w:rsidR="00164E56" w:rsidRPr="00714679" w:rsidRDefault="00164E56" w:rsidP="00164E56">
      <w:pPr>
        <w:jc w:val="center"/>
        <w:rPr>
          <w:rFonts w:cs="Arial"/>
        </w:rPr>
      </w:pPr>
    </w:p>
    <w:p w:rsidR="00164E56" w:rsidRPr="00714679" w:rsidRDefault="00164E56" w:rsidP="00164E56">
      <w:pPr>
        <w:jc w:val="center"/>
        <w:rPr>
          <w:rFonts w:cs="Arial"/>
        </w:rPr>
      </w:pPr>
    </w:p>
    <w:p w:rsidR="00164E56" w:rsidRPr="00714679" w:rsidRDefault="00164E56" w:rsidP="00164E56">
      <w:pPr>
        <w:jc w:val="center"/>
        <w:rPr>
          <w:rFonts w:cs="Arial"/>
        </w:rPr>
      </w:pPr>
      <w:r w:rsidRPr="00714679">
        <w:rPr>
          <w:rFonts w:cs="Arial"/>
        </w:rPr>
        <w:t>Raphael M. Barishansky, MPH, MS, CPM</w:t>
      </w:r>
    </w:p>
    <w:p w:rsidR="00164E56" w:rsidRPr="00714679" w:rsidRDefault="00164E56" w:rsidP="00164E56">
      <w:pPr>
        <w:jc w:val="center"/>
        <w:rPr>
          <w:rFonts w:cs="Arial"/>
        </w:rPr>
      </w:pPr>
      <w:r w:rsidRPr="00714679">
        <w:rPr>
          <w:rFonts w:cs="Arial"/>
        </w:rPr>
        <w:t>Director – Office of Emergency Medical Services</w:t>
      </w:r>
    </w:p>
    <w:p w:rsidR="00164E56" w:rsidRPr="00714679" w:rsidRDefault="00164E56" w:rsidP="00164E56">
      <w:pPr>
        <w:jc w:val="center"/>
        <w:rPr>
          <w:rFonts w:cs="Arial"/>
        </w:rPr>
      </w:pPr>
    </w:p>
    <w:p w:rsidR="00164E56" w:rsidRPr="00714679" w:rsidRDefault="00164E56" w:rsidP="00164E56">
      <w:pPr>
        <w:jc w:val="center"/>
        <w:rPr>
          <w:rFonts w:cs="Arial"/>
        </w:rPr>
      </w:pPr>
    </w:p>
    <w:p w:rsidR="00164E56" w:rsidRPr="00714679" w:rsidRDefault="00164E56" w:rsidP="00164E56">
      <w:pPr>
        <w:jc w:val="center"/>
        <w:rPr>
          <w:rFonts w:cs="Arial"/>
        </w:rPr>
      </w:pPr>
      <w:r w:rsidRPr="00714679">
        <w:rPr>
          <w:rFonts w:cs="Arial"/>
        </w:rPr>
        <w:t>Richard Kamin, MD, FACEP</w:t>
      </w:r>
    </w:p>
    <w:p w:rsidR="00164E56" w:rsidRPr="00714679" w:rsidRDefault="00164E56" w:rsidP="00164E56">
      <w:pPr>
        <w:jc w:val="center"/>
        <w:rPr>
          <w:rFonts w:cs="Arial"/>
        </w:rPr>
      </w:pPr>
      <w:r w:rsidRPr="00714679">
        <w:rPr>
          <w:rFonts w:cs="Arial"/>
        </w:rPr>
        <w:t xml:space="preserve">Medical Director – Office of Emergency Medical Services </w:t>
      </w:r>
    </w:p>
    <w:p w:rsidR="00164E56" w:rsidRPr="00714679" w:rsidRDefault="00164E56" w:rsidP="00164E56">
      <w:pPr>
        <w:jc w:val="center"/>
        <w:rPr>
          <w:rFonts w:cs="Arial"/>
        </w:rPr>
      </w:pPr>
    </w:p>
    <w:p w:rsidR="00164E56" w:rsidRPr="00714679" w:rsidRDefault="00164E56" w:rsidP="00164E56">
      <w:pPr>
        <w:jc w:val="center"/>
        <w:rPr>
          <w:rFonts w:cs="Arial"/>
        </w:rPr>
      </w:pPr>
    </w:p>
    <w:p w:rsidR="00164E56" w:rsidRPr="00714679" w:rsidRDefault="00164E56" w:rsidP="00164E56">
      <w:pPr>
        <w:rPr>
          <w:rFonts w:cs="Arial"/>
        </w:rPr>
      </w:pPr>
      <w:r w:rsidRPr="00714679">
        <w:rPr>
          <w:rFonts w:cs="Arial"/>
          <w:noProof/>
        </w:rPr>
        <mc:AlternateContent>
          <mc:Choice Requires="wps">
            <w:drawing>
              <wp:anchor distT="0" distB="0" distL="114300" distR="114300" simplePos="0" relativeHeight="251662336" behindDoc="0" locked="0" layoutInCell="1" allowOverlap="1" wp14:anchorId="1A67D8FA" wp14:editId="1CFBAEA9">
                <wp:simplePos x="0" y="0"/>
                <wp:positionH relativeFrom="column">
                  <wp:posOffset>173736</wp:posOffset>
                </wp:positionH>
                <wp:positionV relativeFrom="paragraph">
                  <wp:posOffset>50673</wp:posOffset>
                </wp:positionV>
                <wp:extent cx="6099048" cy="0"/>
                <wp:effectExtent l="0" t="0" r="35560" b="19050"/>
                <wp:wrapNone/>
                <wp:docPr id="15" name="Straight Connector 15"/>
                <wp:cNvGraphicFramePr/>
                <a:graphic xmlns:a="http://schemas.openxmlformats.org/drawingml/2006/main">
                  <a:graphicData uri="http://schemas.microsoft.com/office/word/2010/wordprocessingShape">
                    <wps:wsp>
                      <wps:cNvCnPr/>
                      <wps:spPr>
                        <a:xfrm>
                          <a:off x="0" y="0"/>
                          <a:ext cx="6099048" cy="0"/>
                        </a:xfrm>
                        <a:prstGeom prst="line">
                          <a:avLst/>
                        </a:prstGeom>
                        <a:ln w="25400"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4pt" to="49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" strokecolor="#4579b8 [3044]" strokeweight="2pt">
                <v:stroke endcap="round"/>
              </v:line>
            </w:pict>
          </mc:Fallback>
        </mc:AlternateContent>
      </w:r>
    </w:p>
    <w:p w:rsidR="00164E56" w:rsidRPr="00714679" w:rsidRDefault="00164E56" w:rsidP="00164E56">
      <w:pPr>
        <w:jc w:val="center"/>
        <w:rPr>
          <w:rFonts w:cs="Arial"/>
        </w:rPr>
      </w:pPr>
    </w:p>
    <w:p w:rsidR="009E14D6" w:rsidRDefault="00164E56" w:rsidP="00164E56">
      <w:pPr>
        <w:rPr>
          <w:rFonts w:cs="Tahoma"/>
          <w:i/>
          <w:sz w:val="20"/>
          <w:szCs w:val="20"/>
        </w:rPr>
      </w:pPr>
      <w:r w:rsidRPr="00714679">
        <w:rPr>
          <w:rFonts w:cs="Arial"/>
          <w:i/>
          <w:sz w:val="20"/>
          <w:szCs w:val="20"/>
        </w:rPr>
        <w:t xml:space="preserve">We gratefully acknowledge </w:t>
      </w:r>
      <w:r w:rsidR="00BF7C23">
        <w:rPr>
          <w:rFonts w:cs="Tahoma"/>
          <w:i/>
          <w:sz w:val="20"/>
          <w:szCs w:val="20"/>
        </w:rPr>
        <w:t xml:space="preserve">Barbara Cass, RN, Section Chief, Facility Licensing and Investigations; </w:t>
      </w:r>
    </w:p>
    <w:p w:rsidR="009E14D6" w:rsidRDefault="009E14D6" w:rsidP="00164E56">
      <w:pPr>
        <w:rPr>
          <w:rFonts w:cs="Arial"/>
          <w:i/>
          <w:sz w:val="20"/>
          <w:szCs w:val="20"/>
        </w:rPr>
      </w:pPr>
      <w:r w:rsidRPr="00714679">
        <w:rPr>
          <w:rFonts w:cs="Arial"/>
          <w:i/>
          <w:sz w:val="20"/>
          <w:szCs w:val="20"/>
        </w:rPr>
        <w:t>Steven Hotchkiss, HPA (EMS Regions 1,</w:t>
      </w:r>
      <w:r w:rsidR="00D41A4B">
        <w:rPr>
          <w:rFonts w:cs="Arial"/>
          <w:i/>
          <w:sz w:val="20"/>
          <w:szCs w:val="20"/>
        </w:rPr>
        <w:t xml:space="preserve"> </w:t>
      </w:r>
      <w:r w:rsidRPr="00714679">
        <w:rPr>
          <w:rFonts w:cs="Arial"/>
          <w:i/>
          <w:sz w:val="20"/>
          <w:szCs w:val="20"/>
        </w:rPr>
        <w:t xml:space="preserve">2 </w:t>
      </w:r>
      <w:r>
        <w:rPr>
          <w:rFonts w:cs="Arial"/>
          <w:i/>
          <w:sz w:val="20"/>
          <w:szCs w:val="20"/>
        </w:rPr>
        <w:t xml:space="preserve">and 5); Richard Kamin, MD, </w:t>
      </w:r>
      <w:r w:rsidRPr="00714679">
        <w:rPr>
          <w:rFonts w:cs="Arial"/>
          <w:i/>
          <w:sz w:val="20"/>
          <w:szCs w:val="20"/>
        </w:rPr>
        <w:t>Jonathan Lillpopp, HPA (EMS Regions 3 and 4)</w:t>
      </w:r>
      <w:r>
        <w:rPr>
          <w:rFonts w:cs="Arial"/>
          <w:i/>
          <w:sz w:val="20"/>
          <w:szCs w:val="20"/>
        </w:rPr>
        <w:t>;</w:t>
      </w:r>
    </w:p>
    <w:p w:rsidR="00D41A4B" w:rsidRDefault="009E14D6" w:rsidP="00164E56">
      <w:pPr>
        <w:rPr>
          <w:rFonts w:cs="Arial"/>
          <w:i/>
          <w:sz w:val="20"/>
          <w:szCs w:val="20"/>
        </w:rPr>
      </w:pPr>
      <w:r w:rsidRPr="00714679">
        <w:rPr>
          <w:rFonts w:cs="Arial"/>
          <w:i/>
          <w:sz w:val="20"/>
          <w:szCs w:val="20"/>
        </w:rPr>
        <w:t xml:space="preserve"> </w:t>
      </w:r>
      <w:r w:rsidR="00164E56" w:rsidRPr="00714679">
        <w:rPr>
          <w:rFonts w:cs="Arial"/>
          <w:i/>
          <w:sz w:val="20"/>
          <w:szCs w:val="20"/>
        </w:rPr>
        <w:t xml:space="preserve">Susan Logan, MS, MPH, Epidemiologist, </w:t>
      </w:r>
      <w:r w:rsidR="004F73F5">
        <w:rPr>
          <w:rFonts w:cs="Arial"/>
          <w:i/>
          <w:sz w:val="20"/>
          <w:szCs w:val="20"/>
        </w:rPr>
        <w:t xml:space="preserve">Office of </w:t>
      </w:r>
      <w:r w:rsidR="00164E56" w:rsidRPr="00714679">
        <w:rPr>
          <w:rFonts w:cs="Arial"/>
          <w:i/>
          <w:sz w:val="20"/>
          <w:szCs w:val="20"/>
        </w:rPr>
        <w:t>Injury Prevention, Community, Family and Health Equity Section;</w:t>
      </w:r>
      <w:r w:rsidR="00D41A4B">
        <w:rPr>
          <w:rFonts w:cs="Arial"/>
          <w:i/>
          <w:sz w:val="20"/>
          <w:szCs w:val="20"/>
        </w:rPr>
        <w:t xml:space="preserve"> </w:t>
      </w:r>
      <w:r w:rsidR="004F73F5">
        <w:rPr>
          <w:rFonts w:cs="Arial"/>
          <w:i/>
          <w:sz w:val="20"/>
          <w:szCs w:val="20"/>
        </w:rPr>
        <w:t xml:space="preserve">and </w:t>
      </w:r>
    </w:p>
    <w:p w:rsidR="00164E56" w:rsidRPr="00714679" w:rsidRDefault="00D41A4B" w:rsidP="00164E56">
      <w:pPr>
        <w:rPr>
          <w:rFonts w:cs="Arial"/>
          <w:i/>
          <w:sz w:val="20"/>
          <w:szCs w:val="20"/>
        </w:rPr>
      </w:pPr>
      <w:r>
        <w:rPr>
          <w:rFonts w:cs="Arial"/>
          <w:i/>
          <w:sz w:val="20"/>
          <w:szCs w:val="20"/>
        </w:rPr>
        <w:t>Jean Speck,</w:t>
      </w:r>
      <w:r w:rsidR="00D843C5">
        <w:rPr>
          <w:rFonts w:cs="Arial"/>
          <w:i/>
          <w:sz w:val="20"/>
          <w:szCs w:val="20"/>
        </w:rPr>
        <w:t xml:space="preserve"> </w:t>
      </w:r>
      <w:r w:rsidR="00164E56" w:rsidRPr="00714679">
        <w:rPr>
          <w:rFonts w:cs="Arial"/>
          <w:i/>
          <w:sz w:val="20"/>
          <w:szCs w:val="20"/>
        </w:rPr>
        <w:t>Region 5 EMS Coordinator, for their reviews</w:t>
      </w:r>
      <w:r w:rsidR="009E14D6">
        <w:rPr>
          <w:rFonts w:cs="Arial"/>
          <w:i/>
          <w:sz w:val="20"/>
          <w:szCs w:val="20"/>
        </w:rPr>
        <w:t xml:space="preserve"> and commentary</w:t>
      </w:r>
      <w:r w:rsidR="00164E56" w:rsidRPr="00714679">
        <w:rPr>
          <w:rFonts w:cs="Arial"/>
          <w:i/>
          <w:sz w:val="20"/>
          <w:szCs w:val="20"/>
        </w:rPr>
        <w:t>.</w:t>
      </w:r>
    </w:p>
    <w:p w:rsidR="00164E56" w:rsidRPr="00714679" w:rsidRDefault="00164E56" w:rsidP="00164E56">
      <w:pPr>
        <w:rPr>
          <w:rFonts w:cs="Arial"/>
          <w:i/>
          <w:sz w:val="20"/>
          <w:szCs w:val="20"/>
        </w:rPr>
      </w:pPr>
    </w:p>
    <w:p w:rsidR="00164E56" w:rsidRPr="00714679" w:rsidRDefault="00164E56" w:rsidP="00164E56">
      <w:pPr>
        <w:rPr>
          <w:rFonts w:cs="Arial"/>
          <w:i/>
          <w:sz w:val="20"/>
          <w:szCs w:val="20"/>
        </w:rPr>
      </w:pPr>
      <w:r w:rsidRPr="00714679">
        <w:rPr>
          <w:rFonts w:cs="Arial"/>
          <w:i/>
          <w:sz w:val="20"/>
          <w:szCs w:val="20"/>
        </w:rPr>
        <w:t>The following Regional EMS Coordinators generously shared their insights about the collection of EMS data in practical terms:  Michele Connelly (Region 1), Judith Reynolds (Region</w:t>
      </w:r>
      <w:r w:rsidR="00760E1E">
        <w:rPr>
          <w:rFonts w:cs="Arial"/>
          <w:i/>
          <w:sz w:val="20"/>
          <w:szCs w:val="20"/>
        </w:rPr>
        <w:t xml:space="preserve"> </w:t>
      </w:r>
      <w:r w:rsidRPr="00714679">
        <w:rPr>
          <w:rFonts w:cs="Arial"/>
          <w:i/>
          <w:sz w:val="20"/>
          <w:szCs w:val="20"/>
        </w:rPr>
        <w:t xml:space="preserve">2), Michael Rivers (Region 4) and John Spencer (Region 3).  Thanks to Renee Holota, </w:t>
      </w:r>
      <w:r w:rsidR="0057422A">
        <w:rPr>
          <w:rFonts w:cs="Arial"/>
          <w:i/>
          <w:sz w:val="20"/>
          <w:szCs w:val="20"/>
        </w:rPr>
        <w:t xml:space="preserve">OEMS </w:t>
      </w:r>
      <w:r w:rsidRPr="00714679">
        <w:rPr>
          <w:rFonts w:cs="Arial"/>
          <w:i/>
          <w:sz w:val="20"/>
          <w:szCs w:val="20"/>
        </w:rPr>
        <w:t xml:space="preserve">Office Manager, for </w:t>
      </w:r>
      <w:r w:rsidR="00AD13B9">
        <w:rPr>
          <w:rFonts w:cs="Arial"/>
          <w:i/>
          <w:sz w:val="20"/>
          <w:szCs w:val="20"/>
        </w:rPr>
        <w:t xml:space="preserve">researching </w:t>
      </w:r>
      <w:r w:rsidRPr="00714679">
        <w:rPr>
          <w:rFonts w:cs="Arial"/>
          <w:i/>
          <w:sz w:val="20"/>
          <w:szCs w:val="20"/>
        </w:rPr>
        <w:t>EMS provider information.</w:t>
      </w: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Default="00C41C66" w:rsidP="00164E56">
      <w:pPr>
        <w:rPr>
          <w:rFonts w:cs="Arial"/>
          <w:i/>
          <w:sz w:val="20"/>
          <w:szCs w:val="20"/>
        </w:rPr>
      </w:pPr>
    </w:p>
    <w:p w:rsidR="00B94275" w:rsidRDefault="00B94275" w:rsidP="00164E56">
      <w:pPr>
        <w:rPr>
          <w:rFonts w:cs="Arial"/>
          <w:i/>
          <w:sz w:val="20"/>
          <w:szCs w:val="20"/>
        </w:rPr>
      </w:pPr>
    </w:p>
    <w:p w:rsidR="00B94275" w:rsidRDefault="00B94275" w:rsidP="00164E56">
      <w:pPr>
        <w:rPr>
          <w:rFonts w:cs="Arial"/>
          <w:i/>
          <w:sz w:val="20"/>
          <w:szCs w:val="20"/>
        </w:rPr>
      </w:pPr>
    </w:p>
    <w:p w:rsidR="00B94275" w:rsidRPr="00714679" w:rsidRDefault="00B94275"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Pr="00714679" w:rsidRDefault="00C41C66" w:rsidP="00164E56">
      <w:pPr>
        <w:rPr>
          <w:rFonts w:cs="Arial"/>
          <w:i/>
          <w:sz w:val="20"/>
          <w:szCs w:val="20"/>
        </w:rPr>
      </w:pPr>
    </w:p>
    <w:p w:rsidR="00C41C66" w:rsidRDefault="00C41C66" w:rsidP="00164E56">
      <w:pPr>
        <w:rPr>
          <w:rFonts w:cs="Arial"/>
          <w:i/>
          <w:sz w:val="20"/>
          <w:szCs w:val="20"/>
        </w:rPr>
      </w:pPr>
    </w:p>
    <w:tbl>
      <w:tblPr>
        <w:tblW w:w="8660" w:type="dxa"/>
        <w:tblInd w:w="93" w:type="dxa"/>
        <w:tblLook w:val="04A0" w:firstRow="1" w:lastRow="0" w:firstColumn="1" w:lastColumn="0" w:noHBand="0" w:noVBand="1"/>
      </w:tblPr>
      <w:tblGrid>
        <w:gridCol w:w="7700"/>
        <w:gridCol w:w="960"/>
      </w:tblGrid>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Times New Roman"/>
                <w:b/>
                <w:color w:val="000000"/>
              </w:rPr>
            </w:pPr>
            <w:r w:rsidRPr="00F514E1">
              <w:rPr>
                <w:rFonts w:eastAsia="Times New Roman" w:cs="Arial"/>
                <w:b/>
                <w:color w:val="000000"/>
              </w:rPr>
              <w:t xml:space="preserve">Table of Contents </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rPr>
                <w:rFonts w:eastAsia="Times New Roman"/>
                <w:color w:val="000000"/>
              </w:rPr>
            </w:pP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Times New Roman"/>
                <w:color w:val="000000"/>
              </w:rPr>
            </w:pP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Pr>
                <w:rFonts w:eastAsia="Times New Roman"/>
                <w:color w:val="000000"/>
              </w:rPr>
              <w:t>P</w:t>
            </w:r>
            <w:r w:rsidRPr="00F514E1">
              <w:rPr>
                <w:rFonts w:eastAsia="Times New Roman"/>
                <w:color w:val="000000"/>
              </w:rPr>
              <w:t>age</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Introduction</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5</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Office of Emergency Medical Services (OEMS) Mission and Personnel</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5</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xml:space="preserve">·       Data challenges </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6</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Emergency Medical Services (EMS) Data: Summary Figures for 2014</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7</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Overall Call Volume and Incident Location</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8</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Patient Disposition, All Calls</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9</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Emergency 911 Calls; Call Volume and Age Distribution</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10</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Emergency 911 Calls; Location Type</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11</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Emergency 911 Response Times calculation</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12</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Trauma: Listed Causes of Injury</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13</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xml:space="preserve">·       Trauma: Selected Causes of Injury, by Age Group  </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14 - 17</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Conclusions and Future Directions</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18</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xml:space="preserve">·       Appendix A:  Estimates for Reported Response Times, by EMS Agency   </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19 - 23</w:t>
            </w:r>
          </w:p>
        </w:tc>
      </w:tr>
      <w:tr w:rsidR="00F514E1" w:rsidRPr="00F514E1" w:rsidTr="00F514E1">
        <w:trPr>
          <w:trHeight w:val="288"/>
        </w:trPr>
        <w:tc>
          <w:tcPr>
            <w:tcW w:w="7700" w:type="dxa"/>
            <w:tcBorders>
              <w:top w:val="nil"/>
              <w:left w:val="nil"/>
              <w:bottom w:val="nil"/>
              <w:right w:val="nil"/>
            </w:tcBorders>
            <w:shd w:val="clear" w:color="auto" w:fill="auto"/>
            <w:noWrap/>
            <w:vAlign w:val="bottom"/>
            <w:hideMark/>
          </w:tcPr>
          <w:p w:rsidR="00F514E1" w:rsidRPr="00F514E1" w:rsidRDefault="00F514E1" w:rsidP="00F514E1">
            <w:pPr>
              <w:rPr>
                <w:rFonts w:eastAsia="Symbol" w:cs="Symbol"/>
                <w:color w:val="000000"/>
              </w:rPr>
            </w:pPr>
          </w:p>
          <w:p w:rsidR="00F514E1" w:rsidRPr="00F514E1" w:rsidRDefault="00F514E1" w:rsidP="00F514E1">
            <w:pPr>
              <w:rPr>
                <w:rFonts w:eastAsia="Times New Roman"/>
                <w:color w:val="000000"/>
              </w:rPr>
            </w:pPr>
            <w:r w:rsidRPr="00F514E1">
              <w:rPr>
                <w:rFonts w:eastAsia="Symbol" w:cs="Symbol"/>
                <w:color w:val="000000"/>
              </w:rPr>
              <w:t xml:space="preserve">·       Appendix B:  Estimates for Reported Response Times, by Town </w:t>
            </w:r>
          </w:p>
        </w:tc>
        <w:tc>
          <w:tcPr>
            <w:tcW w:w="960" w:type="dxa"/>
            <w:tcBorders>
              <w:top w:val="nil"/>
              <w:left w:val="nil"/>
              <w:bottom w:val="nil"/>
              <w:right w:val="nil"/>
            </w:tcBorders>
            <w:shd w:val="clear" w:color="auto" w:fill="auto"/>
            <w:noWrap/>
            <w:vAlign w:val="bottom"/>
            <w:hideMark/>
          </w:tcPr>
          <w:p w:rsidR="00F514E1" w:rsidRPr="00F514E1" w:rsidRDefault="00F514E1" w:rsidP="00F514E1">
            <w:pPr>
              <w:jc w:val="right"/>
              <w:rPr>
                <w:rFonts w:eastAsia="Times New Roman"/>
                <w:color w:val="000000"/>
              </w:rPr>
            </w:pPr>
            <w:r w:rsidRPr="00F514E1">
              <w:rPr>
                <w:rFonts w:eastAsia="Times New Roman"/>
                <w:color w:val="000000"/>
              </w:rPr>
              <w:t>24 - 30</w:t>
            </w:r>
          </w:p>
        </w:tc>
      </w:tr>
    </w:tbl>
    <w:p w:rsidR="00F514E1" w:rsidRPr="00F514E1" w:rsidRDefault="00F514E1" w:rsidP="00164E56">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768AC" w:rsidRPr="00714679" w:rsidRDefault="006768AC" w:rsidP="006768AC">
      <w:pPr>
        <w:rPr>
          <w:rFonts w:cs="Arial"/>
        </w:rPr>
      </w:pPr>
    </w:p>
    <w:p w:rsidR="006F5F43" w:rsidRDefault="006F5F43" w:rsidP="00DE6EC5">
      <w:pPr>
        <w:jc w:val="both"/>
        <w:rPr>
          <w:rFonts w:cs="Arial"/>
        </w:rPr>
      </w:pPr>
    </w:p>
    <w:p w:rsidR="00DE6EC5" w:rsidRPr="00714679" w:rsidRDefault="00DE6EC5" w:rsidP="00DE6EC5">
      <w:pPr>
        <w:jc w:val="both"/>
        <w:rPr>
          <w:rFonts w:cs="Arial"/>
          <w:b/>
        </w:rPr>
      </w:pPr>
      <w:r w:rsidRPr="00714679">
        <w:rPr>
          <w:rFonts w:cs="Arial"/>
          <w:b/>
        </w:rPr>
        <w:t>Introduction</w:t>
      </w:r>
    </w:p>
    <w:p w:rsidR="00A46E71" w:rsidRDefault="00CC2483" w:rsidP="00DE6EC5">
      <w:pPr>
        <w:jc w:val="both"/>
      </w:pPr>
      <w:r>
        <w:rPr>
          <w:rFonts w:cs="Arial"/>
        </w:rPr>
        <w:t xml:space="preserve">The </w:t>
      </w:r>
      <w:r w:rsidRPr="00714679">
        <w:rPr>
          <w:rFonts w:cs="Arial"/>
        </w:rPr>
        <w:t>Office of Emergency Medical Servi</w:t>
      </w:r>
      <w:r w:rsidR="008D42F6">
        <w:rPr>
          <w:rFonts w:cs="Arial"/>
        </w:rPr>
        <w:t>ces has statutory authority for</w:t>
      </w:r>
      <w:r w:rsidRPr="00714679">
        <w:rPr>
          <w:rFonts w:cs="Arial"/>
        </w:rPr>
        <w:t xml:space="preserve"> data collection and reporting</w:t>
      </w:r>
      <w:r w:rsidR="00382524">
        <w:rPr>
          <w:rFonts w:cs="Arial"/>
        </w:rPr>
        <w:t xml:space="preserve"> </w:t>
      </w:r>
      <w:r w:rsidR="008D42F6">
        <w:rPr>
          <w:rFonts w:cs="Arial"/>
        </w:rPr>
        <w:t>of statewide EMS information</w:t>
      </w:r>
      <w:r>
        <w:rPr>
          <w:rFonts w:cs="Arial"/>
        </w:rPr>
        <w:t>.</w:t>
      </w:r>
      <w:r w:rsidRPr="00714679">
        <w:rPr>
          <w:rFonts w:cs="Arial"/>
        </w:rPr>
        <w:t xml:space="preserve"> </w:t>
      </w:r>
      <w:r w:rsidR="00561E7D" w:rsidRPr="00561E7D">
        <w:rPr>
          <w:rFonts w:cs="Arial"/>
        </w:rPr>
        <w:t>In 2000</w:t>
      </w:r>
      <w:r w:rsidR="00561E7D">
        <w:rPr>
          <w:rFonts w:cs="Arial"/>
        </w:rPr>
        <w:t xml:space="preserve">, </w:t>
      </w:r>
      <w:r w:rsidR="00561E7D" w:rsidRPr="00BF1C68">
        <w:t>Public Act 00-151</w:t>
      </w:r>
      <w:r w:rsidR="007A0F90">
        <w:rPr>
          <w:rStyle w:val="FootnoteReference"/>
        </w:rPr>
        <w:footnoteReference w:id="1"/>
      </w:r>
      <w:r w:rsidR="00561E7D">
        <w:t xml:space="preserve"> required the development of a data collection system to document the pre-hospital experience of patients from their initial contact with emergency medical services to their arrival at the emergency room. </w:t>
      </w:r>
      <w:r w:rsidR="00E930D5">
        <w:t xml:space="preserve">An annual report to the Connecticut General Assembly was required, starting in 2002.  </w:t>
      </w:r>
      <w:r w:rsidR="007A0F90">
        <w:t xml:space="preserve">Annual </w:t>
      </w:r>
      <w:r w:rsidR="00A626A0">
        <w:t>reports</w:t>
      </w:r>
      <w:r w:rsidR="007A0F90">
        <w:t xml:space="preserve"> listing</w:t>
      </w:r>
      <w:r w:rsidR="00A626A0">
        <w:t xml:space="preserve"> selected summary figures and estimates</w:t>
      </w:r>
      <w:r w:rsidR="007A0F90">
        <w:t xml:space="preserve"> followed.</w:t>
      </w:r>
    </w:p>
    <w:p w:rsidR="00A46E71" w:rsidRDefault="00A46E71" w:rsidP="00DE6EC5">
      <w:pPr>
        <w:jc w:val="both"/>
      </w:pPr>
    </w:p>
    <w:p w:rsidR="00DE6EC5" w:rsidRPr="00714679" w:rsidRDefault="00DE6EC5" w:rsidP="00DE6EC5">
      <w:pPr>
        <w:jc w:val="both"/>
        <w:rPr>
          <w:rFonts w:cs="Arial"/>
          <w:b/>
        </w:rPr>
      </w:pPr>
      <w:r w:rsidRPr="00714679">
        <w:rPr>
          <w:rFonts w:cs="Arial"/>
        </w:rPr>
        <w:t>The 2014 E</w:t>
      </w:r>
      <w:r w:rsidR="00123789">
        <w:rPr>
          <w:rFonts w:cs="Arial"/>
        </w:rPr>
        <w:t>mergency Medical Services</w:t>
      </w:r>
      <w:r w:rsidR="00A63DD1">
        <w:rPr>
          <w:rFonts w:cs="Arial"/>
        </w:rPr>
        <w:t xml:space="preserve"> (EMS)</w:t>
      </w:r>
      <w:r w:rsidR="00123789">
        <w:rPr>
          <w:rFonts w:cs="Arial"/>
        </w:rPr>
        <w:t xml:space="preserve"> Data Report is a </w:t>
      </w:r>
      <w:r w:rsidR="00A626A0">
        <w:rPr>
          <w:rFonts w:cs="Arial"/>
        </w:rPr>
        <w:t xml:space="preserve">first </w:t>
      </w:r>
      <w:r w:rsidR="00FF34F7">
        <w:rPr>
          <w:rFonts w:cs="Arial"/>
        </w:rPr>
        <w:t xml:space="preserve">enhancement </w:t>
      </w:r>
      <w:r w:rsidR="00123789">
        <w:rPr>
          <w:rFonts w:cs="Arial"/>
        </w:rPr>
        <w:t>beyond previous reports</w:t>
      </w:r>
      <w:r w:rsidR="00123789" w:rsidRPr="00714679">
        <w:rPr>
          <w:rFonts w:cs="Arial"/>
        </w:rPr>
        <w:t xml:space="preserve">. </w:t>
      </w:r>
      <w:r w:rsidR="00123789">
        <w:rPr>
          <w:rFonts w:cs="Arial"/>
        </w:rPr>
        <w:t xml:space="preserve">It is based on </w:t>
      </w:r>
      <w:r w:rsidRPr="00714679">
        <w:rPr>
          <w:rFonts w:cs="Arial"/>
        </w:rPr>
        <w:t xml:space="preserve">data </w:t>
      </w:r>
      <w:r w:rsidR="00123789">
        <w:rPr>
          <w:rFonts w:cs="Arial"/>
        </w:rPr>
        <w:t xml:space="preserve">extracted </w:t>
      </w:r>
      <w:r w:rsidR="00CC2483">
        <w:rPr>
          <w:rFonts w:cs="Arial"/>
        </w:rPr>
        <w:t xml:space="preserve">and analyzed apart from </w:t>
      </w:r>
      <w:r w:rsidRPr="00714679">
        <w:rPr>
          <w:rFonts w:cs="Arial"/>
        </w:rPr>
        <w:t>Connecticut’s</w:t>
      </w:r>
      <w:r w:rsidR="00CC2483">
        <w:rPr>
          <w:rFonts w:cs="Arial"/>
        </w:rPr>
        <w:t xml:space="preserve"> </w:t>
      </w:r>
      <w:r w:rsidR="008A7759">
        <w:rPr>
          <w:rFonts w:cs="Arial"/>
        </w:rPr>
        <w:t xml:space="preserve">former </w:t>
      </w:r>
      <w:r w:rsidR="00CC2483">
        <w:rPr>
          <w:rFonts w:cs="Arial"/>
        </w:rPr>
        <w:t>reporting template</w:t>
      </w:r>
      <w:r w:rsidR="00123789">
        <w:rPr>
          <w:rFonts w:cs="Arial"/>
        </w:rPr>
        <w:t>.</w:t>
      </w:r>
      <w:r w:rsidRPr="00714679">
        <w:rPr>
          <w:rFonts w:cs="Arial"/>
        </w:rPr>
        <w:t xml:space="preserve"> </w:t>
      </w:r>
      <w:r w:rsidR="00123789">
        <w:rPr>
          <w:rFonts w:cs="Arial"/>
        </w:rPr>
        <w:t xml:space="preserve"> </w:t>
      </w:r>
    </w:p>
    <w:p w:rsidR="00DE6EC5" w:rsidRDefault="00DE6EC5" w:rsidP="00DE6EC5">
      <w:pPr>
        <w:jc w:val="both"/>
        <w:rPr>
          <w:rFonts w:cs="Arial"/>
          <w:b/>
        </w:rPr>
      </w:pPr>
    </w:p>
    <w:p w:rsidR="00B64519" w:rsidRPr="00714679" w:rsidRDefault="00B64519" w:rsidP="00DE6EC5">
      <w:pPr>
        <w:jc w:val="both"/>
        <w:rPr>
          <w:rFonts w:cs="Arial"/>
          <w:b/>
        </w:rPr>
      </w:pPr>
    </w:p>
    <w:p w:rsidR="00DE6EC5" w:rsidRPr="00BE4187" w:rsidRDefault="00DE6EC5" w:rsidP="00DE6EC5">
      <w:pPr>
        <w:jc w:val="both"/>
        <w:rPr>
          <w:rFonts w:cs="Arial"/>
          <w:b/>
        </w:rPr>
      </w:pPr>
      <w:r w:rsidRPr="00714679">
        <w:rPr>
          <w:rFonts w:cs="Arial"/>
          <w:b/>
        </w:rPr>
        <w:t>OEMS Mission and Personnel</w:t>
      </w:r>
    </w:p>
    <w:p w:rsidR="00DE6EC5" w:rsidRPr="00714679" w:rsidRDefault="00A63DD1" w:rsidP="00DE6EC5">
      <w:pPr>
        <w:jc w:val="both"/>
        <w:rPr>
          <w:rFonts w:cs="Arial"/>
        </w:rPr>
      </w:pPr>
      <w:r>
        <w:rPr>
          <w:rFonts w:cs="Arial"/>
        </w:rPr>
        <w:t xml:space="preserve">OEMS </w:t>
      </w:r>
      <w:r w:rsidR="00DE6EC5" w:rsidRPr="00714679">
        <w:rPr>
          <w:rFonts w:cs="Arial"/>
        </w:rPr>
        <w:t xml:space="preserve">is part of the Healthcare Quality and Safety Branch. OEMS staff </w:t>
      </w:r>
      <w:r w:rsidR="006A53A7">
        <w:rPr>
          <w:rFonts w:cs="Arial"/>
        </w:rPr>
        <w:t xml:space="preserve">includes </w:t>
      </w:r>
      <w:r w:rsidR="00DE6EC5" w:rsidRPr="00714679">
        <w:rPr>
          <w:rFonts w:cs="Arial"/>
        </w:rPr>
        <w:t>the Director, Medical Director, support staff, education coordinators, special investigators, EMS local program planners, regional EMS coordinators and an epidemiologist.</w:t>
      </w:r>
    </w:p>
    <w:p w:rsidR="00DE6EC5" w:rsidRPr="00714679" w:rsidRDefault="00DE6EC5" w:rsidP="00DE6EC5">
      <w:pPr>
        <w:jc w:val="both"/>
        <w:rPr>
          <w:rFonts w:cs="Arial"/>
        </w:rPr>
      </w:pPr>
    </w:p>
    <w:p w:rsidR="00DE6EC5" w:rsidRPr="00714679" w:rsidRDefault="006735AD" w:rsidP="00DE6EC5">
      <w:pPr>
        <w:jc w:val="both"/>
        <w:rPr>
          <w:rFonts w:cs="Arial"/>
        </w:rPr>
      </w:pPr>
      <w:r>
        <w:rPr>
          <w:rFonts w:cs="Arial"/>
        </w:rPr>
        <w:t>OEMS f</w:t>
      </w:r>
      <w:r w:rsidR="00DE6EC5" w:rsidRPr="00714679">
        <w:rPr>
          <w:rFonts w:cs="Arial"/>
        </w:rPr>
        <w:t xml:space="preserve">unctions </w:t>
      </w:r>
      <w:r>
        <w:rPr>
          <w:rFonts w:cs="Arial"/>
        </w:rPr>
        <w:t xml:space="preserve">relate to </w:t>
      </w:r>
      <w:r w:rsidR="00DE6EC5" w:rsidRPr="00714679">
        <w:rPr>
          <w:rFonts w:cs="Arial"/>
        </w:rPr>
        <w:t xml:space="preserve">strategic planning, education, </w:t>
      </w:r>
      <w:r w:rsidR="00831952">
        <w:rPr>
          <w:rFonts w:cs="Arial"/>
        </w:rPr>
        <w:t xml:space="preserve">licensing, </w:t>
      </w:r>
      <w:r w:rsidR="00DE6EC5" w:rsidRPr="00714679">
        <w:rPr>
          <w:rFonts w:cs="Arial"/>
        </w:rPr>
        <w:t>regulatory and statutory oversight of EMS provider training, and identification and follow-up on medical issues that affect patient care. Investigation of complaints about EMS organizations, patient care conc</w:t>
      </w:r>
      <w:r>
        <w:rPr>
          <w:rFonts w:cs="Arial"/>
        </w:rPr>
        <w:t xml:space="preserve">erns, </w:t>
      </w:r>
      <w:r w:rsidR="00DE6EC5" w:rsidRPr="00714679">
        <w:rPr>
          <w:rFonts w:cs="Arial"/>
        </w:rPr>
        <w:t xml:space="preserve">provider activities and EMS agency site and vehicle inspections are </w:t>
      </w:r>
      <w:r>
        <w:rPr>
          <w:rFonts w:cs="Arial"/>
        </w:rPr>
        <w:t>also included.</w:t>
      </w:r>
      <w:r w:rsidR="00DE6EC5" w:rsidRPr="00714679">
        <w:rPr>
          <w:rFonts w:cs="Arial"/>
        </w:rPr>
        <w:t xml:space="preserve"> Responsibilit</w:t>
      </w:r>
      <w:r>
        <w:rPr>
          <w:rFonts w:cs="Arial"/>
        </w:rPr>
        <w:t xml:space="preserve">y for the information chain covers </w:t>
      </w:r>
      <w:r w:rsidR="00DE6EC5" w:rsidRPr="00714679">
        <w:rPr>
          <w:rFonts w:cs="Arial"/>
        </w:rPr>
        <w:t>data collection oversight, quality assurance and reporting of EMS and Trauma data (pre-hospital and hospital). EMS staff members participate in numerous advisory, steering, legislative and other committees to optimize services for Connecticut’s 169 towns and borders with New York, Massachusetts and Rhode Island.</w:t>
      </w:r>
    </w:p>
    <w:p w:rsidR="00DE6EC5" w:rsidRPr="00714679" w:rsidRDefault="00DE6EC5" w:rsidP="00DE6EC5">
      <w:pPr>
        <w:jc w:val="both"/>
        <w:rPr>
          <w:rFonts w:cs="Arial"/>
        </w:rPr>
      </w:pPr>
    </w:p>
    <w:p w:rsidR="00DE6EC5" w:rsidRPr="00714679" w:rsidRDefault="00DE6EC5" w:rsidP="00DE6EC5">
      <w:pPr>
        <w:jc w:val="both"/>
        <w:rPr>
          <w:rFonts w:cs="Arial"/>
        </w:rPr>
      </w:pPr>
      <w:r w:rsidRPr="00714679">
        <w:rPr>
          <w:rFonts w:cs="Arial"/>
        </w:rPr>
        <w:t>This complex web of responsibilities is juxtaposed with a large network of stakeholders that includes people in the communities, municipal governments, EMS providers, software vendors, Connecticut hospitals and trauma centers, medical associations, clinicians, member</w:t>
      </w:r>
      <w:r w:rsidR="003130C5">
        <w:rPr>
          <w:rFonts w:cs="Arial"/>
        </w:rPr>
        <w:t xml:space="preserve">s of the state legislature, </w:t>
      </w:r>
      <w:r w:rsidR="003130C5" w:rsidRPr="003130C5">
        <w:rPr>
          <w:rFonts w:cs="Arial"/>
        </w:rPr>
        <w:t>the Department of Emergency Services and Public Protection, Division of Emergency Management and Homeland Security, the Connecticut Department of Transportation, the National Highway Traffic Safety Administration (NHTSA)</w:t>
      </w:r>
      <w:r w:rsidR="003130C5">
        <w:rPr>
          <w:rFonts w:cs="Arial"/>
        </w:rPr>
        <w:t xml:space="preserve"> </w:t>
      </w:r>
      <w:r w:rsidRPr="003130C5">
        <w:rPr>
          <w:rFonts w:cs="Arial"/>
        </w:rPr>
        <w:t xml:space="preserve">and </w:t>
      </w:r>
      <w:r w:rsidR="003130C5">
        <w:rPr>
          <w:rFonts w:cs="Arial"/>
        </w:rPr>
        <w:t xml:space="preserve">other </w:t>
      </w:r>
      <w:r w:rsidR="00A47869">
        <w:rPr>
          <w:rFonts w:cs="Arial"/>
        </w:rPr>
        <w:t xml:space="preserve">state and </w:t>
      </w:r>
      <w:r w:rsidR="003130C5">
        <w:rPr>
          <w:rFonts w:cs="Arial"/>
        </w:rPr>
        <w:t xml:space="preserve">federal partners. Connecticut shares data with </w:t>
      </w:r>
      <w:r w:rsidR="00A47869">
        <w:rPr>
          <w:rFonts w:cs="Arial"/>
        </w:rPr>
        <w:t>the N</w:t>
      </w:r>
      <w:r w:rsidRPr="003130C5">
        <w:rPr>
          <w:rFonts w:cs="Arial"/>
        </w:rPr>
        <w:t xml:space="preserve">ational EMS </w:t>
      </w:r>
      <w:r w:rsidR="00A47869">
        <w:rPr>
          <w:rFonts w:cs="Arial"/>
        </w:rPr>
        <w:t xml:space="preserve">information system </w:t>
      </w:r>
      <w:r w:rsidR="003130C5">
        <w:rPr>
          <w:rFonts w:cs="Arial"/>
        </w:rPr>
        <w:t>(NEMSIS)</w:t>
      </w:r>
      <w:r w:rsidR="001D635A">
        <w:rPr>
          <w:rFonts w:cs="Arial"/>
        </w:rPr>
        <w:t xml:space="preserve"> and is among the states working with </w:t>
      </w:r>
      <w:r w:rsidR="008C7930">
        <w:rPr>
          <w:rFonts w:cs="Arial"/>
        </w:rPr>
        <w:t>NEMSIS to standardize the</w:t>
      </w:r>
      <w:r w:rsidR="001D635A">
        <w:rPr>
          <w:rFonts w:cs="Arial"/>
        </w:rPr>
        <w:t xml:space="preserve"> submission of high quality data.</w:t>
      </w:r>
      <w:r w:rsidRPr="00714679">
        <w:rPr>
          <w:rFonts w:cs="Arial"/>
        </w:rPr>
        <w:t xml:space="preserve">  </w:t>
      </w:r>
    </w:p>
    <w:p w:rsidR="00ED53A4" w:rsidRPr="00714679" w:rsidRDefault="00ED53A4" w:rsidP="00DE6EC5">
      <w:pPr>
        <w:jc w:val="both"/>
        <w:rPr>
          <w:rFonts w:cs="Arial"/>
        </w:rPr>
      </w:pPr>
    </w:p>
    <w:p w:rsidR="00ED53A4" w:rsidRPr="00714679" w:rsidRDefault="00ED53A4" w:rsidP="00DE6EC5">
      <w:pPr>
        <w:jc w:val="both"/>
        <w:rPr>
          <w:rFonts w:cs="Arial"/>
        </w:rPr>
      </w:pPr>
    </w:p>
    <w:p w:rsidR="00ED53A4" w:rsidRPr="00714679" w:rsidRDefault="00ED53A4" w:rsidP="00DE6EC5">
      <w:pPr>
        <w:jc w:val="both"/>
        <w:rPr>
          <w:rFonts w:cs="Arial"/>
        </w:rPr>
      </w:pPr>
    </w:p>
    <w:p w:rsidR="00830A9F" w:rsidRDefault="00830A9F" w:rsidP="00ED53A4">
      <w:pPr>
        <w:rPr>
          <w:rFonts w:cs="Arial"/>
          <w:b/>
        </w:rPr>
      </w:pPr>
    </w:p>
    <w:p w:rsidR="00830A9F" w:rsidRDefault="00830A9F" w:rsidP="00ED53A4">
      <w:pPr>
        <w:rPr>
          <w:rFonts w:cs="Arial"/>
          <w:b/>
        </w:rPr>
      </w:pPr>
    </w:p>
    <w:p w:rsidR="00FE4B2F" w:rsidRDefault="00FE4B2F" w:rsidP="00ED53A4">
      <w:pPr>
        <w:rPr>
          <w:rFonts w:cs="Arial"/>
          <w:b/>
        </w:rPr>
      </w:pPr>
    </w:p>
    <w:p w:rsidR="00B64519" w:rsidRPr="009F16AC" w:rsidRDefault="00ED53A4" w:rsidP="00ED53A4">
      <w:pPr>
        <w:rPr>
          <w:rFonts w:cs="Arial"/>
          <w:b/>
        </w:rPr>
      </w:pPr>
      <w:r w:rsidRPr="00714679">
        <w:rPr>
          <w:rFonts w:cs="Arial"/>
          <w:b/>
        </w:rPr>
        <w:t>Data challenges</w:t>
      </w:r>
    </w:p>
    <w:p w:rsidR="004B1C16" w:rsidRDefault="00ED53A4" w:rsidP="00ED53A4">
      <w:pPr>
        <w:jc w:val="both"/>
        <w:rPr>
          <w:rFonts w:cs="Arial"/>
        </w:rPr>
      </w:pPr>
      <w:r w:rsidRPr="00714679">
        <w:rPr>
          <w:rFonts w:cs="Arial"/>
        </w:rPr>
        <w:t xml:space="preserve">Connecticut </w:t>
      </w:r>
      <w:r w:rsidR="00830A9F">
        <w:rPr>
          <w:rFonts w:cs="Arial"/>
        </w:rPr>
        <w:t>move</w:t>
      </w:r>
      <w:r w:rsidR="008C0B31">
        <w:rPr>
          <w:rFonts w:cs="Arial"/>
        </w:rPr>
        <w:t>d</w:t>
      </w:r>
      <w:r w:rsidR="00830A9F">
        <w:rPr>
          <w:rFonts w:cs="Arial"/>
        </w:rPr>
        <w:t xml:space="preserve"> toward </w:t>
      </w:r>
      <w:r w:rsidRPr="00714679">
        <w:rPr>
          <w:rFonts w:cs="Arial"/>
        </w:rPr>
        <w:t xml:space="preserve">electronic collection of emergency medical </w:t>
      </w:r>
      <w:r w:rsidR="00830A9F">
        <w:rPr>
          <w:rFonts w:cs="Arial"/>
        </w:rPr>
        <w:t xml:space="preserve">services and trauma data in 2000 </w:t>
      </w:r>
      <w:r w:rsidR="00897013">
        <w:rPr>
          <w:rFonts w:cs="Arial"/>
        </w:rPr>
        <w:t xml:space="preserve">when </w:t>
      </w:r>
      <w:r w:rsidR="00830A9F">
        <w:rPr>
          <w:rFonts w:cs="Arial"/>
        </w:rPr>
        <w:t>statutory requirement and funding</w:t>
      </w:r>
      <w:r w:rsidR="004B1C16">
        <w:rPr>
          <w:rFonts w:cs="Arial"/>
        </w:rPr>
        <w:t xml:space="preserve"> </w:t>
      </w:r>
      <w:r w:rsidR="004B1C16" w:rsidRPr="00A16514">
        <w:rPr>
          <w:rFonts w:cs="Arial"/>
        </w:rPr>
        <w:t>s</w:t>
      </w:r>
      <w:r w:rsidR="004B1C16" w:rsidRPr="00897013">
        <w:rPr>
          <w:rFonts w:cs="Arial"/>
        </w:rPr>
        <w:t>upported</w:t>
      </w:r>
      <w:r w:rsidR="004B1C16">
        <w:rPr>
          <w:rFonts w:cs="Arial"/>
          <w:b/>
        </w:rPr>
        <w:t xml:space="preserve"> </w:t>
      </w:r>
      <w:r w:rsidR="004B1C16" w:rsidRPr="00897013">
        <w:rPr>
          <w:rFonts w:cs="Arial"/>
        </w:rPr>
        <w:t>t</w:t>
      </w:r>
      <w:r w:rsidR="004B1C16" w:rsidRPr="00714679">
        <w:rPr>
          <w:rFonts w:cs="Arial"/>
        </w:rPr>
        <w:t xml:space="preserve">he </w:t>
      </w:r>
      <w:r w:rsidR="004B1C16">
        <w:rPr>
          <w:rFonts w:cs="Arial"/>
        </w:rPr>
        <w:t xml:space="preserve">creation and </w:t>
      </w:r>
      <w:r w:rsidR="004B1C16" w:rsidRPr="00714679">
        <w:rPr>
          <w:rFonts w:cs="Arial"/>
        </w:rPr>
        <w:t xml:space="preserve">maintenance of two Oracle databases and data submission portals.  </w:t>
      </w:r>
      <w:r w:rsidR="004B1C16">
        <w:rPr>
          <w:rFonts w:cs="Arial"/>
        </w:rPr>
        <w:t xml:space="preserve">More than six-hundred and fifty </w:t>
      </w:r>
      <w:r w:rsidR="004B1C16" w:rsidRPr="00714679">
        <w:rPr>
          <w:rFonts w:cs="Arial"/>
        </w:rPr>
        <w:t xml:space="preserve">laptop computers were purchased for use by local EMS agencies. EMS agencies were allowed to choose software vendors </w:t>
      </w:r>
      <w:r w:rsidR="004B1C16">
        <w:rPr>
          <w:rFonts w:cs="Arial"/>
        </w:rPr>
        <w:t xml:space="preserve">if </w:t>
      </w:r>
      <w:r w:rsidR="004B1C16" w:rsidRPr="00714679">
        <w:rPr>
          <w:rFonts w:cs="Arial"/>
        </w:rPr>
        <w:t xml:space="preserve">they were compliant with National EMS Information System (NEMSIS) requirements.  Agreements with </w:t>
      </w:r>
      <w:r w:rsidR="00832CCD">
        <w:rPr>
          <w:rFonts w:cs="Arial"/>
        </w:rPr>
        <w:t xml:space="preserve">a vendor, </w:t>
      </w:r>
      <w:r w:rsidR="004B1C16" w:rsidRPr="00714679">
        <w:rPr>
          <w:rFonts w:cs="Arial"/>
        </w:rPr>
        <w:t xml:space="preserve">Digital Innovation, Inc. were designed to establish a Trauma Registry to collect and report data from hospitals, </w:t>
      </w:r>
      <w:r w:rsidR="004B1C16">
        <w:rPr>
          <w:rFonts w:cs="Arial"/>
        </w:rPr>
        <w:t xml:space="preserve">as well as an </w:t>
      </w:r>
      <w:r w:rsidR="004B1C16" w:rsidRPr="00714679">
        <w:rPr>
          <w:rFonts w:cs="Arial"/>
        </w:rPr>
        <w:t>EMS application for</w:t>
      </w:r>
      <w:r w:rsidR="004B1C16">
        <w:rPr>
          <w:rFonts w:cs="Arial"/>
        </w:rPr>
        <w:t xml:space="preserve"> pre-hospital data aggregation. </w:t>
      </w:r>
    </w:p>
    <w:p w:rsidR="004B1C16" w:rsidRDefault="004B1C16" w:rsidP="00ED53A4">
      <w:pPr>
        <w:jc w:val="both"/>
        <w:rPr>
          <w:rFonts w:cs="Arial"/>
        </w:rPr>
      </w:pPr>
    </w:p>
    <w:p w:rsidR="004B1C16" w:rsidRDefault="004B1C16" w:rsidP="00ED53A4">
      <w:pPr>
        <w:jc w:val="both"/>
        <w:rPr>
          <w:rFonts w:cs="Arial"/>
        </w:rPr>
      </w:pPr>
      <w:r>
        <w:rPr>
          <w:rFonts w:cs="Arial"/>
        </w:rPr>
        <w:t>E</w:t>
      </w:r>
      <w:r w:rsidRPr="00714679">
        <w:rPr>
          <w:rFonts w:cs="Arial"/>
        </w:rPr>
        <w:t xml:space="preserve">leven software vendors </w:t>
      </w:r>
      <w:r>
        <w:rPr>
          <w:rFonts w:cs="Arial"/>
        </w:rPr>
        <w:t xml:space="preserve">currently </w:t>
      </w:r>
      <w:r w:rsidRPr="00714679">
        <w:rPr>
          <w:rFonts w:cs="Arial"/>
        </w:rPr>
        <w:t>provide the interface for data aggregation</w:t>
      </w:r>
      <w:r>
        <w:rPr>
          <w:rFonts w:cs="Arial"/>
        </w:rPr>
        <w:t xml:space="preserve"> and submission for the </w:t>
      </w:r>
      <w:r w:rsidRPr="00714679">
        <w:rPr>
          <w:rFonts w:cs="Arial"/>
        </w:rPr>
        <w:t xml:space="preserve">EMS agencies which serve </w:t>
      </w:r>
      <w:r>
        <w:rPr>
          <w:rFonts w:cs="Arial"/>
        </w:rPr>
        <w:t xml:space="preserve">the 169 Connecticut towns.  Although some of the </w:t>
      </w:r>
      <w:r w:rsidRPr="00714679">
        <w:rPr>
          <w:rFonts w:cs="Arial"/>
        </w:rPr>
        <w:t xml:space="preserve">original laptops have </w:t>
      </w:r>
      <w:r>
        <w:rPr>
          <w:rFonts w:cs="Arial"/>
        </w:rPr>
        <w:t xml:space="preserve">been </w:t>
      </w:r>
      <w:r w:rsidRPr="00714679">
        <w:rPr>
          <w:rFonts w:cs="Arial"/>
        </w:rPr>
        <w:t>replaced</w:t>
      </w:r>
      <w:r>
        <w:rPr>
          <w:rFonts w:cs="Arial"/>
        </w:rPr>
        <w:t xml:space="preserve"> locally, lack of funding has left some agencies with old hardware.</w:t>
      </w:r>
      <w:r w:rsidRPr="00714679">
        <w:rPr>
          <w:rFonts w:cs="Arial"/>
        </w:rPr>
        <w:t xml:space="preserve">  Software vendors are required to </w:t>
      </w:r>
      <w:r>
        <w:rPr>
          <w:rFonts w:cs="Arial"/>
        </w:rPr>
        <w:t xml:space="preserve">be </w:t>
      </w:r>
      <w:r w:rsidRPr="00714679">
        <w:rPr>
          <w:rFonts w:cs="Arial"/>
        </w:rPr>
        <w:t xml:space="preserve">compliant with the evolution of NEMSIS version 3 databases. The </w:t>
      </w:r>
      <w:r>
        <w:rPr>
          <w:rFonts w:cs="Arial"/>
        </w:rPr>
        <w:t xml:space="preserve">conversion from </w:t>
      </w:r>
      <w:r w:rsidRPr="00714679">
        <w:rPr>
          <w:rFonts w:cs="Arial"/>
        </w:rPr>
        <w:t xml:space="preserve">ICD-9 to ICD-10 this year will require additional changes in </w:t>
      </w:r>
      <w:r>
        <w:rPr>
          <w:rFonts w:cs="Arial"/>
        </w:rPr>
        <w:t xml:space="preserve">data collection for </w:t>
      </w:r>
      <w:r w:rsidRPr="00714679">
        <w:rPr>
          <w:rFonts w:cs="Arial"/>
        </w:rPr>
        <w:t xml:space="preserve">both EMS and Trauma. </w:t>
      </w:r>
      <w:r>
        <w:rPr>
          <w:rFonts w:cs="Arial"/>
        </w:rPr>
        <w:t xml:space="preserve"> </w:t>
      </w:r>
    </w:p>
    <w:p w:rsidR="004B1C16" w:rsidRPr="00714679" w:rsidRDefault="004B1C16" w:rsidP="00ED53A4">
      <w:pPr>
        <w:jc w:val="both"/>
        <w:rPr>
          <w:rFonts w:cs="Arial"/>
        </w:rPr>
      </w:pPr>
    </w:p>
    <w:p w:rsidR="004B1C16" w:rsidRPr="00714679" w:rsidRDefault="004B1C16" w:rsidP="00ED53A4">
      <w:pPr>
        <w:jc w:val="both"/>
        <w:rPr>
          <w:rFonts w:cs="Arial"/>
        </w:rPr>
      </w:pPr>
      <w:r>
        <w:rPr>
          <w:rFonts w:cs="Arial"/>
        </w:rPr>
        <w:t>T</w:t>
      </w:r>
      <w:r w:rsidRPr="00714679">
        <w:rPr>
          <w:rFonts w:cs="Arial"/>
        </w:rPr>
        <w:t xml:space="preserve">he EMS database and the Trauma Registry are housed on State of Connecticut Bureau of Enterprise Systems and Technology (BEST) servers in Groton. </w:t>
      </w:r>
      <w:r>
        <w:rPr>
          <w:rFonts w:cs="Arial"/>
        </w:rPr>
        <w:t xml:space="preserve">The addition of a reporting tool for EMS data is needed. </w:t>
      </w:r>
      <w:r w:rsidRPr="00714679">
        <w:rPr>
          <w:rFonts w:cs="Arial"/>
        </w:rPr>
        <w:t xml:space="preserve">The current Trauma database is not </w:t>
      </w:r>
      <w:r w:rsidR="00973C2D">
        <w:rPr>
          <w:rFonts w:cs="Arial"/>
        </w:rPr>
        <w:t xml:space="preserve">currently </w:t>
      </w:r>
      <w:r w:rsidRPr="00714679">
        <w:rPr>
          <w:rFonts w:cs="Arial"/>
        </w:rPr>
        <w:t>functioning for</w:t>
      </w:r>
      <w:r>
        <w:rPr>
          <w:rFonts w:cs="Arial"/>
        </w:rPr>
        <w:t xml:space="preserve"> hospitals or for OEMS, but an upgrade is in the planning stage.</w:t>
      </w:r>
    </w:p>
    <w:p w:rsidR="004B1C16" w:rsidRPr="00714679" w:rsidRDefault="004B1C16" w:rsidP="00ED53A4">
      <w:pPr>
        <w:jc w:val="both"/>
        <w:rPr>
          <w:rFonts w:cs="Arial"/>
        </w:rPr>
      </w:pPr>
      <w:r w:rsidRPr="00714679">
        <w:rPr>
          <w:rFonts w:cs="Arial"/>
        </w:rPr>
        <w:t xml:space="preserve"> </w:t>
      </w:r>
    </w:p>
    <w:p w:rsidR="004B1C16" w:rsidRPr="00714679" w:rsidRDefault="004B1C16" w:rsidP="00ED53A4">
      <w:pPr>
        <w:jc w:val="both"/>
        <w:rPr>
          <w:rFonts w:cs="Arial"/>
        </w:rPr>
      </w:pPr>
      <w:r w:rsidRPr="00714679">
        <w:rPr>
          <w:rFonts w:cs="Arial"/>
        </w:rPr>
        <w:t>The major challenges to data collection for EMS and for the Trauma Registry include information technology and security infrastructures at the state level, data aggregation interfaces, data transmission and processing points for applications designed to support analyses and reporting at the program and local user levels.  Training and continued support of data entry in the field for EMS users and hospitals are also vital to linking pre-hospital information with hospital and other</w:t>
      </w:r>
      <w:r>
        <w:rPr>
          <w:rFonts w:cs="Arial"/>
        </w:rPr>
        <w:t xml:space="preserve"> state and federal data sources in order to examine quality and cost measures. </w:t>
      </w:r>
      <w:r w:rsidRPr="00714679">
        <w:rPr>
          <w:rFonts w:cs="Arial"/>
        </w:rPr>
        <w:t xml:space="preserve">The transition of agencies from paper-based to electronic reporting </w:t>
      </w:r>
      <w:r>
        <w:rPr>
          <w:rFonts w:cs="Arial"/>
        </w:rPr>
        <w:t>continues to be a</w:t>
      </w:r>
      <w:r w:rsidRPr="00714679">
        <w:rPr>
          <w:rFonts w:cs="Arial"/>
        </w:rPr>
        <w:t xml:space="preserve"> critical</w:t>
      </w:r>
      <w:r>
        <w:rPr>
          <w:rFonts w:cs="Arial"/>
        </w:rPr>
        <w:t xml:space="preserve"> consideration</w:t>
      </w:r>
      <w:r w:rsidRPr="00714679">
        <w:rPr>
          <w:rFonts w:cs="Arial"/>
        </w:rPr>
        <w:t xml:space="preserve">. </w:t>
      </w:r>
      <w:r>
        <w:rPr>
          <w:rFonts w:cs="Arial"/>
        </w:rPr>
        <w:t>E</w:t>
      </w:r>
      <w:r w:rsidRPr="00714679">
        <w:rPr>
          <w:rFonts w:cs="Arial"/>
        </w:rPr>
        <w:t>nd-users</w:t>
      </w:r>
      <w:r>
        <w:rPr>
          <w:rFonts w:cs="Arial"/>
        </w:rPr>
        <w:t xml:space="preserve"> need continuous education</w:t>
      </w:r>
      <w:r w:rsidRPr="00714679">
        <w:rPr>
          <w:rFonts w:cs="Arial"/>
        </w:rPr>
        <w:t xml:space="preserve"> by vendors who provide the electronic Patient Care Record (ePCR) software</w:t>
      </w:r>
      <w:r w:rsidR="00F458FF">
        <w:rPr>
          <w:rFonts w:cs="Arial"/>
        </w:rPr>
        <w:t xml:space="preserve"> </w:t>
      </w:r>
      <w:r w:rsidR="007B160B">
        <w:rPr>
          <w:rFonts w:cs="Arial"/>
        </w:rPr>
        <w:t xml:space="preserve">which is used </w:t>
      </w:r>
      <w:r w:rsidR="00F458FF">
        <w:rPr>
          <w:rFonts w:cs="Arial"/>
        </w:rPr>
        <w:t>for data entry of EMS calls,</w:t>
      </w:r>
      <w:r w:rsidRPr="00714679">
        <w:rPr>
          <w:rFonts w:cs="Arial"/>
        </w:rPr>
        <w:t xml:space="preserve"> as well as practical guidance from </w:t>
      </w:r>
      <w:r w:rsidR="00F458FF">
        <w:rPr>
          <w:rFonts w:cs="Arial"/>
        </w:rPr>
        <w:t xml:space="preserve">DPH OEMS </w:t>
      </w:r>
      <w:r w:rsidRPr="00714679">
        <w:rPr>
          <w:rFonts w:cs="Arial"/>
        </w:rPr>
        <w:t xml:space="preserve">regional coordinators.  </w:t>
      </w:r>
    </w:p>
    <w:p w:rsidR="004B1C16" w:rsidRPr="00714679" w:rsidRDefault="004B1C16" w:rsidP="00ED53A4">
      <w:pPr>
        <w:jc w:val="both"/>
        <w:rPr>
          <w:rFonts w:cs="Arial"/>
        </w:rPr>
      </w:pPr>
    </w:p>
    <w:p w:rsidR="004B1C16" w:rsidRDefault="004B1C16" w:rsidP="00413BD4">
      <w:pPr>
        <w:jc w:val="both"/>
        <w:rPr>
          <w:rFonts w:cs="Arial"/>
        </w:rPr>
      </w:pPr>
      <w:r w:rsidRPr="00714679">
        <w:rPr>
          <w:rFonts w:cs="Arial"/>
        </w:rPr>
        <w:t>Local providers of emergency medical services work with tremendous variation in the physical, economic and logistic milieu in which they act on behalf</w:t>
      </w:r>
      <w:r w:rsidR="008F69E8">
        <w:rPr>
          <w:rFonts w:cs="Arial"/>
        </w:rPr>
        <w:t xml:space="preserve"> of the public.</w:t>
      </w:r>
      <w:r w:rsidRPr="00714679">
        <w:rPr>
          <w:rFonts w:cs="Arial"/>
        </w:rPr>
        <w:t xml:space="preserve">  </w:t>
      </w:r>
      <w:r w:rsidR="008F69E8">
        <w:rPr>
          <w:rFonts w:cs="Arial"/>
        </w:rPr>
        <w:t>A</w:t>
      </w:r>
      <w:r w:rsidRPr="00714679">
        <w:rPr>
          <w:rFonts w:cs="Arial"/>
        </w:rPr>
        <w:t xml:space="preserve"> call to “911” brings to mind a homogeneous network of communications and response capability equally available to all within our small state.  In reality, some area responders are primarily volunteers who are not answering the calls from a strategically placed location or base. </w:t>
      </w:r>
      <w:r>
        <w:rPr>
          <w:rFonts w:cs="Arial"/>
        </w:rPr>
        <w:t>B</w:t>
      </w:r>
      <w:r w:rsidRPr="00714679">
        <w:rPr>
          <w:rFonts w:cs="Arial"/>
        </w:rPr>
        <w:t xml:space="preserve">arriers such as apartment buildings, reservoirs, </w:t>
      </w:r>
      <w:r>
        <w:rPr>
          <w:rFonts w:cs="Arial"/>
        </w:rPr>
        <w:t xml:space="preserve">highways, </w:t>
      </w:r>
      <w:r w:rsidRPr="00714679">
        <w:rPr>
          <w:rFonts w:cs="Arial"/>
        </w:rPr>
        <w:t>local construction project</w:t>
      </w:r>
      <w:r>
        <w:rPr>
          <w:rFonts w:cs="Arial"/>
        </w:rPr>
        <w:t xml:space="preserve">s, traffic patterns and living conditions affect response logistics. </w:t>
      </w:r>
      <w:r w:rsidRPr="00714679">
        <w:rPr>
          <w:rFonts w:cs="Arial"/>
        </w:rPr>
        <w:t xml:space="preserve">Local EMS plans that are coordinated with the CT DPH can recognize and take into account special challenges while at the same time striving for progress in clinical areas, performance measure development and EMS </w:t>
      </w:r>
      <w:r w:rsidR="007D7B5B">
        <w:rPr>
          <w:rFonts w:cs="Arial"/>
        </w:rPr>
        <w:t xml:space="preserve">personnel </w:t>
      </w:r>
      <w:r w:rsidRPr="00714679">
        <w:rPr>
          <w:rFonts w:cs="Arial"/>
        </w:rPr>
        <w:t>educational</w:t>
      </w:r>
      <w:r w:rsidR="007D7B5B">
        <w:rPr>
          <w:rFonts w:cs="Arial"/>
        </w:rPr>
        <w:t xml:space="preserve"> needs</w:t>
      </w:r>
      <w:r w:rsidRPr="00714679">
        <w:rPr>
          <w:rFonts w:cs="Arial"/>
        </w:rPr>
        <w:t>.</w:t>
      </w:r>
    </w:p>
    <w:p w:rsidR="009F16AC" w:rsidRDefault="009F16AC" w:rsidP="00413BD4">
      <w:pPr>
        <w:jc w:val="both"/>
        <w:rPr>
          <w:rFonts w:cs="Arial"/>
        </w:rPr>
      </w:pPr>
    </w:p>
    <w:p w:rsidR="00E76204" w:rsidRDefault="00E76204" w:rsidP="00714679">
      <w:pPr>
        <w:rPr>
          <w:rFonts w:cs="Arial"/>
          <w:b/>
        </w:rPr>
      </w:pPr>
    </w:p>
    <w:p w:rsidR="007A0F90" w:rsidRDefault="007A0F90" w:rsidP="00714679">
      <w:pPr>
        <w:rPr>
          <w:rFonts w:cs="Arial"/>
          <w:b/>
        </w:rPr>
      </w:pPr>
    </w:p>
    <w:p w:rsidR="007A0F90" w:rsidRDefault="007A0F90" w:rsidP="00714679">
      <w:pPr>
        <w:rPr>
          <w:rFonts w:cs="Arial"/>
          <w:b/>
        </w:rPr>
      </w:pPr>
    </w:p>
    <w:p w:rsidR="007A0F90" w:rsidRDefault="007A0F90" w:rsidP="00714679">
      <w:pPr>
        <w:rPr>
          <w:rFonts w:cs="Arial"/>
          <w:b/>
        </w:rPr>
      </w:pPr>
    </w:p>
    <w:p w:rsidR="007A0F90" w:rsidRDefault="007A0F90" w:rsidP="00714679">
      <w:pPr>
        <w:rPr>
          <w:rFonts w:cs="Arial"/>
          <w:b/>
        </w:rPr>
      </w:pPr>
    </w:p>
    <w:p w:rsidR="004B1C16" w:rsidRDefault="004B1C16" w:rsidP="00714679">
      <w:pPr>
        <w:rPr>
          <w:rFonts w:cs="Arial"/>
          <w:b/>
        </w:rPr>
      </w:pPr>
      <w:r w:rsidRPr="00714679">
        <w:rPr>
          <w:rFonts w:cs="Arial"/>
          <w:b/>
        </w:rPr>
        <w:t xml:space="preserve">EMS Data: </w:t>
      </w:r>
      <w:r>
        <w:rPr>
          <w:rFonts w:cs="Arial"/>
          <w:b/>
        </w:rPr>
        <w:t xml:space="preserve"> </w:t>
      </w:r>
      <w:r w:rsidRPr="00714679">
        <w:rPr>
          <w:rFonts w:cs="Arial"/>
          <w:b/>
        </w:rPr>
        <w:t>Summary Figures for 2014</w:t>
      </w:r>
      <w:r>
        <w:rPr>
          <w:rFonts w:cs="Arial"/>
          <w:b/>
        </w:rPr>
        <w:t xml:space="preserve"> </w:t>
      </w:r>
    </w:p>
    <w:p w:rsidR="004B1C16" w:rsidRDefault="004B1C16" w:rsidP="0019038B">
      <w:pPr>
        <w:rPr>
          <w:rFonts w:cs="Arial"/>
        </w:rPr>
      </w:pPr>
      <w:r>
        <w:rPr>
          <w:rFonts w:cs="Arial"/>
        </w:rPr>
        <w:t>S</w:t>
      </w:r>
      <w:r w:rsidRPr="005E22C7">
        <w:rPr>
          <w:rFonts w:cs="Arial"/>
        </w:rPr>
        <w:t xml:space="preserve">ummary figures for 2014 data </w:t>
      </w:r>
      <w:r>
        <w:rPr>
          <w:rFonts w:cs="Arial"/>
        </w:rPr>
        <w:t>used c</w:t>
      </w:r>
      <w:r w:rsidRPr="005E22C7">
        <w:rPr>
          <w:rFonts w:cs="Arial"/>
        </w:rPr>
        <w:t xml:space="preserve">alculations </w:t>
      </w:r>
      <w:r>
        <w:rPr>
          <w:rFonts w:cs="Arial"/>
        </w:rPr>
        <w:t xml:space="preserve">similar to </w:t>
      </w:r>
      <w:r w:rsidRPr="005E22C7">
        <w:rPr>
          <w:rFonts w:cs="Arial"/>
        </w:rPr>
        <w:t>previous reports as a model</w:t>
      </w:r>
      <w:r>
        <w:rPr>
          <w:rFonts w:cs="Arial"/>
        </w:rPr>
        <w:t>.</w:t>
      </w:r>
      <w:r w:rsidRPr="005E22C7">
        <w:rPr>
          <w:rFonts w:cs="Arial"/>
        </w:rPr>
        <w:t xml:space="preserve"> Neither previous DPH reports nor NEMSIS reports use a unique person ID, so counts are counts of records.</w:t>
      </w:r>
    </w:p>
    <w:p w:rsidR="004B1C16" w:rsidRPr="005E22C7" w:rsidRDefault="004B1C16" w:rsidP="0019038B">
      <w:pPr>
        <w:rPr>
          <w:rFonts w:cs="Arial"/>
        </w:rPr>
      </w:pPr>
      <w:r>
        <w:rPr>
          <w:rFonts w:cs="Arial"/>
        </w:rPr>
        <w:t>Race and ethnicity information are not recorded for approximately forty-four percent of all calls.</w:t>
      </w:r>
    </w:p>
    <w:p w:rsidR="004B1C16" w:rsidRPr="00714679" w:rsidRDefault="004B1C16" w:rsidP="00714679">
      <w:pPr>
        <w:jc w:val="both"/>
        <w:rPr>
          <w:rFonts w:cs="Arial"/>
        </w:rPr>
      </w:pPr>
    </w:p>
    <w:tbl>
      <w:tblPr>
        <w:tblW w:w="7320" w:type="dxa"/>
        <w:tblInd w:w="93" w:type="dxa"/>
        <w:tblLook w:val="04A0" w:firstRow="1" w:lastRow="0" w:firstColumn="1" w:lastColumn="0" w:noHBand="0" w:noVBand="1"/>
      </w:tblPr>
      <w:tblGrid>
        <w:gridCol w:w="5140"/>
        <w:gridCol w:w="1220"/>
        <w:gridCol w:w="960"/>
      </w:tblGrid>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b/>
                <w:bCs/>
                <w:color w:val="000000"/>
              </w:rPr>
              <w:t>Total records received</w:t>
            </w:r>
            <w:r w:rsidRPr="00154607">
              <w:rPr>
                <w:rFonts w:ascii="Calibri" w:eastAsia="Times New Roman" w:hAnsi="Calibri"/>
                <w:color w:val="000000"/>
              </w:rPr>
              <w:t xml:space="preserve"> (all types of calls):  </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652,351</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Cancelled calls: </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68,674</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10.5%</w:t>
            </w: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b/>
                <w:bCs/>
                <w:color w:val="000000"/>
              </w:rPr>
            </w:pPr>
            <w:r w:rsidRPr="00154607">
              <w:rPr>
                <w:rFonts w:ascii="Calibri" w:eastAsia="Times New Roman" w:hAnsi="Calibri"/>
                <w:b/>
                <w:bCs/>
                <w:color w:val="000000"/>
              </w:rPr>
              <w:t>Total 911 records</w:t>
            </w:r>
            <w:r w:rsidRPr="00154607">
              <w:rPr>
                <w:rFonts w:ascii="Calibri" w:eastAsia="Times New Roman" w:hAnsi="Calibri"/>
                <w:color w:val="000000"/>
              </w:rPr>
              <w:t>:</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520,517</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911 calls for a medical problem</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461,662</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88.4%</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911 calls for trauma                                      </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38,451</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7.4%</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911 calls for cardiac arrest</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2,995</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0.6%</w:t>
            </w: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Mutual aid calls: </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2,482</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r w:rsidRPr="00154607">
              <w:rPr>
                <w:rFonts w:ascii="Calibri" w:eastAsia="Times New Roman" w:hAnsi="Calibri"/>
                <w:color w:val="000000"/>
                <w:sz w:val="22"/>
                <w:szCs w:val="22"/>
              </w:rPr>
              <w:t xml:space="preserve">     0.5%</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Paramedic on scene:</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313,241</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60.2%</w:t>
            </w: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records with at least one defibrillation attempt</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612</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records with at least one defibrillation success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r w:rsidRPr="00154607">
              <w:rPr>
                <w:rFonts w:ascii="Calibri" w:eastAsia="Times New Roman" w:hAnsi="Calibri"/>
                <w:color w:val="000000"/>
                <w:sz w:val="22"/>
                <w:szCs w:val="22"/>
              </w:rPr>
              <w:t>192</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center"/>
            <w:hideMark/>
          </w:tcPr>
          <w:p w:rsidR="004B1C16" w:rsidRPr="00154607" w:rsidRDefault="004B1C16" w:rsidP="00C4256F">
            <w:pPr>
              <w:jc w:val="both"/>
              <w:rPr>
                <w:rFonts w:ascii="Calibri" w:eastAsia="Times New Roman" w:hAnsi="Calibri"/>
                <w:color w:val="000000"/>
              </w:rPr>
            </w:pPr>
            <w:r w:rsidRPr="00154607">
              <w:rPr>
                <w:rFonts w:ascii="Calibri" w:eastAsia="Times New Roman" w:hAnsi="Calibri" w:cs="Arial"/>
                <w:color w:val="000000"/>
              </w:rPr>
              <w:t xml:space="preserve">911 calls by gender: </w:t>
            </w:r>
            <w:r w:rsidRPr="00EB6DEE">
              <w:rPr>
                <w:rFonts w:ascii="Calibri" w:eastAsia="Times New Roman" w:hAnsi="Calibri" w:cs="Arial"/>
                <w:color w:val="000000"/>
                <w:sz w:val="20"/>
                <w:szCs w:val="20"/>
              </w:rPr>
              <w:t>(percent</w:t>
            </w:r>
            <w:r>
              <w:rPr>
                <w:rFonts w:ascii="Calibri" w:eastAsia="Times New Roman" w:hAnsi="Calibri" w:cs="Arial"/>
                <w:color w:val="000000"/>
                <w:sz w:val="20"/>
                <w:szCs w:val="20"/>
              </w:rPr>
              <w:t xml:space="preserve"> of records with data)</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w:t>
            </w: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rPr>
            </w:pPr>
            <w:r w:rsidRPr="00154607">
              <w:rPr>
                <w:rFonts w:ascii="Calibri" w:eastAsia="Times New Roman" w:hAnsi="Calibri"/>
                <w:color w:val="000000"/>
              </w:rPr>
              <w:t>Females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53%</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rPr>
            </w:pPr>
            <w:r w:rsidRPr="00154607">
              <w:rPr>
                <w:rFonts w:ascii="Calibri" w:eastAsia="Times New Roman" w:hAnsi="Calibri"/>
                <w:color w:val="000000"/>
              </w:rPr>
              <w:t>Males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47%</w:t>
            </w: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EB6DEE">
            <w:pPr>
              <w:rPr>
                <w:rFonts w:ascii="Calibri" w:eastAsia="Times New Roman" w:hAnsi="Calibri"/>
                <w:color w:val="000000"/>
                <w:sz w:val="20"/>
                <w:szCs w:val="20"/>
              </w:rPr>
            </w:pPr>
            <w:r w:rsidRPr="00154607">
              <w:rPr>
                <w:rFonts w:ascii="Calibri" w:eastAsia="Times New Roman" w:hAnsi="Calibri"/>
                <w:color w:val="000000"/>
                <w:sz w:val="20"/>
                <w:szCs w:val="20"/>
              </w:rPr>
              <w:t>Gender not reported in 68,406</w:t>
            </w:r>
            <w:r>
              <w:rPr>
                <w:rFonts w:ascii="Calibri" w:eastAsia="Times New Roman" w:hAnsi="Calibri"/>
                <w:color w:val="000000"/>
                <w:sz w:val="20"/>
                <w:szCs w:val="20"/>
              </w:rPr>
              <w:t xml:space="preserve"> </w:t>
            </w:r>
            <w:r w:rsidRPr="00154607">
              <w:rPr>
                <w:rFonts w:ascii="Calibri" w:eastAsia="Times New Roman" w:hAnsi="Calibri"/>
                <w:color w:val="000000"/>
                <w:sz w:val="20"/>
                <w:szCs w:val="20"/>
              </w:rPr>
              <w:t>records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right"/>
              <w:rPr>
                <w:rFonts w:ascii="Calibri" w:eastAsia="Times New Roman" w:hAnsi="Calibri"/>
                <w:color w:val="000000"/>
                <w:sz w:val="22"/>
                <w:szCs w:val="22"/>
              </w:rPr>
            </w:pP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center"/>
            <w:hideMark/>
          </w:tcPr>
          <w:p w:rsidR="004B1C16" w:rsidRPr="00154607" w:rsidRDefault="004B1C16" w:rsidP="00154607">
            <w:pPr>
              <w:jc w:val="both"/>
              <w:rPr>
                <w:rFonts w:ascii="Calibri" w:eastAsia="Times New Roman" w:hAnsi="Calibri"/>
                <w:color w:val="000000"/>
              </w:rPr>
            </w:pPr>
            <w:r w:rsidRPr="00154607">
              <w:rPr>
                <w:rFonts w:ascii="Calibri" w:eastAsia="Times New Roman" w:hAnsi="Calibri" w:cs="Arial"/>
                <w:color w:val="000000"/>
              </w:rPr>
              <w:t xml:space="preserve">911 calls by age:   </w:t>
            </w:r>
            <w:r>
              <w:rPr>
                <w:rFonts w:ascii="Calibri" w:eastAsia="Times New Roman" w:hAnsi="Calibri" w:cs="Arial"/>
                <w:color w:val="000000"/>
                <w:sz w:val="20"/>
                <w:szCs w:val="20"/>
              </w:rPr>
              <w:t>(percent of records with data)</w:t>
            </w:r>
            <w:r w:rsidRPr="00154607">
              <w:rPr>
                <w:rFonts w:ascii="Calibri" w:eastAsia="Times New Roman" w:hAnsi="Calibri" w:cs="Arial"/>
                <w:color w:val="000000"/>
              </w:rPr>
              <w:t xml:space="preserve">   </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18 years or older</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3F5A85"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93%</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younger than 18 years </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3F5A85" w:rsidP="00154607">
            <w:pPr>
              <w:rPr>
                <w:rFonts w:ascii="Calibri" w:eastAsia="Times New Roman" w:hAnsi="Calibri"/>
                <w:color w:val="000000"/>
                <w:sz w:val="22"/>
                <w:szCs w:val="22"/>
              </w:rPr>
            </w:pPr>
            <w:r>
              <w:rPr>
                <w:rFonts w:ascii="Calibri" w:eastAsia="Times New Roman" w:hAnsi="Calibri"/>
                <w:color w:val="000000"/>
                <w:sz w:val="22"/>
                <w:szCs w:val="22"/>
              </w:rPr>
              <w:t xml:space="preserve">      </w:t>
            </w:r>
            <w:r w:rsidRPr="00154607">
              <w:rPr>
                <w:rFonts w:ascii="Calibri" w:eastAsia="Times New Roman" w:hAnsi="Calibri"/>
                <w:color w:val="000000"/>
                <w:sz w:val="22"/>
                <w:szCs w:val="22"/>
              </w:rPr>
              <w:t>7%</w:t>
            </w: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FF3D8E">
            <w:pPr>
              <w:rPr>
                <w:rFonts w:ascii="Calibri" w:eastAsia="Times New Roman" w:hAnsi="Calibri"/>
                <w:color w:val="000000"/>
                <w:sz w:val="20"/>
                <w:szCs w:val="20"/>
              </w:rPr>
            </w:pPr>
            <w:r w:rsidRPr="00154607">
              <w:rPr>
                <w:rFonts w:ascii="Calibri" w:eastAsia="Times New Roman" w:hAnsi="Calibri"/>
                <w:color w:val="000000"/>
                <w:sz w:val="20"/>
                <w:szCs w:val="20"/>
              </w:rPr>
              <w:t xml:space="preserve">Age </w:t>
            </w:r>
            <w:r>
              <w:rPr>
                <w:rFonts w:ascii="Calibri" w:eastAsia="Times New Roman" w:hAnsi="Calibri"/>
                <w:color w:val="000000"/>
                <w:sz w:val="20"/>
                <w:szCs w:val="20"/>
              </w:rPr>
              <w:t xml:space="preserve">data were incomplete </w:t>
            </w:r>
            <w:r w:rsidRPr="00154607">
              <w:rPr>
                <w:rFonts w:ascii="Calibri" w:eastAsia="Times New Roman" w:hAnsi="Calibri"/>
                <w:color w:val="000000"/>
                <w:sz w:val="20"/>
                <w:szCs w:val="20"/>
              </w:rPr>
              <w:t xml:space="preserve">for </w:t>
            </w:r>
            <w:r w:rsidR="00FF3D8E">
              <w:rPr>
                <w:rFonts w:ascii="Calibri" w:eastAsia="Times New Roman" w:hAnsi="Calibri"/>
                <w:color w:val="000000"/>
                <w:sz w:val="20"/>
                <w:szCs w:val="20"/>
              </w:rPr>
              <w:t xml:space="preserve">64,261 </w:t>
            </w:r>
            <w:r w:rsidRPr="00154607">
              <w:rPr>
                <w:rFonts w:ascii="Calibri" w:eastAsia="Times New Roman" w:hAnsi="Calibri"/>
                <w:color w:val="000000"/>
                <w:sz w:val="20"/>
                <w:szCs w:val="20"/>
              </w:rPr>
              <w:t>records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0"/>
                <w:szCs w:val="20"/>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288"/>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Response Mode :  </w:t>
            </w:r>
            <w:r w:rsidRPr="00154607">
              <w:rPr>
                <w:rFonts w:ascii="Calibri" w:eastAsia="Times New Roman" w:hAnsi="Calibri"/>
                <w:color w:val="000000"/>
                <w:sz w:val="20"/>
                <w:szCs w:val="20"/>
              </w:rPr>
              <w:t>(based on 99% of records)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Lights and Sirens (LS)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64%</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No Lights or Sirens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33%</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Initial LS, downgraded</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2%</w:t>
            </w:r>
          </w:p>
        </w:tc>
      </w:tr>
      <w:tr w:rsidR="004B1C16" w:rsidRPr="00154607" w:rsidTr="00154607">
        <w:trPr>
          <w:trHeight w:val="312"/>
        </w:trPr>
        <w:tc>
          <w:tcPr>
            <w:tcW w:w="514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rPr>
            </w:pPr>
            <w:r w:rsidRPr="00154607">
              <w:rPr>
                <w:rFonts w:ascii="Calibri" w:eastAsia="Times New Roman" w:hAnsi="Calibri"/>
                <w:color w:val="000000"/>
              </w:rPr>
              <w:t xml:space="preserve">          Upgrade to LS</w:t>
            </w:r>
          </w:p>
        </w:tc>
        <w:tc>
          <w:tcPr>
            <w:tcW w:w="1220" w:type="dxa"/>
            <w:tcBorders>
              <w:top w:val="nil"/>
              <w:left w:val="nil"/>
              <w:bottom w:val="nil"/>
              <w:right w:val="nil"/>
            </w:tcBorders>
            <w:shd w:val="clear" w:color="auto" w:fill="auto"/>
            <w:noWrap/>
            <w:vAlign w:val="bottom"/>
            <w:hideMark/>
          </w:tcPr>
          <w:p w:rsidR="004B1C16" w:rsidRPr="00154607" w:rsidRDefault="004B1C16" w:rsidP="00154607">
            <w:pPr>
              <w:rPr>
                <w:rFonts w:ascii="Calibri" w:eastAsia="Times New Roman" w:hAnsi="Calibri"/>
                <w:color w:val="000000"/>
                <w:sz w:val="22"/>
                <w:szCs w:val="22"/>
              </w:rPr>
            </w:pPr>
          </w:p>
        </w:tc>
        <w:tc>
          <w:tcPr>
            <w:tcW w:w="960" w:type="dxa"/>
            <w:tcBorders>
              <w:top w:val="nil"/>
              <w:left w:val="nil"/>
              <w:bottom w:val="nil"/>
              <w:right w:val="nil"/>
            </w:tcBorders>
            <w:shd w:val="clear" w:color="auto" w:fill="auto"/>
            <w:noWrap/>
            <w:vAlign w:val="bottom"/>
            <w:hideMark/>
          </w:tcPr>
          <w:p w:rsidR="004B1C16" w:rsidRPr="00154607" w:rsidRDefault="004B1C16" w:rsidP="00154607">
            <w:pPr>
              <w:jc w:val="center"/>
              <w:rPr>
                <w:rFonts w:ascii="Calibri" w:eastAsia="Times New Roman" w:hAnsi="Calibri"/>
                <w:color w:val="000000"/>
                <w:sz w:val="22"/>
                <w:szCs w:val="22"/>
              </w:rPr>
            </w:pPr>
            <w:r w:rsidRPr="00154607">
              <w:rPr>
                <w:rFonts w:ascii="Calibri" w:eastAsia="Times New Roman" w:hAnsi="Calibri"/>
                <w:color w:val="000000"/>
                <w:sz w:val="22"/>
                <w:szCs w:val="22"/>
              </w:rPr>
              <w:t>&lt;1%</w:t>
            </w:r>
          </w:p>
        </w:tc>
      </w:tr>
    </w:tbl>
    <w:p w:rsidR="004B1C16" w:rsidRDefault="004B1C16" w:rsidP="002A0CD3">
      <w:pPr>
        <w:tabs>
          <w:tab w:val="left" w:pos="4500"/>
        </w:tabs>
        <w:jc w:val="both"/>
      </w:pPr>
    </w:p>
    <w:p w:rsidR="00AF165A" w:rsidRPr="009F16AC" w:rsidRDefault="004B1C16" w:rsidP="009F16AC">
      <w:pPr>
        <w:tabs>
          <w:tab w:val="left" w:pos="4500"/>
        </w:tabs>
        <w:jc w:val="both"/>
      </w:pPr>
      <w:r w:rsidRPr="00714679">
        <w:rPr>
          <w:rFonts w:cs="Arial"/>
        </w:rPr>
        <w:t xml:space="preserve">Response time estimates were done for records with date and time data, using the reported time an EMS unit was notified by dispatch and the reported time </w:t>
      </w:r>
      <w:r>
        <w:rPr>
          <w:rFonts w:cs="Arial"/>
        </w:rPr>
        <w:t>of arrival on the scene, as in previous years’ reports.</w:t>
      </w:r>
      <w:r w:rsidRPr="00714679">
        <w:rPr>
          <w:rFonts w:cs="Arial"/>
        </w:rPr>
        <w:t xml:space="preserve"> </w:t>
      </w:r>
      <w:r w:rsidR="00FA0E24">
        <w:rPr>
          <w:rFonts w:cs="Arial"/>
        </w:rPr>
        <w:t>Additionally, r</w:t>
      </w:r>
      <w:r w:rsidRPr="00714679">
        <w:rPr>
          <w:rFonts w:cs="Arial"/>
        </w:rPr>
        <w:t xml:space="preserve">ecords were removed from the calculation if either time point was missing (more than 25,000 records) or the calculated response interval was not 1 to 60 minutes. </w:t>
      </w:r>
      <w:r>
        <w:rPr>
          <w:rFonts w:cs="Arial"/>
        </w:rPr>
        <w:t xml:space="preserve"> </w:t>
      </w:r>
      <w:r w:rsidRPr="00185EAC">
        <w:rPr>
          <w:rFonts w:cs="Arial"/>
          <w:i/>
        </w:rPr>
        <w:t xml:space="preserve">Numerous other time points are valid fields but were not filled in for one quarter </w:t>
      </w:r>
      <w:r>
        <w:rPr>
          <w:rFonts w:cs="Arial"/>
          <w:i/>
        </w:rPr>
        <w:t xml:space="preserve">to one half </w:t>
      </w:r>
      <w:r w:rsidRPr="00185EAC">
        <w:rPr>
          <w:rFonts w:cs="Arial"/>
          <w:i/>
        </w:rPr>
        <w:t>of all records received.</w:t>
      </w:r>
      <w:r>
        <w:rPr>
          <w:rFonts w:cs="Arial"/>
          <w:i/>
        </w:rPr>
        <w:t xml:space="preserve"> </w:t>
      </w:r>
      <w:r w:rsidRPr="00185EAC">
        <w:rPr>
          <w:rFonts w:cs="Arial"/>
          <w:i/>
        </w:rPr>
        <w:t xml:space="preserve">The response time points were </w:t>
      </w:r>
      <w:r>
        <w:rPr>
          <w:rFonts w:cs="Arial"/>
          <w:i/>
        </w:rPr>
        <w:t>calculated from the most logical and available data.</w:t>
      </w:r>
      <w:r w:rsidR="00AF165A">
        <w:rPr>
          <w:rFonts w:cs="Arial"/>
          <w:i/>
        </w:rPr>
        <w:t xml:space="preserve"> Please refer to appendices A and B.</w:t>
      </w:r>
    </w:p>
    <w:p w:rsidR="00AF165A" w:rsidRPr="00AF165A" w:rsidRDefault="00AF165A" w:rsidP="00413BD4">
      <w:pPr>
        <w:jc w:val="both"/>
        <w:rPr>
          <w:rFonts w:cs="Arial"/>
          <w:b/>
        </w:rPr>
      </w:pPr>
      <w:r>
        <w:rPr>
          <w:rFonts w:cs="Arial"/>
          <w:b/>
        </w:rPr>
        <w:t xml:space="preserve">Overall </w:t>
      </w:r>
      <w:r w:rsidRPr="00AF165A">
        <w:rPr>
          <w:rFonts w:cs="Arial"/>
          <w:b/>
        </w:rPr>
        <w:t>Call Volume</w:t>
      </w:r>
    </w:p>
    <w:p w:rsidR="004B1C16" w:rsidRDefault="004B1C16" w:rsidP="00413BD4">
      <w:pPr>
        <w:jc w:val="both"/>
        <w:rPr>
          <w:rFonts w:cs="Arial"/>
          <w:b/>
        </w:rPr>
      </w:pPr>
    </w:p>
    <w:p w:rsidR="00AF165A" w:rsidRDefault="00AF165A" w:rsidP="00413BD4">
      <w:pPr>
        <w:jc w:val="both"/>
        <w:rPr>
          <w:rFonts w:cs="Arial"/>
          <w:b/>
        </w:rPr>
      </w:pPr>
      <w:r>
        <w:rPr>
          <w:noProof/>
        </w:rPr>
        <w:drawing>
          <wp:inline distT="0" distB="0" distL="0" distR="0" wp14:anchorId="5B008EEB" wp14:editId="3F77A809">
            <wp:extent cx="6080760" cy="2526030"/>
            <wp:effectExtent l="0" t="0" r="15240" b="266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165A" w:rsidRDefault="00AF165A" w:rsidP="00413BD4">
      <w:pPr>
        <w:jc w:val="both"/>
        <w:rPr>
          <w:rFonts w:cs="Arial"/>
          <w:b/>
        </w:rPr>
      </w:pPr>
    </w:p>
    <w:p w:rsidR="00AF165A" w:rsidRDefault="00AF165A" w:rsidP="00413BD4">
      <w:pPr>
        <w:jc w:val="both"/>
        <w:rPr>
          <w:rFonts w:cs="Arial"/>
          <w:b/>
        </w:rPr>
      </w:pPr>
    </w:p>
    <w:p w:rsidR="004B1C16" w:rsidRPr="00BC726F" w:rsidRDefault="004B1C16" w:rsidP="00413BD4">
      <w:pPr>
        <w:jc w:val="both"/>
        <w:rPr>
          <w:rFonts w:cs="Arial"/>
          <w:b/>
        </w:rPr>
      </w:pPr>
      <w:r w:rsidRPr="00BC726F">
        <w:rPr>
          <w:rFonts w:cs="Arial"/>
          <w:b/>
        </w:rPr>
        <w:t>Incident Location Type</w:t>
      </w:r>
    </w:p>
    <w:p w:rsidR="004B1C16" w:rsidRDefault="004B1C16" w:rsidP="00413BD4">
      <w:pPr>
        <w:jc w:val="both"/>
        <w:rPr>
          <w:rFonts w:ascii="Arial" w:hAnsi="Arial" w:cs="Arial"/>
          <w:sz w:val="22"/>
          <w:szCs w:val="22"/>
        </w:rPr>
      </w:pPr>
      <w:r w:rsidRPr="00BC726F">
        <w:rPr>
          <w:rFonts w:cs="Arial"/>
        </w:rPr>
        <w:t>Calls for Emergency Medical assistance can occur in many different places including, but not limited to, places of residence, public buildings, highways, etc. and each can present unique factors to responding Emergency Medical Services providers. Residences are the most common place ambulances respond to (38</w:t>
      </w:r>
      <w:r w:rsidR="00D1488D">
        <w:rPr>
          <w:rFonts w:cs="Arial"/>
        </w:rPr>
        <w:t>.6</w:t>
      </w:r>
      <w:r w:rsidRPr="00BC726F">
        <w:rPr>
          <w:rFonts w:cs="Arial"/>
        </w:rPr>
        <w:t>%),</w:t>
      </w:r>
      <w:r w:rsidR="0097536A">
        <w:rPr>
          <w:rFonts w:cs="Arial"/>
        </w:rPr>
        <w:t xml:space="preserve"> followed by health</w:t>
      </w:r>
      <w:r w:rsidR="00D1488D">
        <w:rPr>
          <w:rFonts w:cs="Arial"/>
        </w:rPr>
        <w:t xml:space="preserve"> care facilities (</w:t>
      </w:r>
      <w:r w:rsidRPr="00BC726F">
        <w:rPr>
          <w:rFonts w:cs="Arial"/>
        </w:rPr>
        <w:t>18</w:t>
      </w:r>
      <w:r w:rsidR="00D1488D">
        <w:rPr>
          <w:rFonts w:cs="Arial"/>
        </w:rPr>
        <w:t>.2%)</w:t>
      </w:r>
      <w:r w:rsidR="0097536A">
        <w:rPr>
          <w:rFonts w:cs="Arial"/>
        </w:rPr>
        <w:t>. Together, residences and health</w:t>
      </w:r>
      <w:r w:rsidRPr="00BC726F">
        <w:rPr>
          <w:rFonts w:cs="Arial"/>
        </w:rPr>
        <w:t xml:space="preserve"> care facilities </w:t>
      </w:r>
      <w:r w:rsidR="005221E9">
        <w:rPr>
          <w:rFonts w:cs="Arial"/>
        </w:rPr>
        <w:t>account for more than half (</w:t>
      </w:r>
      <w:r w:rsidRPr="00BC726F">
        <w:rPr>
          <w:rFonts w:cs="Arial"/>
        </w:rPr>
        <w:t>56</w:t>
      </w:r>
      <w:r w:rsidR="005221E9">
        <w:rPr>
          <w:rFonts w:cs="Arial"/>
        </w:rPr>
        <w:t>.8%)</w:t>
      </w:r>
      <w:r w:rsidRPr="00BC726F">
        <w:rPr>
          <w:rFonts w:cs="Arial"/>
        </w:rPr>
        <w:t xml:space="preserve"> of all incident location types.</w:t>
      </w:r>
      <w:r>
        <w:rPr>
          <w:rFonts w:cs="Arial"/>
        </w:rPr>
        <w:t xml:space="preserve"> </w:t>
      </w:r>
      <w:r>
        <w:rPr>
          <w:rFonts w:ascii="Arial" w:hAnsi="Arial" w:cs="Arial"/>
          <w:sz w:val="22"/>
          <w:szCs w:val="22"/>
        </w:rPr>
        <w:t>Emergency 911 calls show a somewhat different distribution of location, with street and highway leading the list.</w:t>
      </w:r>
    </w:p>
    <w:p w:rsidR="004B1C16" w:rsidRDefault="004B1C16" w:rsidP="00714679">
      <w:pPr>
        <w:jc w:val="both"/>
        <w:rPr>
          <w:rFonts w:cs="Arial"/>
        </w:rPr>
      </w:pPr>
    </w:p>
    <w:p w:rsidR="00937B14" w:rsidRDefault="00937B14" w:rsidP="00714679">
      <w:pPr>
        <w:jc w:val="both"/>
        <w:rPr>
          <w:rFonts w:cs="Arial"/>
        </w:rPr>
      </w:pPr>
    </w:p>
    <w:p w:rsidR="004B1C16" w:rsidRDefault="004B1C16" w:rsidP="00714679">
      <w:pPr>
        <w:jc w:val="both"/>
        <w:rPr>
          <w:rFonts w:cs="Arial"/>
        </w:rPr>
      </w:pPr>
      <w:r>
        <w:rPr>
          <w:rFonts w:cs="Arial"/>
        </w:rPr>
        <w:t>Table 1:  Location Type of All Calls</w:t>
      </w:r>
    </w:p>
    <w:tbl>
      <w:tblPr>
        <w:tblW w:w="8703" w:type="dxa"/>
        <w:tblInd w:w="93" w:type="dxa"/>
        <w:tblLook w:val="04A0" w:firstRow="1" w:lastRow="0" w:firstColumn="1" w:lastColumn="0" w:noHBand="0" w:noVBand="1"/>
      </w:tblPr>
      <w:tblGrid>
        <w:gridCol w:w="4664"/>
        <w:gridCol w:w="2204"/>
        <w:gridCol w:w="1835"/>
      </w:tblGrid>
      <w:tr w:rsidR="004B1C16" w:rsidRPr="004C0911" w:rsidTr="00443927">
        <w:trPr>
          <w:trHeight w:val="309"/>
        </w:trPr>
        <w:tc>
          <w:tcPr>
            <w:tcW w:w="46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Incident Location Type</w:t>
            </w:r>
          </w:p>
        </w:tc>
        <w:tc>
          <w:tcPr>
            <w:tcW w:w="2204"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Frequency</w:t>
            </w:r>
          </w:p>
        </w:tc>
        <w:tc>
          <w:tcPr>
            <w:tcW w:w="1835"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Percent</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Home/Residence</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252,047</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38.6</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Health Care Facility</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118,812</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18.2</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Residential Institution</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62,047</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9.5</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Street or Highway</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61,531</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9.4</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Public Building</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31,597</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4.8</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Trade / service place</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24,148</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3.7</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r w:rsidRPr="004C0911">
              <w:rPr>
                <w:rFonts w:ascii="Calibri" w:eastAsia="Times New Roman" w:hAnsi="Calibri"/>
                <w:color w:val="000000"/>
                <w:sz w:val="22"/>
                <w:szCs w:val="22"/>
              </w:rPr>
              <w:t>All Other</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15,719</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2.4</w:t>
            </w:r>
          </w:p>
        </w:tc>
      </w:tr>
      <w:tr w:rsidR="004B1C16" w:rsidRPr="004C0911" w:rsidTr="00443927">
        <w:trPr>
          <w:trHeight w:val="309"/>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rsidR="004B1C16" w:rsidRPr="004C0911" w:rsidRDefault="004B1C16" w:rsidP="00FA0E24">
            <w:pPr>
              <w:rPr>
                <w:rFonts w:ascii="Calibri" w:eastAsia="Times New Roman" w:hAnsi="Calibri"/>
                <w:color w:val="000000"/>
                <w:sz w:val="22"/>
                <w:szCs w:val="22"/>
              </w:rPr>
            </w:pPr>
            <w:r w:rsidRPr="004C0911">
              <w:rPr>
                <w:rFonts w:ascii="Calibri" w:eastAsia="Times New Roman" w:hAnsi="Calibri"/>
                <w:color w:val="000000"/>
                <w:sz w:val="22"/>
                <w:szCs w:val="22"/>
              </w:rPr>
              <w:t xml:space="preserve">Missing </w:t>
            </w:r>
            <w:r w:rsidR="00FA0E24">
              <w:rPr>
                <w:rFonts w:ascii="Calibri" w:eastAsia="Times New Roman" w:hAnsi="Calibri"/>
                <w:color w:val="000000"/>
                <w:sz w:val="22"/>
                <w:szCs w:val="22"/>
              </w:rPr>
              <w:t xml:space="preserve">location type </w:t>
            </w:r>
          </w:p>
        </w:tc>
        <w:tc>
          <w:tcPr>
            <w:tcW w:w="2204"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86,450</w:t>
            </w:r>
          </w:p>
        </w:tc>
        <w:tc>
          <w:tcPr>
            <w:tcW w:w="1835" w:type="dxa"/>
            <w:tcBorders>
              <w:top w:val="nil"/>
              <w:left w:val="nil"/>
              <w:bottom w:val="single" w:sz="4" w:space="0" w:color="auto"/>
              <w:right w:val="single" w:sz="4" w:space="0" w:color="auto"/>
            </w:tcBorders>
            <w:shd w:val="clear" w:color="auto" w:fill="auto"/>
            <w:noWrap/>
            <w:vAlign w:val="bottom"/>
            <w:hideMark/>
          </w:tcPr>
          <w:p w:rsidR="004B1C16" w:rsidRPr="004C0911" w:rsidRDefault="004B1C16" w:rsidP="00443927">
            <w:pPr>
              <w:jc w:val="center"/>
              <w:rPr>
                <w:rFonts w:ascii="Calibri" w:eastAsia="Times New Roman" w:hAnsi="Calibri"/>
                <w:color w:val="000000"/>
                <w:sz w:val="22"/>
                <w:szCs w:val="22"/>
              </w:rPr>
            </w:pPr>
            <w:r w:rsidRPr="004C0911">
              <w:rPr>
                <w:rFonts w:ascii="Calibri" w:eastAsia="Times New Roman" w:hAnsi="Calibri"/>
                <w:color w:val="000000"/>
                <w:sz w:val="22"/>
                <w:szCs w:val="22"/>
              </w:rPr>
              <w:t>13.3</w:t>
            </w:r>
          </w:p>
        </w:tc>
      </w:tr>
      <w:tr w:rsidR="004B1C16" w:rsidRPr="004C0911" w:rsidTr="00443927">
        <w:trPr>
          <w:trHeight w:val="309"/>
        </w:trPr>
        <w:tc>
          <w:tcPr>
            <w:tcW w:w="4664" w:type="dxa"/>
            <w:tcBorders>
              <w:top w:val="nil"/>
              <w:left w:val="nil"/>
              <w:bottom w:val="nil"/>
              <w:right w:val="nil"/>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p>
        </w:tc>
        <w:tc>
          <w:tcPr>
            <w:tcW w:w="2204" w:type="dxa"/>
            <w:tcBorders>
              <w:top w:val="nil"/>
              <w:left w:val="nil"/>
              <w:bottom w:val="nil"/>
              <w:right w:val="nil"/>
            </w:tcBorders>
            <w:shd w:val="clear" w:color="auto" w:fill="auto"/>
            <w:noWrap/>
            <w:vAlign w:val="bottom"/>
            <w:hideMark/>
          </w:tcPr>
          <w:p w:rsidR="004B1C16" w:rsidRPr="004C0911" w:rsidRDefault="004B1C16" w:rsidP="00443927">
            <w:pPr>
              <w:jc w:val="right"/>
              <w:rPr>
                <w:rFonts w:ascii="Calibri" w:eastAsia="Times New Roman" w:hAnsi="Calibri"/>
                <w:color w:val="000000"/>
                <w:sz w:val="22"/>
                <w:szCs w:val="22"/>
              </w:rPr>
            </w:pPr>
            <w:r w:rsidRPr="004C0911">
              <w:rPr>
                <w:rFonts w:ascii="Calibri" w:eastAsia="Times New Roman" w:hAnsi="Calibri"/>
                <w:color w:val="000000"/>
                <w:sz w:val="22"/>
                <w:szCs w:val="22"/>
              </w:rPr>
              <w:t>652,351</w:t>
            </w:r>
          </w:p>
        </w:tc>
        <w:tc>
          <w:tcPr>
            <w:tcW w:w="1835" w:type="dxa"/>
            <w:tcBorders>
              <w:top w:val="nil"/>
              <w:left w:val="nil"/>
              <w:bottom w:val="nil"/>
              <w:right w:val="nil"/>
            </w:tcBorders>
            <w:shd w:val="clear" w:color="auto" w:fill="auto"/>
            <w:noWrap/>
            <w:vAlign w:val="bottom"/>
            <w:hideMark/>
          </w:tcPr>
          <w:p w:rsidR="004B1C16" w:rsidRPr="004C0911" w:rsidRDefault="004B1C16" w:rsidP="00443927">
            <w:pPr>
              <w:rPr>
                <w:rFonts w:ascii="Calibri" w:eastAsia="Times New Roman" w:hAnsi="Calibri"/>
                <w:color w:val="000000"/>
                <w:sz w:val="22"/>
                <w:szCs w:val="22"/>
              </w:rPr>
            </w:pPr>
          </w:p>
        </w:tc>
      </w:tr>
    </w:tbl>
    <w:p w:rsidR="004B1C16" w:rsidRDefault="004B1C16" w:rsidP="00714679">
      <w:pPr>
        <w:jc w:val="both"/>
        <w:rPr>
          <w:rFonts w:cs="Arial"/>
        </w:rPr>
      </w:pPr>
    </w:p>
    <w:p w:rsidR="004B1C16" w:rsidRDefault="004B1C16" w:rsidP="00714679">
      <w:pPr>
        <w:jc w:val="both"/>
        <w:rPr>
          <w:rFonts w:cs="Arial"/>
        </w:rPr>
      </w:pPr>
    </w:p>
    <w:p w:rsidR="004B1C16" w:rsidRDefault="004B1C16" w:rsidP="00714679">
      <w:pPr>
        <w:jc w:val="both"/>
        <w:rPr>
          <w:rFonts w:cs="Arial"/>
        </w:rPr>
      </w:pPr>
    </w:p>
    <w:p w:rsidR="00AF165A" w:rsidRDefault="00AF165A" w:rsidP="00714679">
      <w:pPr>
        <w:jc w:val="both"/>
        <w:rPr>
          <w:rFonts w:cs="Arial"/>
        </w:rPr>
      </w:pPr>
    </w:p>
    <w:p w:rsidR="00AF165A" w:rsidRDefault="00AF165A" w:rsidP="00714679">
      <w:pPr>
        <w:jc w:val="both"/>
        <w:rPr>
          <w:rFonts w:cs="Arial"/>
        </w:rPr>
      </w:pPr>
    </w:p>
    <w:p w:rsidR="00AF165A" w:rsidRDefault="00AF165A" w:rsidP="00714679">
      <w:pPr>
        <w:jc w:val="both"/>
        <w:rPr>
          <w:rFonts w:cs="Arial"/>
        </w:rPr>
      </w:pPr>
    </w:p>
    <w:p w:rsidR="00AF165A" w:rsidRDefault="00AF165A" w:rsidP="00714679">
      <w:pPr>
        <w:jc w:val="both"/>
        <w:rPr>
          <w:rFonts w:cs="Arial"/>
        </w:rPr>
      </w:pPr>
    </w:p>
    <w:p w:rsidR="00AF165A" w:rsidRPr="00AF165A" w:rsidRDefault="00AF165A" w:rsidP="00714679">
      <w:pPr>
        <w:jc w:val="both"/>
        <w:rPr>
          <w:rFonts w:cs="Arial"/>
          <w:b/>
        </w:rPr>
      </w:pPr>
      <w:r w:rsidRPr="00AF165A">
        <w:rPr>
          <w:rFonts w:cs="Arial"/>
          <w:b/>
        </w:rPr>
        <w:t>Patient Disposition</w:t>
      </w:r>
    </w:p>
    <w:p w:rsidR="004B1C16" w:rsidRDefault="00EF1395" w:rsidP="00714679">
      <w:pPr>
        <w:jc w:val="both"/>
        <w:rPr>
          <w:rFonts w:cs="Arial"/>
        </w:rPr>
      </w:pPr>
      <w:r>
        <w:rPr>
          <w:noProof/>
        </w:rPr>
        <w:drawing>
          <wp:inline distT="0" distB="0" distL="0" distR="0" wp14:anchorId="18AE6B71" wp14:editId="55DC29F9">
            <wp:extent cx="5905500" cy="33489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1C16" w:rsidRDefault="004B1C16" w:rsidP="00714679">
      <w:pPr>
        <w:jc w:val="both"/>
        <w:rPr>
          <w:rFonts w:cs="Arial"/>
        </w:rPr>
      </w:pPr>
    </w:p>
    <w:p w:rsidR="004B1C16" w:rsidRDefault="004B1C16" w:rsidP="00714679">
      <w:pPr>
        <w:jc w:val="both"/>
        <w:rPr>
          <w:rFonts w:cs="Arial"/>
        </w:rPr>
      </w:pPr>
    </w:p>
    <w:p w:rsidR="004B1C16" w:rsidRDefault="004B1C16" w:rsidP="00714679">
      <w:pPr>
        <w:jc w:val="both"/>
        <w:rPr>
          <w:rFonts w:cs="Arial"/>
        </w:rPr>
      </w:pPr>
    </w:p>
    <w:p w:rsidR="004B1C16" w:rsidRDefault="004B1C16" w:rsidP="00714679">
      <w:pPr>
        <w:jc w:val="both"/>
        <w:rPr>
          <w:rFonts w:cs="Arial"/>
        </w:rPr>
      </w:pPr>
    </w:p>
    <w:p w:rsidR="004B1C16" w:rsidRDefault="004B1C16" w:rsidP="00714679">
      <w:pPr>
        <w:jc w:val="both"/>
        <w:rPr>
          <w:rFonts w:cs="Arial"/>
        </w:rPr>
      </w:pPr>
    </w:p>
    <w:p w:rsidR="004B1C16" w:rsidRPr="00876E09" w:rsidRDefault="004B1C16" w:rsidP="00A83FBD">
      <w:pPr>
        <w:rPr>
          <w:rFonts w:cs="Arial"/>
          <w:sz w:val="22"/>
          <w:szCs w:val="22"/>
        </w:rPr>
      </w:pPr>
      <w:r>
        <w:rPr>
          <w:rFonts w:cs="Arial"/>
        </w:rPr>
        <w:t>Table 2</w:t>
      </w:r>
      <w:r w:rsidRPr="00876E09">
        <w:rPr>
          <w:rFonts w:cs="Arial"/>
        </w:rPr>
        <w:t>: Patient Disposition, All Calls</w:t>
      </w:r>
    </w:p>
    <w:tbl>
      <w:tblPr>
        <w:tblW w:w="8687" w:type="dxa"/>
        <w:tblInd w:w="103" w:type="dxa"/>
        <w:tblLook w:val="04A0" w:firstRow="1" w:lastRow="0" w:firstColumn="1" w:lastColumn="0" w:noHBand="0" w:noVBand="1"/>
      </w:tblPr>
      <w:tblGrid>
        <w:gridCol w:w="5497"/>
        <w:gridCol w:w="1676"/>
        <w:gridCol w:w="1514"/>
      </w:tblGrid>
      <w:tr w:rsidR="004B1C16" w:rsidRPr="00714F23" w:rsidTr="00265296">
        <w:trPr>
          <w:trHeight w:val="341"/>
        </w:trPr>
        <w:tc>
          <w:tcPr>
            <w:tcW w:w="54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Patient Disposition</w:t>
            </w:r>
          </w:p>
        </w:tc>
        <w:tc>
          <w:tcPr>
            <w:tcW w:w="1676"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Frequency</w:t>
            </w:r>
          </w:p>
        </w:tc>
        <w:tc>
          <w:tcPr>
            <w:tcW w:w="1514"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714F23" w:rsidRDefault="004B1C16" w:rsidP="00F52279">
            <w:pPr>
              <w:jc w:val="center"/>
              <w:rPr>
                <w:rFonts w:ascii="Calibri" w:eastAsia="Times New Roman" w:hAnsi="Calibri"/>
                <w:color w:val="000000"/>
              </w:rPr>
            </w:pPr>
            <w:r>
              <w:rPr>
                <w:rFonts w:ascii="Calibri" w:eastAsia="Times New Roman" w:hAnsi="Calibri"/>
                <w:color w:val="000000"/>
              </w:rPr>
              <w:t>Percent</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Treated, Transport by EMS</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493,300</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75.6%</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Cancelled</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68,674</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10.5%</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Patient Refused Care</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43,262</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6.6%</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No Patient Found</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16,054</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2.5%</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Treated, Transferred Care</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14,401</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2.2%</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Treated and Released</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9,893</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1.5%</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No Treatment Required</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4,142</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0.6%</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Dead at Scene</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2,429</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0.4%</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Treated, Transported by Private Vehicle</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160</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0.02%</w:t>
            </w:r>
          </w:p>
        </w:tc>
      </w:tr>
      <w:tr w:rsidR="004B1C16" w:rsidRPr="00714F23" w:rsidTr="00265296">
        <w:trPr>
          <w:trHeight w:val="341"/>
        </w:trPr>
        <w:tc>
          <w:tcPr>
            <w:tcW w:w="5497" w:type="dxa"/>
            <w:tcBorders>
              <w:top w:val="nil"/>
              <w:left w:val="single" w:sz="4" w:space="0" w:color="auto"/>
              <w:bottom w:val="single" w:sz="4" w:space="0" w:color="auto"/>
              <w:right w:val="single" w:sz="4" w:space="0" w:color="auto"/>
            </w:tcBorders>
            <w:shd w:val="clear" w:color="auto" w:fill="auto"/>
            <w:noWrap/>
            <w:vAlign w:val="bottom"/>
            <w:hideMark/>
          </w:tcPr>
          <w:p w:rsidR="004B1C16" w:rsidRPr="00714F23" w:rsidRDefault="004B1C16" w:rsidP="00F52279">
            <w:pPr>
              <w:rPr>
                <w:rFonts w:ascii="Calibri" w:eastAsia="Times New Roman" w:hAnsi="Calibri"/>
                <w:color w:val="000000"/>
              </w:rPr>
            </w:pPr>
            <w:r w:rsidRPr="00714F23">
              <w:rPr>
                <w:rFonts w:ascii="Calibri" w:eastAsia="Times New Roman" w:hAnsi="Calibri"/>
                <w:color w:val="000000"/>
              </w:rPr>
              <w:t>Treated, Transported by Law Enforcement</w:t>
            </w:r>
          </w:p>
        </w:tc>
        <w:tc>
          <w:tcPr>
            <w:tcW w:w="1676"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35</w:t>
            </w:r>
          </w:p>
        </w:tc>
        <w:tc>
          <w:tcPr>
            <w:tcW w:w="1514" w:type="dxa"/>
            <w:tcBorders>
              <w:top w:val="nil"/>
              <w:left w:val="nil"/>
              <w:bottom w:val="single" w:sz="4" w:space="0" w:color="auto"/>
              <w:right w:val="single" w:sz="4" w:space="0" w:color="auto"/>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r w:rsidRPr="002A1340">
              <w:rPr>
                <w:rFonts w:ascii="Calibri" w:eastAsia="Times New Roman" w:hAnsi="Calibri"/>
                <w:color w:val="000000"/>
                <w:sz w:val="22"/>
                <w:szCs w:val="22"/>
              </w:rPr>
              <w:t>0.01%</w:t>
            </w:r>
          </w:p>
        </w:tc>
      </w:tr>
      <w:tr w:rsidR="004B1C16" w:rsidRPr="00714F23" w:rsidTr="00265296">
        <w:trPr>
          <w:trHeight w:val="341"/>
        </w:trPr>
        <w:tc>
          <w:tcPr>
            <w:tcW w:w="5497" w:type="dxa"/>
            <w:tcBorders>
              <w:top w:val="nil"/>
              <w:left w:val="nil"/>
              <w:bottom w:val="nil"/>
              <w:right w:val="nil"/>
            </w:tcBorders>
            <w:shd w:val="clear" w:color="auto" w:fill="auto"/>
            <w:noWrap/>
            <w:vAlign w:val="bottom"/>
            <w:hideMark/>
          </w:tcPr>
          <w:p w:rsidR="004B1C16" w:rsidRPr="00302FE6" w:rsidRDefault="00302FE6" w:rsidP="00302FE6">
            <w:pPr>
              <w:rPr>
                <w:rFonts w:ascii="Calibri" w:eastAsia="Times New Roman" w:hAnsi="Calibri"/>
                <w:color w:val="000000"/>
                <w:sz w:val="20"/>
                <w:szCs w:val="20"/>
              </w:rPr>
            </w:pPr>
            <w:r>
              <w:rPr>
                <w:rFonts w:ascii="Calibri" w:eastAsia="Times New Roman" w:hAnsi="Calibri"/>
                <w:color w:val="000000"/>
                <w:sz w:val="20"/>
                <w:szCs w:val="20"/>
              </w:rPr>
              <w:t>1 record missing information</w:t>
            </w:r>
          </w:p>
        </w:tc>
        <w:tc>
          <w:tcPr>
            <w:tcW w:w="1676" w:type="dxa"/>
            <w:tcBorders>
              <w:top w:val="nil"/>
              <w:left w:val="nil"/>
              <w:bottom w:val="nil"/>
              <w:right w:val="nil"/>
            </w:tcBorders>
            <w:shd w:val="clear" w:color="auto" w:fill="auto"/>
            <w:noWrap/>
            <w:vAlign w:val="bottom"/>
            <w:hideMark/>
          </w:tcPr>
          <w:p w:rsidR="004B1C16" w:rsidRPr="002A1340" w:rsidRDefault="004B1C16" w:rsidP="00F52279">
            <w:pPr>
              <w:jc w:val="right"/>
              <w:rPr>
                <w:rFonts w:ascii="Calibri" w:eastAsia="Times New Roman" w:hAnsi="Calibri"/>
                <w:color w:val="000000"/>
                <w:sz w:val="22"/>
                <w:szCs w:val="22"/>
              </w:rPr>
            </w:pPr>
            <w:r w:rsidRPr="002A1340">
              <w:rPr>
                <w:rFonts w:ascii="Calibri" w:eastAsia="Times New Roman" w:hAnsi="Calibri"/>
                <w:color w:val="000000"/>
                <w:sz w:val="22"/>
                <w:szCs w:val="22"/>
              </w:rPr>
              <w:t>652,350</w:t>
            </w:r>
          </w:p>
        </w:tc>
        <w:tc>
          <w:tcPr>
            <w:tcW w:w="1514" w:type="dxa"/>
            <w:tcBorders>
              <w:top w:val="nil"/>
              <w:left w:val="nil"/>
              <w:bottom w:val="nil"/>
              <w:right w:val="nil"/>
            </w:tcBorders>
            <w:shd w:val="clear" w:color="auto" w:fill="auto"/>
            <w:noWrap/>
            <w:vAlign w:val="bottom"/>
            <w:hideMark/>
          </w:tcPr>
          <w:p w:rsidR="004B1C16" w:rsidRPr="002A1340" w:rsidRDefault="004B1C16" w:rsidP="00F52279">
            <w:pPr>
              <w:jc w:val="center"/>
              <w:rPr>
                <w:rFonts w:ascii="Calibri" w:eastAsia="Times New Roman" w:hAnsi="Calibri"/>
                <w:color w:val="000000"/>
                <w:sz w:val="22"/>
                <w:szCs w:val="22"/>
              </w:rPr>
            </w:pPr>
          </w:p>
        </w:tc>
      </w:tr>
    </w:tbl>
    <w:p w:rsidR="004B1C16" w:rsidRDefault="004B1C16" w:rsidP="009E44B5">
      <w:pPr>
        <w:jc w:val="both"/>
        <w:rPr>
          <w:rFonts w:cs="Arial"/>
        </w:rPr>
      </w:pPr>
    </w:p>
    <w:p w:rsidR="00EF1395" w:rsidRDefault="00EF1395" w:rsidP="00413BD4">
      <w:pPr>
        <w:jc w:val="both"/>
        <w:rPr>
          <w:rFonts w:cs="Arial"/>
          <w:b/>
        </w:rPr>
      </w:pPr>
    </w:p>
    <w:p w:rsidR="00EF1395" w:rsidRDefault="00EF1395" w:rsidP="00413BD4">
      <w:pPr>
        <w:jc w:val="both"/>
        <w:rPr>
          <w:rFonts w:cs="Arial"/>
          <w:b/>
        </w:rPr>
      </w:pPr>
    </w:p>
    <w:p w:rsidR="00EF1395" w:rsidRDefault="00EF1395" w:rsidP="00413BD4">
      <w:pPr>
        <w:jc w:val="both"/>
        <w:rPr>
          <w:rFonts w:cs="Arial"/>
          <w:b/>
        </w:rPr>
      </w:pPr>
    </w:p>
    <w:p w:rsidR="00EF1395" w:rsidRDefault="00EF1395" w:rsidP="00413BD4">
      <w:pPr>
        <w:jc w:val="both"/>
        <w:rPr>
          <w:rFonts w:cs="Arial"/>
          <w:b/>
        </w:rPr>
      </w:pPr>
    </w:p>
    <w:p w:rsidR="00EF1395" w:rsidRDefault="00EF1395" w:rsidP="00413BD4">
      <w:pPr>
        <w:jc w:val="both"/>
        <w:rPr>
          <w:rFonts w:cs="Arial"/>
          <w:b/>
        </w:rPr>
      </w:pPr>
    </w:p>
    <w:p w:rsidR="004B1C16" w:rsidRPr="00C074F5" w:rsidRDefault="001F3B50" w:rsidP="00413BD4">
      <w:pPr>
        <w:jc w:val="both"/>
        <w:rPr>
          <w:rFonts w:cs="Arial"/>
          <w:b/>
        </w:rPr>
      </w:pPr>
      <w:r>
        <w:rPr>
          <w:rFonts w:cs="Arial"/>
          <w:b/>
        </w:rPr>
        <w:t>Emergency 911 Calls</w:t>
      </w:r>
    </w:p>
    <w:p w:rsidR="004B1C16" w:rsidRPr="00BE06DF" w:rsidRDefault="004B1C16" w:rsidP="00413BD4">
      <w:pPr>
        <w:jc w:val="both"/>
        <w:rPr>
          <w:rFonts w:cs="Arial"/>
          <w:sz w:val="20"/>
          <w:szCs w:val="20"/>
        </w:rPr>
      </w:pPr>
      <w:r w:rsidRPr="00714679">
        <w:rPr>
          <w:rFonts w:cs="Arial"/>
        </w:rPr>
        <w:t>More than 130,000 emergency 911 calls are received</w:t>
      </w:r>
      <w:r>
        <w:rPr>
          <w:rFonts w:cs="Arial"/>
        </w:rPr>
        <w:t xml:space="preserve"> each quarter.</w:t>
      </w:r>
      <w:r>
        <w:rPr>
          <w:rFonts w:cs="Arial"/>
          <w:sz w:val="20"/>
          <w:szCs w:val="20"/>
        </w:rPr>
        <w:t xml:space="preserve"> </w:t>
      </w:r>
      <w:r w:rsidRPr="00413BD4">
        <w:rPr>
          <w:rFonts w:cs="Arial"/>
        </w:rPr>
        <w:t xml:space="preserve">Inspection of 2014 data shows some reporting gaps.  </w:t>
      </w:r>
      <w:r w:rsidR="009F1BFB">
        <w:rPr>
          <w:rFonts w:cs="Arial"/>
        </w:rPr>
        <w:t>EMS providers vary in size from small volunteer organizations to large commercial companies.</w:t>
      </w:r>
      <w:r w:rsidR="00D00D47">
        <w:rPr>
          <w:rFonts w:cs="Arial"/>
        </w:rPr>
        <w:t xml:space="preserve"> R</w:t>
      </w:r>
      <w:r w:rsidRPr="00413BD4">
        <w:rPr>
          <w:rFonts w:cs="Arial"/>
        </w:rPr>
        <w:t xml:space="preserve">ecord counts are the best current estimates available of call volumes and types. Emergency 911 calls are a subset of total calls, defined by the type of service requested.  They include “911 response to scene”, “intercept” and “mutual aid” calls.  This is consistent with </w:t>
      </w:r>
      <w:r>
        <w:rPr>
          <w:rFonts w:cs="Arial"/>
        </w:rPr>
        <w:t>reports from previous years.</w:t>
      </w:r>
    </w:p>
    <w:p w:rsidR="004B1C16" w:rsidRDefault="004B1C16" w:rsidP="00265296">
      <w:pPr>
        <w:jc w:val="both"/>
        <w:rPr>
          <w:rFonts w:ascii="Arial" w:hAnsi="Arial" w:cs="Arial"/>
          <w:sz w:val="22"/>
          <w:szCs w:val="22"/>
        </w:rPr>
      </w:pPr>
    </w:p>
    <w:p w:rsidR="004B1C16" w:rsidRPr="00265296" w:rsidRDefault="004B1C16" w:rsidP="00265296">
      <w:pPr>
        <w:jc w:val="both"/>
        <w:rPr>
          <w:rFonts w:cs="Arial"/>
        </w:rPr>
      </w:pPr>
      <w:r>
        <w:rPr>
          <w:noProof/>
        </w:rPr>
        <w:drawing>
          <wp:inline distT="0" distB="0" distL="0" distR="0" wp14:anchorId="0FEF2854" wp14:editId="64EAD3DD">
            <wp:extent cx="6199632" cy="3054096"/>
            <wp:effectExtent l="0" t="0" r="10795"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1C16" w:rsidRDefault="004B1C16" w:rsidP="00834192">
      <w:pPr>
        <w:rPr>
          <w:rFonts w:ascii="Arial" w:hAnsi="Arial" w:cs="Arial"/>
          <w:sz w:val="22"/>
          <w:szCs w:val="22"/>
        </w:rPr>
      </w:pPr>
    </w:p>
    <w:p w:rsidR="00122DF9" w:rsidRDefault="00FC4639" w:rsidP="00834192">
      <w:pPr>
        <w:rPr>
          <w:rFonts w:ascii="Arial" w:hAnsi="Arial" w:cs="Arial"/>
          <w:sz w:val="22"/>
          <w:szCs w:val="22"/>
        </w:rPr>
      </w:pPr>
      <w:r>
        <w:rPr>
          <w:noProof/>
        </w:rPr>
        <w:drawing>
          <wp:inline distT="0" distB="0" distL="0" distR="0" wp14:anchorId="3935CA14" wp14:editId="5F963C27">
            <wp:extent cx="6272784" cy="3054096"/>
            <wp:effectExtent l="0" t="0" r="13970" b="1333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1C16" w:rsidRDefault="002961BD" w:rsidP="00834192">
      <w:pPr>
        <w:rPr>
          <w:rFonts w:ascii="Arial" w:hAnsi="Arial" w:cs="Arial"/>
          <w:sz w:val="22"/>
          <w:szCs w:val="22"/>
        </w:rPr>
      </w:pPr>
      <w:r>
        <w:rPr>
          <w:noProof/>
        </w:rPr>
        <w:drawing>
          <wp:inline distT="0" distB="0" distL="0" distR="0" wp14:anchorId="6E86176D" wp14:editId="3F2A54D8">
            <wp:extent cx="5705856" cy="3264408"/>
            <wp:effectExtent l="0" t="0" r="952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1C16" w:rsidRDefault="004B1C16" w:rsidP="00834192">
      <w:pPr>
        <w:rPr>
          <w:rFonts w:ascii="Arial" w:hAnsi="Arial" w:cs="Arial"/>
          <w:sz w:val="22"/>
          <w:szCs w:val="22"/>
        </w:rPr>
      </w:pPr>
    </w:p>
    <w:p w:rsidR="004B1C16" w:rsidRDefault="004B1C16" w:rsidP="00BC726F">
      <w:pPr>
        <w:jc w:val="both"/>
        <w:rPr>
          <w:rFonts w:cs="Arial"/>
        </w:rPr>
      </w:pPr>
    </w:p>
    <w:p w:rsidR="00122DF9" w:rsidRDefault="00122DF9" w:rsidP="00BC726F">
      <w:pPr>
        <w:jc w:val="both"/>
        <w:rPr>
          <w:rFonts w:cs="Arial"/>
        </w:rPr>
      </w:pPr>
    </w:p>
    <w:p w:rsidR="00122DF9" w:rsidRDefault="00122DF9" w:rsidP="00BC726F">
      <w:pPr>
        <w:jc w:val="both"/>
        <w:rPr>
          <w:rFonts w:cs="Arial"/>
        </w:rPr>
      </w:pPr>
    </w:p>
    <w:p w:rsidR="004B1C16" w:rsidRDefault="004B1C16" w:rsidP="00BC726F">
      <w:pPr>
        <w:jc w:val="both"/>
        <w:rPr>
          <w:rFonts w:cs="Arial"/>
        </w:rPr>
      </w:pPr>
      <w:r>
        <w:rPr>
          <w:rFonts w:cs="Arial"/>
        </w:rPr>
        <w:t>Table 3:  Location Type of Emergency 911 Calls</w:t>
      </w:r>
    </w:p>
    <w:tbl>
      <w:tblPr>
        <w:tblW w:w="9285" w:type="dxa"/>
        <w:tblInd w:w="93" w:type="dxa"/>
        <w:tblLook w:val="04A0" w:firstRow="1" w:lastRow="0" w:firstColumn="1" w:lastColumn="0" w:noHBand="0" w:noVBand="1"/>
      </w:tblPr>
      <w:tblGrid>
        <w:gridCol w:w="3975"/>
        <w:gridCol w:w="1980"/>
        <w:gridCol w:w="3330"/>
      </w:tblGrid>
      <w:tr w:rsidR="004B1C16" w:rsidRPr="006A78E3" w:rsidTr="00F52279">
        <w:trPr>
          <w:trHeight w:val="294"/>
        </w:trPr>
        <w:tc>
          <w:tcPr>
            <w:tcW w:w="39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Incident Location Type</w:t>
            </w:r>
            <w:r>
              <w:rPr>
                <w:rFonts w:ascii="Calibri" w:eastAsia="Times New Roman" w:hAnsi="Calibri"/>
                <w:color w:val="000000"/>
                <w:sz w:val="22"/>
                <w:szCs w:val="22"/>
              </w:rPr>
              <w:t>, 911 Calls</w:t>
            </w:r>
          </w:p>
        </w:tc>
        <w:tc>
          <w:tcPr>
            <w:tcW w:w="1980"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Frequency</w:t>
            </w:r>
          </w:p>
        </w:tc>
        <w:tc>
          <w:tcPr>
            <w:tcW w:w="3330"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Percent</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Home/Residence</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242,949</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46.7%</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Street or Highway</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60,890</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11.7%</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Residential Institution</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47,789</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9.2%</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Health Care Facility</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32,761</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6.3%</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Public Building</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29,720</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5.7%</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Trade / service place</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23,756</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4.6%</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r w:rsidRPr="006A78E3">
              <w:rPr>
                <w:rFonts w:ascii="Calibri" w:eastAsia="Times New Roman" w:hAnsi="Calibri"/>
                <w:color w:val="000000"/>
                <w:sz w:val="22"/>
                <w:szCs w:val="22"/>
              </w:rPr>
              <w:t>All others</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14,513</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2.8%</w:t>
            </w:r>
          </w:p>
        </w:tc>
      </w:tr>
      <w:tr w:rsidR="004B1C16" w:rsidRPr="006A78E3" w:rsidTr="00F52279">
        <w:trPr>
          <w:trHeight w:val="294"/>
        </w:trPr>
        <w:tc>
          <w:tcPr>
            <w:tcW w:w="3975" w:type="dxa"/>
            <w:tcBorders>
              <w:top w:val="nil"/>
              <w:left w:val="single" w:sz="4" w:space="0" w:color="auto"/>
              <w:bottom w:val="single" w:sz="4" w:space="0" w:color="auto"/>
              <w:right w:val="single" w:sz="4" w:space="0" w:color="auto"/>
            </w:tcBorders>
            <w:shd w:val="clear" w:color="auto" w:fill="auto"/>
            <w:noWrap/>
            <w:vAlign w:val="bottom"/>
            <w:hideMark/>
          </w:tcPr>
          <w:p w:rsidR="004B1C16" w:rsidRPr="006A78E3" w:rsidRDefault="004B1C16" w:rsidP="005F4619">
            <w:pPr>
              <w:rPr>
                <w:rFonts w:ascii="Calibri" w:eastAsia="Times New Roman" w:hAnsi="Calibri"/>
                <w:color w:val="000000"/>
                <w:sz w:val="22"/>
                <w:szCs w:val="22"/>
              </w:rPr>
            </w:pPr>
            <w:r w:rsidRPr="006A78E3">
              <w:rPr>
                <w:rFonts w:ascii="Calibri" w:eastAsia="Times New Roman" w:hAnsi="Calibri"/>
                <w:color w:val="000000"/>
                <w:sz w:val="22"/>
                <w:szCs w:val="22"/>
              </w:rPr>
              <w:t xml:space="preserve">Missing </w:t>
            </w:r>
            <w:r>
              <w:rPr>
                <w:rFonts w:ascii="Calibri" w:eastAsia="Times New Roman" w:hAnsi="Calibri"/>
                <w:color w:val="000000"/>
                <w:sz w:val="22"/>
                <w:szCs w:val="22"/>
              </w:rPr>
              <w:t>location</w:t>
            </w:r>
            <w:r w:rsidR="005F4619">
              <w:rPr>
                <w:rFonts w:ascii="Calibri" w:eastAsia="Times New Roman" w:hAnsi="Calibri"/>
                <w:color w:val="000000"/>
                <w:sz w:val="22"/>
                <w:szCs w:val="22"/>
              </w:rPr>
              <w:t xml:space="preserve"> type</w:t>
            </w:r>
          </w:p>
        </w:tc>
        <w:tc>
          <w:tcPr>
            <w:tcW w:w="198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68,139</w:t>
            </w:r>
          </w:p>
        </w:tc>
        <w:tc>
          <w:tcPr>
            <w:tcW w:w="3330" w:type="dxa"/>
            <w:tcBorders>
              <w:top w:val="nil"/>
              <w:left w:val="nil"/>
              <w:bottom w:val="single" w:sz="4" w:space="0" w:color="auto"/>
              <w:right w:val="single" w:sz="4" w:space="0" w:color="auto"/>
            </w:tcBorders>
            <w:shd w:val="clear" w:color="auto" w:fill="auto"/>
            <w:noWrap/>
            <w:vAlign w:val="bottom"/>
            <w:hideMark/>
          </w:tcPr>
          <w:p w:rsidR="004B1C16" w:rsidRPr="006A78E3" w:rsidRDefault="004B1C16" w:rsidP="00F52279">
            <w:pPr>
              <w:jc w:val="center"/>
              <w:rPr>
                <w:rFonts w:ascii="Calibri" w:eastAsia="Times New Roman" w:hAnsi="Calibri"/>
                <w:color w:val="000000"/>
                <w:sz w:val="22"/>
                <w:szCs w:val="22"/>
              </w:rPr>
            </w:pPr>
            <w:r w:rsidRPr="006A78E3">
              <w:rPr>
                <w:rFonts w:ascii="Calibri" w:eastAsia="Times New Roman" w:hAnsi="Calibri"/>
                <w:color w:val="000000"/>
                <w:sz w:val="22"/>
                <w:szCs w:val="22"/>
              </w:rPr>
              <w:t>13.1%</w:t>
            </w:r>
          </w:p>
        </w:tc>
      </w:tr>
      <w:tr w:rsidR="004B1C16" w:rsidRPr="006A78E3" w:rsidTr="00F52279">
        <w:trPr>
          <w:trHeight w:val="294"/>
        </w:trPr>
        <w:tc>
          <w:tcPr>
            <w:tcW w:w="3975" w:type="dxa"/>
            <w:tcBorders>
              <w:top w:val="nil"/>
              <w:left w:val="nil"/>
              <w:bottom w:val="nil"/>
              <w:right w:val="nil"/>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p>
        </w:tc>
        <w:tc>
          <w:tcPr>
            <w:tcW w:w="1980" w:type="dxa"/>
            <w:tcBorders>
              <w:top w:val="nil"/>
              <w:left w:val="nil"/>
              <w:bottom w:val="nil"/>
              <w:right w:val="nil"/>
            </w:tcBorders>
            <w:shd w:val="clear" w:color="auto" w:fill="auto"/>
            <w:noWrap/>
            <w:vAlign w:val="bottom"/>
            <w:hideMark/>
          </w:tcPr>
          <w:p w:rsidR="004B1C16" w:rsidRPr="006A78E3" w:rsidRDefault="004B1C16" w:rsidP="00F52279">
            <w:pPr>
              <w:jc w:val="right"/>
              <w:rPr>
                <w:rFonts w:ascii="Calibri" w:eastAsia="Times New Roman" w:hAnsi="Calibri"/>
                <w:color w:val="000000"/>
                <w:sz w:val="22"/>
                <w:szCs w:val="22"/>
              </w:rPr>
            </w:pPr>
            <w:r w:rsidRPr="006A78E3">
              <w:rPr>
                <w:rFonts w:ascii="Calibri" w:eastAsia="Times New Roman" w:hAnsi="Calibri"/>
                <w:color w:val="000000"/>
                <w:sz w:val="22"/>
                <w:szCs w:val="22"/>
              </w:rPr>
              <w:t>520,517</w:t>
            </w:r>
          </w:p>
        </w:tc>
        <w:tc>
          <w:tcPr>
            <w:tcW w:w="3330" w:type="dxa"/>
            <w:tcBorders>
              <w:top w:val="nil"/>
              <w:left w:val="nil"/>
              <w:bottom w:val="nil"/>
              <w:right w:val="nil"/>
            </w:tcBorders>
            <w:shd w:val="clear" w:color="auto" w:fill="auto"/>
            <w:noWrap/>
            <w:vAlign w:val="bottom"/>
            <w:hideMark/>
          </w:tcPr>
          <w:p w:rsidR="004B1C16" w:rsidRPr="006A78E3" w:rsidRDefault="004B1C16" w:rsidP="00F52279">
            <w:pPr>
              <w:rPr>
                <w:rFonts w:ascii="Calibri" w:eastAsia="Times New Roman" w:hAnsi="Calibri"/>
                <w:color w:val="000000"/>
                <w:sz w:val="22"/>
                <w:szCs w:val="22"/>
              </w:rPr>
            </w:pPr>
          </w:p>
        </w:tc>
      </w:tr>
    </w:tbl>
    <w:p w:rsidR="004B1C16" w:rsidRPr="00BC726F" w:rsidRDefault="004B1C16" w:rsidP="00BC726F">
      <w:pPr>
        <w:jc w:val="both"/>
        <w:rPr>
          <w:rFonts w:cs="Arial"/>
        </w:rPr>
      </w:pPr>
    </w:p>
    <w:p w:rsidR="004B1C16" w:rsidRDefault="004B1C16" w:rsidP="00714679">
      <w:pPr>
        <w:jc w:val="both"/>
        <w:rPr>
          <w:rFonts w:cs="Arial"/>
        </w:rPr>
      </w:pPr>
      <w:r w:rsidRPr="00BC726F">
        <w:rPr>
          <w:rFonts w:cs="Arial"/>
        </w:rPr>
        <w:t xml:space="preserve"> </w:t>
      </w:r>
    </w:p>
    <w:p w:rsidR="004B1C16" w:rsidRDefault="004B1C16" w:rsidP="00714679">
      <w:pPr>
        <w:jc w:val="both"/>
        <w:rPr>
          <w:rFonts w:cs="Arial"/>
          <w:b/>
          <w:color w:val="FF0000"/>
        </w:rPr>
      </w:pPr>
    </w:p>
    <w:p w:rsidR="004B1C16" w:rsidRDefault="004B1C16" w:rsidP="00714679">
      <w:pPr>
        <w:jc w:val="both"/>
        <w:rPr>
          <w:rFonts w:cs="Arial"/>
        </w:rPr>
      </w:pPr>
    </w:p>
    <w:p w:rsidR="004B1C16" w:rsidRPr="00714679" w:rsidRDefault="004B1C16" w:rsidP="00714679">
      <w:pPr>
        <w:jc w:val="both"/>
        <w:rPr>
          <w:rFonts w:cs="Arial"/>
        </w:rPr>
      </w:pPr>
    </w:p>
    <w:p w:rsidR="004B1C16" w:rsidRDefault="004B1C16" w:rsidP="00714679">
      <w:pPr>
        <w:jc w:val="both"/>
        <w:rPr>
          <w:rFonts w:cs="Arial"/>
        </w:rPr>
      </w:pPr>
    </w:p>
    <w:p w:rsidR="004B1C16" w:rsidRDefault="004B1C16" w:rsidP="00714679">
      <w:pPr>
        <w:jc w:val="both"/>
        <w:rPr>
          <w:rFonts w:cs="Arial"/>
        </w:rPr>
      </w:pPr>
    </w:p>
    <w:p w:rsidR="004B1C16" w:rsidRDefault="004B1C16" w:rsidP="00714679">
      <w:pPr>
        <w:jc w:val="both"/>
        <w:rPr>
          <w:rFonts w:cs="Arial"/>
        </w:rPr>
      </w:pPr>
    </w:p>
    <w:p w:rsidR="00122DF9" w:rsidRDefault="00122DF9" w:rsidP="00714679">
      <w:pPr>
        <w:jc w:val="both"/>
        <w:rPr>
          <w:rFonts w:cs="Arial"/>
        </w:rPr>
      </w:pPr>
    </w:p>
    <w:p w:rsidR="00122DF9" w:rsidRDefault="00122DF9" w:rsidP="00714679">
      <w:pPr>
        <w:jc w:val="both"/>
        <w:rPr>
          <w:rFonts w:cs="Arial"/>
        </w:rPr>
      </w:pPr>
    </w:p>
    <w:p w:rsidR="00122DF9" w:rsidRDefault="00122DF9" w:rsidP="00714679">
      <w:pPr>
        <w:jc w:val="both"/>
        <w:rPr>
          <w:rFonts w:cs="Arial"/>
        </w:rPr>
      </w:pPr>
    </w:p>
    <w:p w:rsidR="00324C75" w:rsidRDefault="00324C75" w:rsidP="00714679">
      <w:pPr>
        <w:jc w:val="both"/>
        <w:rPr>
          <w:rFonts w:cs="Arial"/>
        </w:rPr>
      </w:pPr>
    </w:p>
    <w:p w:rsidR="00122DF9" w:rsidRDefault="00122DF9" w:rsidP="00714679">
      <w:pPr>
        <w:jc w:val="both"/>
        <w:rPr>
          <w:rFonts w:cs="Arial"/>
        </w:rPr>
      </w:pPr>
    </w:p>
    <w:p w:rsidR="004B1C16" w:rsidRPr="002B7E57" w:rsidRDefault="004B1C16" w:rsidP="00852CA4">
      <w:pPr>
        <w:rPr>
          <w:rFonts w:ascii="Arial" w:hAnsi="Arial" w:cs="Arial"/>
          <w:sz w:val="22"/>
          <w:szCs w:val="22"/>
          <w:u w:val="single"/>
        </w:rPr>
      </w:pPr>
      <w:r w:rsidRPr="002B7E57">
        <w:rPr>
          <w:rFonts w:ascii="Arial" w:hAnsi="Arial" w:cs="Arial"/>
          <w:sz w:val="22"/>
          <w:szCs w:val="22"/>
          <w:u w:val="single"/>
        </w:rPr>
        <w:t>Response Times</w:t>
      </w:r>
    </w:p>
    <w:p w:rsidR="004B1C16" w:rsidRPr="002B7E57" w:rsidRDefault="004B1C16" w:rsidP="00852CA4">
      <w:pPr>
        <w:jc w:val="both"/>
        <w:rPr>
          <w:rFonts w:ascii="Arial" w:hAnsi="Arial" w:cs="Arial"/>
          <w:sz w:val="22"/>
          <w:szCs w:val="22"/>
        </w:rPr>
      </w:pPr>
      <w:r w:rsidRPr="002B7E57">
        <w:rPr>
          <w:rFonts w:ascii="Arial" w:hAnsi="Arial" w:cs="Arial"/>
          <w:sz w:val="22"/>
          <w:szCs w:val="22"/>
        </w:rPr>
        <w:t xml:space="preserve">The response times </w:t>
      </w:r>
      <w:r>
        <w:rPr>
          <w:rFonts w:ascii="Arial" w:hAnsi="Arial" w:cs="Arial"/>
          <w:sz w:val="22"/>
          <w:szCs w:val="22"/>
        </w:rPr>
        <w:t xml:space="preserve">were </w:t>
      </w:r>
      <w:r w:rsidRPr="002B7E57">
        <w:rPr>
          <w:rFonts w:ascii="Arial" w:hAnsi="Arial" w:cs="Arial"/>
          <w:sz w:val="22"/>
          <w:szCs w:val="22"/>
        </w:rPr>
        <w:t>calculated by comparing the date and time the EMS unit arrived on the scene with the date and time the EMS unit was notified by dispatch. If the times reported were the same and were on the same date, the interval rep</w:t>
      </w:r>
      <w:r w:rsidR="00273EFE">
        <w:rPr>
          <w:rFonts w:ascii="Arial" w:hAnsi="Arial" w:cs="Arial"/>
          <w:sz w:val="22"/>
          <w:szCs w:val="22"/>
        </w:rPr>
        <w:t>orted for response time was</w:t>
      </w:r>
      <w:r>
        <w:rPr>
          <w:rFonts w:ascii="Arial" w:hAnsi="Arial" w:cs="Arial"/>
          <w:sz w:val="22"/>
          <w:szCs w:val="22"/>
        </w:rPr>
        <w:t xml:space="preserve"> zero</w:t>
      </w:r>
      <w:r w:rsidRPr="002B7E57">
        <w:rPr>
          <w:rFonts w:ascii="Arial" w:hAnsi="Arial" w:cs="Arial"/>
          <w:sz w:val="22"/>
          <w:szCs w:val="22"/>
        </w:rPr>
        <w:t>.</w:t>
      </w:r>
      <w:r>
        <w:rPr>
          <w:rFonts w:ascii="Arial" w:hAnsi="Arial" w:cs="Arial"/>
          <w:sz w:val="22"/>
          <w:szCs w:val="22"/>
        </w:rPr>
        <w:t xml:space="preserve"> About two percent of records in the analysis had a response time of zero. Almost five percent of records did not contain date/time data for the response time calculation.  </w:t>
      </w:r>
    </w:p>
    <w:p w:rsidR="004B1C16" w:rsidRPr="002B7E57" w:rsidRDefault="004B1C16" w:rsidP="00852CA4">
      <w:pPr>
        <w:jc w:val="both"/>
        <w:rPr>
          <w:rFonts w:ascii="Arial" w:hAnsi="Arial" w:cs="Arial"/>
          <w:sz w:val="22"/>
          <w:szCs w:val="22"/>
        </w:rPr>
      </w:pPr>
    </w:p>
    <w:p w:rsidR="004B1C16" w:rsidRDefault="004B1C16" w:rsidP="00852CA4">
      <w:pPr>
        <w:jc w:val="both"/>
        <w:rPr>
          <w:rFonts w:ascii="Arial" w:hAnsi="Arial" w:cs="Arial"/>
          <w:sz w:val="22"/>
          <w:szCs w:val="22"/>
        </w:rPr>
      </w:pPr>
      <w:r w:rsidRPr="002B7E57">
        <w:rPr>
          <w:rFonts w:ascii="Arial" w:hAnsi="Arial" w:cs="Arial"/>
          <w:sz w:val="22"/>
          <w:szCs w:val="22"/>
        </w:rPr>
        <w:t xml:space="preserve">This report </w:t>
      </w:r>
      <w:r>
        <w:rPr>
          <w:rFonts w:ascii="Arial" w:hAnsi="Arial" w:cs="Arial"/>
          <w:sz w:val="22"/>
          <w:szCs w:val="22"/>
        </w:rPr>
        <w:t xml:space="preserve">uses </w:t>
      </w:r>
      <w:r w:rsidRPr="002B7E57">
        <w:rPr>
          <w:rFonts w:ascii="Arial" w:hAnsi="Arial" w:cs="Arial"/>
          <w:sz w:val="22"/>
          <w:szCs w:val="22"/>
        </w:rPr>
        <w:t xml:space="preserve">the calculation of response time as above.   The small number of 911 calls from many towns makes estimates of mean response time meaningless when </w:t>
      </w:r>
      <w:r>
        <w:rPr>
          <w:rFonts w:ascii="Arial" w:hAnsi="Arial" w:cs="Arial"/>
          <w:sz w:val="22"/>
          <w:szCs w:val="22"/>
        </w:rPr>
        <w:t>broken out by EMS agency within town of incident.</w:t>
      </w:r>
      <w:r w:rsidRPr="002B7E57">
        <w:rPr>
          <w:rFonts w:ascii="Arial" w:hAnsi="Arial" w:cs="Arial"/>
          <w:sz w:val="22"/>
          <w:szCs w:val="22"/>
        </w:rPr>
        <w:t xml:space="preserve"> EMS coverage is not homogeneous from town to town, nor is geography or EMS agency staffing. Therefore, mean response time estimates are presented by the </w:t>
      </w:r>
      <w:r>
        <w:rPr>
          <w:rFonts w:ascii="Arial" w:hAnsi="Arial" w:cs="Arial"/>
          <w:sz w:val="22"/>
          <w:szCs w:val="22"/>
        </w:rPr>
        <w:t>EMS Agency (Appendix A) and separately by Incident Town (Appendix B)</w:t>
      </w:r>
      <w:r w:rsidRPr="003531C4">
        <w:rPr>
          <w:rFonts w:ascii="Arial" w:hAnsi="Arial" w:cs="Arial"/>
          <w:sz w:val="22"/>
          <w:szCs w:val="22"/>
        </w:rPr>
        <w:t xml:space="preserve">. </w:t>
      </w:r>
      <w:r>
        <w:rPr>
          <w:rFonts w:ascii="Arial" w:hAnsi="Arial" w:cs="Arial"/>
          <w:sz w:val="22"/>
          <w:szCs w:val="22"/>
        </w:rPr>
        <w:t>The figures are not strictly comparable by agency, considering that a large EMS agency can respond to calls in a variety of geographic locations. Towns where emergency events take place will have variations in response times due to local traffic patterns, road construction and other local conditions. In addition, the response times are for all kinds of emergency 911 calls, some more critical than others.</w:t>
      </w:r>
    </w:p>
    <w:p w:rsidR="004B1C16" w:rsidRPr="002B7E57" w:rsidRDefault="004B1C16" w:rsidP="00852CA4">
      <w:pPr>
        <w:jc w:val="both"/>
        <w:rPr>
          <w:rFonts w:ascii="Arial" w:hAnsi="Arial" w:cs="Arial"/>
          <w:sz w:val="22"/>
          <w:szCs w:val="22"/>
        </w:rPr>
      </w:pPr>
    </w:p>
    <w:p w:rsidR="004B1C16" w:rsidRPr="002B7E57" w:rsidRDefault="004B1C16" w:rsidP="00852CA4">
      <w:pPr>
        <w:jc w:val="both"/>
        <w:rPr>
          <w:rFonts w:ascii="Arial" w:hAnsi="Arial" w:cs="Arial"/>
          <w:sz w:val="22"/>
          <w:szCs w:val="22"/>
        </w:rPr>
      </w:pPr>
      <w:r w:rsidRPr="007C5540">
        <w:rPr>
          <w:rFonts w:ascii="Arial" w:hAnsi="Arial" w:cs="Arial"/>
          <w:sz w:val="22"/>
          <w:szCs w:val="22"/>
        </w:rPr>
        <w:t>The analysis of response times was limited to the ninety-three percent (484,182) of emergency 911 calls that a calculated response interval of one to sixty minutes. Some of the confidence intervals may still reflect reporting mistakes at the point of data entry. Taken together, the response times included in the analysis had an overall mean of 8.2 minutes.  Half of the response times</w:t>
      </w:r>
      <w:r w:rsidR="00526FF1">
        <w:rPr>
          <w:rFonts w:ascii="Arial" w:hAnsi="Arial" w:cs="Arial"/>
          <w:sz w:val="22"/>
          <w:szCs w:val="22"/>
        </w:rPr>
        <w:t xml:space="preserve"> </w:t>
      </w:r>
      <w:r w:rsidRPr="007C5540">
        <w:rPr>
          <w:rFonts w:ascii="Arial" w:hAnsi="Arial" w:cs="Arial"/>
          <w:sz w:val="22"/>
          <w:szCs w:val="22"/>
        </w:rPr>
        <w:t xml:space="preserve">are 7 minutes or less (7 is </w:t>
      </w:r>
      <w:r w:rsidR="00A1354F">
        <w:rPr>
          <w:rFonts w:ascii="Arial" w:hAnsi="Arial" w:cs="Arial"/>
          <w:sz w:val="22"/>
          <w:szCs w:val="22"/>
        </w:rPr>
        <w:t xml:space="preserve">the median, denoted by the blue </w:t>
      </w:r>
      <w:r w:rsidRPr="007C5540">
        <w:rPr>
          <w:rFonts w:ascii="Arial" w:hAnsi="Arial" w:cs="Arial"/>
          <w:sz w:val="22"/>
          <w:szCs w:val="22"/>
        </w:rPr>
        <w:t>vertical line).</w:t>
      </w:r>
      <w:r>
        <w:rPr>
          <w:rFonts w:ascii="Arial" w:hAnsi="Arial" w:cs="Arial"/>
          <w:sz w:val="22"/>
          <w:szCs w:val="22"/>
        </w:rPr>
        <w:t xml:space="preserve"> </w:t>
      </w:r>
    </w:p>
    <w:p w:rsidR="004B1C16" w:rsidRDefault="004B1C16" w:rsidP="00852CA4">
      <w:pPr>
        <w:rPr>
          <w:rFonts w:ascii="Arial" w:hAnsi="Arial" w:cs="Arial"/>
          <w:sz w:val="22"/>
          <w:szCs w:val="22"/>
        </w:rPr>
      </w:pPr>
    </w:p>
    <w:p w:rsidR="004B1C16" w:rsidRPr="00714679" w:rsidRDefault="0004598F" w:rsidP="00714679">
      <w:pPr>
        <w:jc w:val="both"/>
        <w:rPr>
          <w:rFonts w:cs="Arial"/>
        </w:rPr>
      </w:pPr>
      <w:r>
        <w:rPr>
          <w:noProof/>
        </w:rPr>
        <w:drawing>
          <wp:inline distT="0" distB="0" distL="0" distR="0" wp14:anchorId="1F7DF9BD" wp14:editId="3EE29284">
            <wp:extent cx="5562600" cy="3623310"/>
            <wp:effectExtent l="0" t="0" r="1905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1C16" w:rsidRPr="00714679" w:rsidRDefault="004B1C16" w:rsidP="00ED53A4">
      <w:pPr>
        <w:jc w:val="both"/>
        <w:rPr>
          <w:rFonts w:cs="Arial"/>
        </w:rPr>
      </w:pPr>
    </w:p>
    <w:p w:rsidR="004B1C16" w:rsidRDefault="004B1C16" w:rsidP="00DE6EC5">
      <w:pPr>
        <w:jc w:val="both"/>
        <w:rPr>
          <w:rFonts w:cs="Arial"/>
        </w:rPr>
      </w:pPr>
    </w:p>
    <w:p w:rsidR="000B1456" w:rsidRDefault="000B1456" w:rsidP="00DE6EC5">
      <w:pPr>
        <w:jc w:val="both"/>
        <w:rPr>
          <w:rFonts w:cs="Arial"/>
        </w:rPr>
      </w:pPr>
    </w:p>
    <w:p w:rsidR="003F4D1B" w:rsidRPr="00714679" w:rsidRDefault="003F4D1B" w:rsidP="00DE6EC5">
      <w:pPr>
        <w:jc w:val="both"/>
        <w:rPr>
          <w:rFonts w:cs="Arial"/>
        </w:rPr>
      </w:pPr>
    </w:p>
    <w:p w:rsidR="009F16AC" w:rsidRDefault="009F16AC" w:rsidP="00040607">
      <w:pPr>
        <w:rPr>
          <w:rFonts w:ascii="Arial" w:hAnsi="Arial" w:cs="Arial"/>
          <w:b/>
          <w:sz w:val="22"/>
          <w:szCs w:val="22"/>
        </w:rPr>
      </w:pPr>
    </w:p>
    <w:p w:rsidR="0004598F" w:rsidRDefault="0004598F" w:rsidP="00040607">
      <w:pPr>
        <w:rPr>
          <w:rFonts w:ascii="Arial" w:hAnsi="Arial" w:cs="Arial"/>
          <w:b/>
          <w:sz w:val="22"/>
          <w:szCs w:val="22"/>
        </w:rPr>
      </w:pPr>
    </w:p>
    <w:p w:rsidR="004B1C16" w:rsidRDefault="004B1C16" w:rsidP="00040607">
      <w:pPr>
        <w:rPr>
          <w:rFonts w:ascii="Arial" w:hAnsi="Arial" w:cs="Arial"/>
          <w:sz w:val="22"/>
          <w:szCs w:val="22"/>
        </w:rPr>
      </w:pPr>
      <w:r w:rsidRPr="001C0582">
        <w:rPr>
          <w:rFonts w:ascii="Arial" w:hAnsi="Arial" w:cs="Arial"/>
          <w:b/>
          <w:sz w:val="22"/>
          <w:szCs w:val="22"/>
        </w:rPr>
        <w:t>Trauma Calls</w:t>
      </w:r>
      <w:r>
        <w:rPr>
          <w:rFonts w:ascii="Arial" w:hAnsi="Arial" w:cs="Arial"/>
          <w:sz w:val="22"/>
          <w:szCs w:val="22"/>
        </w:rPr>
        <w:t xml:space="preserve"> (38,451 records)</w:t>
      </w:r>
    </w:p>
    <w:p w:rsidR="004B1C16" w:rsidRPr="009F16AC" w:rsidRDefault="004B1C16" w:rsidP="009F16AC">
      <w:pPr>
        <w:rPr>
          <w:rFonts w:ascii="Arial" w:hAnsi="Arial" w:cs="Arial"/>
          <w:sz w:val="22"/>
          <w:szCs w:val="22"/>
          <w:u w:val="single"/>
        </w:rPr>
      </w:pPr>
      <w:r w:rsidRPr="00173FB3">
        <w:rPr>
          <w:rFonts w:ascii="Arial" w:hAnsi="Arial" w:cs="Arial"/>
          <w:sz w:val="22"/>
          <w:szCs w:val="22"/>
        </w:rPr>
        <w:t xml:space="preserve">Classification of “trauma” calls was modified for the 2014 report with </w:t>
      </w:r>
      <w:r w:rsidR="00721AFE">
        <w:rPr>
          <w:rFonts w:ascii="Arial" w:hAnsi="Arial" w:cs="Arial"/>
          <w:sz w:val="22"/>
          <w:szCs w:val="22"/>
        </w:rPr>
        <w:t>O</w:t>
      </w:r>
      <w:r w:rsidRPr="00173FB3">
        <w:rPr>
          <w:rFonts w:ascii="Arial" w:hAnsi="Arial" w:cs="Arial"/>
          <w:sz w:val="22"/>
          <w:szCs w:val="22"/>
        </w:rPr>
        <w:t>EMS staff input.</w:t>
      </w:r>
      <w:r w:rsidR="009F16AC">
        <w:rPr>
          <w:rFonts w:ascii="Arial" w:hAnsi="Arial" w:cs="Arial"/>
          <w:sz w:val="22"/>
          <w:szCs w:val="22"/>
        </w:rPr>
        <w:t xml:space="preserve"> </w:t>
      </w:r>
      <w:r w:rsidRPr="002B7E57">
        <w:rPr>
          <w:rFonts w:ascii="Arial" w:hAnsi="Arial" w:cs="Arial"/>
          <w:sz w:val="22"/>
          <w:szCs w:val="22"/>
        </w:rPr>
        <w:t xml:space="preserve">Trauma calls accounted for 7.4% of all reported 911 emergency calls in 2014. </w:t>
      </w:r>
      <w:r>
        <w:rPr>
          <w:rFonts w:ascii="Arial" w:hAnsi="Arial" w:cs="Arial"/>
          <w:sz w:val="22"/>
          <w:szCs w:val="22"/>
        </w:rPr>
        <w:t>Falls were reported as the cause of injury for more than half (51%) of all trauma records. The majority (91%) of trauma calls involved patients who were 18 years or older.</w:t>
      </w:r>
      <w:r w:rsidRPr="002B7E57">
        <w:rPr>
          <w:rFonts w:ascii="Arial" w:hAnsi="Arial" w:cs="Arial"/>
          <w:sz w:val="22"/>
          <w:szCs w:val="22"/>
        </w:rPr>
        <w:t xml:space="preserve"> </w:t>
      </w:r>
      <w:r>
        <w:rPr>
          <w:rFonts w:ascii="Arial" w:hAnsi="Arial" w:cs="Arial"/>
          <w:sz w:val="22"/>
          <w:szCs w:val="22"/>
        </w:rPr>
        <w:t xml:space="preserve">Almost two-thirds (63%) of </w:t>
      </w:r>
      <w:r w:rsidRPr="00894D88">
        <w:rPr>
          <w:rFonts w:ascii="Arial" w:hAnsi="Arial" w:cs="Arial"/>
          <w:sz w:val="22"/>
          <w:szCs w:val="22"/>
        </w:rPr>
        <w:t>adults</w:t>
      </w:r>
      <w:r>
        <w:rPr>
          <w:rFonts w:ascii="Arial" w:hAnsi="Arial" w:cs="Arial"/>
          <w:sz w:val="22"/>
          <w:szCs w:val="22"/>
        </w:rPr>
        <w:t xml:space="preserve"> who injured themselves in a fall were age 65 years or older.</w:t>
      </w:r>
    </w:p>
    <w:p w:rsidR="004B1C16" w:rsidRDefault="004B1C16" w:rsidP="00040607">
      <w:pPr>
        <w:jc w:val="both"/>
        <w:rPr>
          <w:rFonts w:ascii="Arial" w:hAnsi="Arial" w:cs="Arial"/>
          <w:sz w:val="22"/>
          <w:szCs w:val="22"/>
        </w:rPr>
      </w:pPr>
    </w:p>
    <w:p w:rsidR="009600EC" w:rsidRDefault="009600EC" w:rsidP="00040607">
      <w:pPr>
        <w:jc w:val="both"/>
        <w:rPr>
          <w:rFonts w:ascii="Arial" w:hAnsi="Arial" w:cs="Arial"/>
          <w:sz w:val="22"/>
          <w:szCs w:val="22"/>
        </w:rPr>
      </w:pPr>
      <w:r>
        <w:rPr>
          <w:rFonts w:ascii="Arial" w:hAnsi="Arial" w:cs="Arial"/>
          <w:sz w:val="22"/>
          <w:szCs w:val="22"/>
        </w:rPr>
        <w:t xml:space="preserve">Table 4: Cause of </w:t>
      </w:r>
      <w:r w:rsidR="006B5627">
        <w:rPr>
          <w:rFonts w:ascii="Arial" w:hAnsi="Arial" w:cs="Arial"/>
          <w:sz w:val="22"/>
          <w:szCs w:val="22"/>
        </w:rPr>
        <w:t>Injury</w:t>
      </w:r>
    </w:p>
    <w:tbl>
      <w:tblPr>
        <w:tblW w:w="9645" w:type="dxa"/>
        <w:tblInd w:w="93" w:type="dxa"/>
        <w:tblLook w:val="04A0" w:firstRow="1" w:lastRow="0" w:firstColumn="1" w:lastColumn="0" w:noHBand="0" w:noVBand="1"/>
      </w:tblPr>
      <w:tblGrid>
        <w:gridCol w:w="4100"/>
        <w:gridCol w:w="1238"/>
        <w:gridCol w:w="4307"/>
      </w:tblGrid>
      <w:tr w:rsidR="004B1C16" w:rsidRPr="00E93663" w:rsidTr="00F52279">
        <w:trPr>
          <w:trHeight w:val="312"/>
        </w:trPr>
        <w:tc>
          <w:tcPr>
            <w:tcW w:w="4100" w:type="dxa"/>
            <w:tcBorders>
              <w:top w:val="single" w:sz="4" w:space="0" w:color="auto"/>
              <w:left w:val="single" w:sz="4" w:space="0" w:color="auto"/>
              <w:bottom w:val="single" w:sz="4" w:space="0" w:color="auto"/>
              <w:right w:val="nil"/>
            </w:tcBorders>
            <w:shd w:val="clear" w:color="000000" w:fill="D9D9D9"/>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Cause of Injury (n=38,451 trauma calls)</w:t>
            </w:r>
          </w:p>
        </w:tc>
        <w:tc>
          <w:tcPr>
            <w:tcW w:w="1238" w:type="dxa"/>
            <w:tcBorders>
              <w:top w:val="single" w:sz="4" w:space="0" w:color="auto"/>
              <w:left w:val="nil"/>
              <w:bottom w:val="single" w:sz="4" w:space="0" w:color="auto"/>
              <w:right w:val="nil"/>
            </w:tcBorders>
            <w:shd w:val="clear" w:color="000000" w:fill="D9D9D9"/>
            <w:noWrap/>
            <w:vAlign w:val="bottom"/>
            <w:hideMark/>
          </w:tcPr>
          <w:p w:rsidR="004B1C16" w:rsidRPr="00E93663" w:rsidRDefault="004B1C16" w:rsidP="00F52279">
            <w:pPr>
              <w:jc w:val="center"/>
              <w:rPr>
                <w:rFonts w:ascii="Calibri" w:eastAsia="Times New Roman" w:hAnsi="Calibri"/>
                <w:color w:val="000000"/>
              </w:rPr>
            </w:pPr>
            <w:r w:rsidRPr="00E93663">
              <w:rPr>
                <w:rFonts w:ascii="Calibri" w:eastAsia="Times New Roman" w:hAnsi="Calibri"/>
                <w:color w:val="000000"/>
              </w:rPr>
              <w:t>Frequency</w:t>
            </w:r>
          </w:p>
        </w:tc>
        <w:tc>
          <w:tcPr>
            <w:tcW w:w="4307" w:type="dxa"/>
            <w:tcBorders>
              <w:top w:val="single" w:sz="4" w:space="0" w:color="auto"/>
              <w:left w:val="nil"/>
              <w:bottom w:val="single" w:sz="4" w:space="0" w:color="auto"/>
              <w:right w:val="single" w:sz="4" w:space="0" w:color="auto"/>
            </w:tcBorders>
            <w:shd w:val="clear" w:color="000000" w:fill="D9D9D9"/>
            <w:noWrap/>
            <w:vAlign w:val="bottom"/>
            <w:hideMark/>
          </w:tcPr>
          <w:p w:rsidR="004B1C16" w:rsidRPr="00E93663" w:rsidRDefault="004B1C16" w:rsidP="00F52279">
            <w:pPr>
              <w:jc w:val="center"/>
              <w:rPr>
                <w:rFonts w:ascii="Calibri" w:eastAsia="Times New Roman" w:hAnsi="Calibri"/>
                <w:color w:val="000000"/>
              </w:rPr>
            </w:pPr>
            <w:r w:rsidRPr="00E93663">
              <w:rPr>
                <w:rFonts w:ascii="Calibri" w:eastAsia="Times New Roman" w:hAnsi="Calibri"/>
                <w:color w:val="000000"/>
              </w:rPr>
              <w:t>Percent</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Falls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19,662</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51.1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Motor Vehicle traffic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9,127</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23.7</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Drug poisoning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2,823</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7.3</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Struck by Blunt/Thrown Object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2,523</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6.6</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Motor Vehicle non-traffic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1,277</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3.3</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Pedestrian traffic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574</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1.5</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Stabbing/Cutting Assault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503</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1.3</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Motorcycle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438</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1.1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Bicycle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247</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0.6</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Machinery accidents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215</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0.6</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Fire and Flames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175</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0.5</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Stabbing/Cutting Accidental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132</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0.3</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Firearm assault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117</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0.3</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Excessive Heat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96</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0.3</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Rape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86</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0.2</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Chemical poisoning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59</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0.2</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Mechanical Suffocation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56</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0.2</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Electrocution (non-lightning)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46</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Firearm injury (accidental)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46</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Child battering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42</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Firearm self-inflicted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37</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Smoke Inhalation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39</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Non-Motorized Vehicle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29</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Venomous stings (plants, animals)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26</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Excessive Cold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24</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Water Transport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24</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Drowning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18</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Aircraft related accident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8</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 xml:space="preserve"> &lt;0.1</w:t>
            </w:r>
          </w:p>
        </w:tc>
      </w:tr>
      <w:tr w:rsidR="004B1C16" w:rsidRPr="00E93663" w:rsidTr="00F52279">
        <w:trPr>
          <w:trHeight w:val="312"/>
        </w:trPr>
        <w:tc>
          <w:tcPr>
            <w:tcW w:w="4100" w:type="dxa"/>
            <w:tcBorders>
              <w:top w:val="nil"/>
              <w:left w:val="single" w:sz="4" w:space="0" w:color="auto"/>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Lightning </w:t>
            </w: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w:t>
            </w:r>
          </w:p>
        </w:tc>
        <w:tc>
          <w:tcPr>
            <w:tcW w:w="4307" w:type="dxa"/>
            <w:tcBorders>
              <w:top w:val="nil"/>
              <w:left w:val="nil"/>
              <w:bottom w:val="nil"/>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 xml:space="preserve"> &lt;0.1</w:t>
            </w:r>
          </w:p>
        </w:tc>
      </w:tr>
      <w:tr w:rsidR="004B1C16" w:rsidRPr="00E93663" w:rsidTr="00F52279">
        <w:trPr>
          <w:trHeight w:val="312"/>
        </w:trPr>
        <w:tc>
          <w:tcPr>
            <w:tcW w:w="4100" w:type="dxa"/>
            <w:tcBorders>
              <w:top w:val="nil"/>
              <w:left w:val="single" w:sz="4" w:space="0" w:color="auto"/>
              <w:bottom w:val="single" w:sz="4" w:space="0" w:color="auto"/>
              <w:right w:val="nil"/>
            </w:tcBorders>
            <w:shd w:val="clear" w:color="auto" w:fill="auto"/>
            <w:noWrap/>
            <w:vAlign w:val="bottom"/>
            <w:hideMark/>
          </w:tcPr>
          <w:p w:rsidR="004B1C16" w:rsidRPr="00E93663" w:rsidRDefault="004B1C16" w:rsidP="00F52279">
            <w:pPr>
              <w:rPr>
                <w:rFonts w:ascii="Calibri" w:eastAsia="Times New Roman" w:hAnsi="Calibri"/>
                <w:color w:val="000000"/>
              </w:rPr>
            </w:pPr>
            <w:r w:rsidRPr="00E93663">
              <w:rPr>
                <w:rFonts w:ascii="Calibri" w:eastAsia="Times New Roman" w:hAnsi="Calibri"/>
                <w:color w:val="000000"/>
              </w:rPr>
              <w:t xml:space="preserve">Radiation exposure </w:t>
            </w:r>
          </w:p>
        </w:tc>
        <w:tc>
          <w:tcPr>
            <w:tcW w:w="1238" w:type="dxa"/>
            <w:tcBorders>
              <w:top w:val="nil"/>
              <w:left w:val="nil"/>
              <w:bottom w:val="single" w:sz="4" w:space="0" w:color="auto"/>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1</w:t>
            </w:r>
          </w:p>
        </w:tc>
        <w:tc>
          <w:tcPr>
            <w:tcW w:w="4307" w:type="dxa"/>
            <w:tcBorders>
              <w:top w:val="nil"/>
              <w:left w:val="nil"/>
              <w:bottom w:val="single" w:sz="4" w:space="0" w:color="auto"/>
              <w:right w:val="single" w:sz="4" w:space="0" w:color="auto"/>
            </w:tcBorders>
            <w:shd w:val="clear" w:color="auto" w:fill="auto"/>
            <w:noWrap/>
            <w:vAlign w:val="bottom"/>
            <w:hideMark/>
          </w:tcPr>
          <w:p w:rsidR="004B1C16" w:rsidRPr="00936D66" w:rsidRDefault="004B1C16" w:rsidP="00F52279">
            <w:pPr>
              <w:jc w:val="center"/>
              <w:rPr>
                <w:rFonts w:eastAsia="Times New Roman"/>
                <w:color w:val="000000"/>
                <w:sz w:val="22"/>
                <w:szCs w:val="22"/>
              </w:rPr>
            </w:pPr>
            <w:r w:rsidRPr="00936D66">
              <w:rPr>
                <w:rFonts w:eastAsia="Times New Roman"/>
                <w:color w:val="000000"/>
                <w:sz w:val="22"/>
                <w:szCs w:val="22"/>
              </w:rPr>
              <w:t xml:space="preserve"> &lt;0.1</w:t>
            </w:r>
          </w:p>
        </w:tc>
      </w:tr>
      <w:tr w:rsidR="004B1C16" w:rsidRPr="00E93663" w:rsidTr="00F52279">
        <w:trPr>
          <w:trHeight w:val="288"/>
        </w:trPr>
        <w:tc>
          <w:tcPr>
            <w:tcW w:w="4100" w:type="dxa"/>
            <w:tcBorders>
              <w:top w:val="nil"/>
              <w:left w:val="nil"/>
              <w:bottom w:val="nil"/>
              <w:right w:val="nil"/>
            </w:tcBorders>
            <w:shd w:val="clear" w:color="auto" w:fill="auto"/>
            <w:noWrap/>
            <w:vAlign w:val="bottom"/>
            <w:hideMark/>
          </w:tcPr>
          <w:p w:rsidR="004B1C16" w:rsidRPr="00E93663" w:rsidRDefault="004B1C16" w:rsidP="00F52279">
            <w:pPr>
              <w:rPr>
                <w:rFonts w:ascii="Calibri" w:eastAsia="Times New Roman" w:hAnsi="Calibri"/>
                <w:color w:val="000000"/>
                <w:sz w:val="22"/>
                <w:szCs w:val="22"/>
              </w:rPr>
            </w:pPr>
          </w:p>
        </w:tc>
        <w:tc>
          <w:tcPr>
            <w:tcW w:w="1238" w:type="dxa"/>
            <w:tcBorders>
              <w:top w:val="nil"/>
              <w:left w:val="nil"/>
              <w:bottom w:val="nil"/>
              <w:right w:val="nil"/>
            </w:tcBorders>
            <w:shd w:val="clear" w:color="auto" w:fill="auto"/>
            <w:noWrap/>
            <w:vAlign w:val="bottom"/>
            <w:hideMark/>
          </w:tcPr>
          <w:p w:rsidR="004B1C16" w:rsidRPr="00936D66" w:rsidRDefault="004B1C16" w:rsidP="00F52279">
            <w:pPr>
              <w:jc w:val="right"/>
              <w:rPr>
                <w:rFonts w:eastAsia="Times New Roman"/>
                <w:color w:val="000000"/>
                <w:sz w:val="22"/>
                <w:szCs w:val="22"/>
              </w:rPr>
            </w:pPr>
            <w:r w:rsidRPr="00936D66">
              <w:rPr>
                <w:rFonts w:eastAsia="Times New Roman"/>
                <w:color w:val="000000"/>
                <w:sz w:val="22"/>
                <w:szCs w:val="22"/>
              </w:rPr>
              <w:t>38,451</w:t>
            </w:r>
          </w:p>
        </w:tc>
        <w:tc>
          <w:tcPr>
            <w:tcW w:w="4307" w:type="dxa"/>
            <w:tcBorders>
              <w:top w:val="nil"/>
              <w:left w:val="nil"/>
              <w:bottom w:val="nil"/>
              <w:right w:val="nil"/>
            </w:tcBorders>
            <w:shd w:val="clear" w:color="auto" w:fill="auto"/>
            <w:noWrap/>
            <w:vAlign w:val="bottom"/>
            <w:hideMark/>
          </w:tcPr>
          <w:p w:rsidR="004B1C16" w:rsidRPr="00936D66" w:rsidRDefault="004B1C16" w:rsidP="00F52279">
            <w:pPr>
              <w:rPr>
                <w:rFonts w:eastAsia="Times New Roman"/>
                <w:color w:val="000000"/>
                <w:sz w:val="22"/>
                <w:szCs w:val="22"/>
              </w:rPr>
            </w:pPr>
          </w:p>
        </w:tc>
      </w:tr>
    </w:tbl>
    <w:p w:rsidR="004B1C16" w:rsidRDefault="004B1C16" w:rsidP="00040607">
      <w:pPr>
        <w:jc w:val="both"/>
        <w:rPr>
          <w:rFonts w:ascii="Arial" w:hAnsi="Arial" w:cs="Arial"/>
          <w:sz w:val="22"/>
          <w:szCs w:val="22"/>
        </w:rPr>
      </w:pPr>
    </w:p>
    <w:p w:rsidR="004B1C16" w:rsidRDefault="004B1C16" w:rsidP="006768AC">
      <w:pPr>
        <w:rPr>
          <w:rFonts w:cs="Arial"/>
        </w:rPr>
      </w:pPr>
    </w:p>
    <w:p w:rsidR="004B1C16" w:rsidRDefault="004B1C16" w:rsidP="006768AC">
      <w:pPr>
        <w:rPr>
          <w:rFonts w:cs="Arial"/>
        </w:rPr>
      </w:pPr>
    </w:p>
    <w:p w:rsidR="004B1C16" w:rsidRDefault="004B1C16" w:rsidP="006768AC">
      <w:pPr>
        <w:rPr>
          <w:rFonts w:cs="Arial"/>
        </w:rPr>
      </w:pPr>
    </w:p>
    <w:p w:rsidR="009F16AC" w:rsidRDefault="009F16AC" w:rsidP="00040607">
      <w:pPr>
        <w:rPr>
          <w:rFonts w:cs="Arial"/>
          <w:b/>
        </w:rPr>
      </w:pPr>
    </w:p>
    <w:p w:rsidR="004B1C16" w:rsidRPr="00040607" w:rsidRDefault="00A24798" w:rsidP="00040607">
      <w:pPr>
        <w:rPr>
          <w:rFonts w:cs="Arial"/>
          <w:b/>
          <w:sz w:val="22"/>
          <w:szCs w:val="22"/>
        </w:rPr>
      </w:pPr>
      <w:r>
        <w:rPr>
          <w:rFonts w:cs="Arial"/>
          <w:b/>
        </w:rPr>
        <w:t>Selected</w:t>
      </w:r>
      <w:r w:rsidRPr="00040607">
        <w:rPr>
          <w:rFonts w:cs="Arial"/>
          <w:b/>
        </w:rPr>
        <w:t xml:space="preserve"> </w:t>
      </w:r>
      <w:r w:rsidR="004B1C16" w:rsidRPr="00040607">
        <w:rPr>
          <w:rFonts w:cs="Arial"/>
          <w:b/>
        </w:rPr>
        <w:t>Causes of Injury</w:t>
      </w:r>
      <w:r w:rsidR="005756B8">
        <w:rPr>
          <w:rFonts w:cs="Arial"/>
          <w:b/>
        </w:rPr>
        <w:t xml:space="preserve"> </w:t>
      </w:r>
      <w:r w:rsidR="009F16AC">
        <w:rPr>
          <w:rFonts w:cs="Arial"/>
          <w:b/>
        </w:rPr>
        <w:t xml:space="preserve">Reported </w:t>
      </w:r>
      <w:r w:rsidR="005756B8">
        <w:rPr>
          <w:rFonts w:cs="Arial"/>
          <w:b/>
        </w:rPr>
        <w:t>for Trauma Calls, by Age Group</w:t>
      </w:r>
    </w:p>
    <w:p w:rsidR="004B1C16" w:rsidRPr="00040607" w:rsidRDefault="004B1C16" w:rsidP="00040607">
      <w:pPr>
        <w:rPr>
          <w:rFonts w:cs="Arial"/>
        </w:rPr>
      </w:pPr>
      <w:r w:rsidRPr="00040607">
        <w:rPr>
          <w:rFonts w:cs="Arial"/>
        </w:rPr>
        <w:t>Age is recorded in separate fields as age and unit of age.  All were converted to years.</w:t>
      </w:r>
    </w:p>
    <w:p w:rsidR="004B1C16" w:rsidRPr="00040607" w:rsidRDefault="004B1C16" w:rsidP="00040607">
      <w:pPr>
        <w:rPr>
          <w:rFonts w:cs="Arial"/>
        </w:rPr>
      </w:pPr>
      <w:r w:rsidRPr="00040607">
        <w:rPr>
          <w:rFonts w:cs="Arial"/>
        </w:rPr>
        <w:t>Records with</w:t>
      </w:r>
      <w:r w:rsidR="0004710E">
        <w:rPr>
          <w:rFonts w:cs="Arial"/>
        </w:rPr>
        <w:t xml:space="preserve"> in</w:t>
      </w:r>
      <w:r w:rsidRPr="00040607">
        <w:rPr>
          <w:rFonts w:cs="Arial"/>
        </w:rPr>
        <w:t>complete age data were excluded from the charts.</w:t>
      </w:r>
      <w:r w:rsidR="002315CC">
        <w:rPr>
          <w:rFonts w:cs="Arial"/>
        </w:rPr>
        <w:t xml:space="preserve"> </w:t>
      </w:r>
    </w:p>
    <w:p w:rsidR="004B1C16" w:rsidRDefault="004B1C16" w:rsidP="006768AC">
      <w:pPr>
        <w:rPr>
          <w:rFonts w:cs="Arial"/>
        </w:rPr>
      </w:pPr>
    </w:p>
    <w:p w:rsidR="00D43C0E" w:rsidRDefault="00D43C0E" w:rsidP="006768AC">
      <w:pPr>
        <w:rPr>
          <w:rFonts w:cs="Arial"/>
        </w:rPr>
      </w:pPr>
    </w:p>
    <w:p w:rsidR="006D7240" w:rsidRDefault="006D7240" w:rsidP="006768AC">
      <w:pPr>
        <w:rPr>
          <w:rFonts w:cs="Arial"/>
        </w:rPr>
      </w:pPr>
      <w:r>
        <w:rPr>
          <w:noProof/>
        </w:rPr>
        <w:drawing>
          <wp:inline distT="0" distB="0" distL="0" distR="0" wp14:anchorId="71393DB3" wp14:editId="13E81276">
            <wp:extent cx="6373368" cy="3502152"/>
            <wp:effectExtent l="0" t="0" r="27940" b="222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91B7D" w:rsidRDefault="00091B7D" w:rsidP="006768AC">
      <w:pPr>
        <w:rPr>
          <w:rFonts w:cs="Arial"/>
        </w:rPr>
      </w:pPr>
    </w:p>
    <w:p w:rsidR="006C198F" w:rsidRDefault="006C198F" w:rsidP="006768AC">
      <w:pPr>
        <w:rPr>
          <w:rFonts w:cs="Arial"/>
        </w:rPr>
      </w:pPr>
    </w:p>
    <w:p w:rsidR="006C198F" w:rsidRDefault="006C198F" w:rsidP="006768AC">
      <w:pPr>
        <w:rPr>
          <w:rFonts w:cs="Arial"/>
        </w:rPr>
      </w:pPr>
    </w:p>
    <w:p w:rsidR="00A24798" w:rsidRDefault="00A24798" w:rsidP="00A24798">
      <w:pPr>
        <w:rPr>
          <w:rFonts w:cs="Arial"/>
        </w:rPr>
      </w:pPr>
      <w:r>
        <w:rPr>
          <w:rFonts w:cs="Arial"/>
        </w:rPr>
        <w:t xml:space="preserve">The CDC reports that falls are “the leading cause of non-fatal injury in children”. </w:t>
      </w:r>
      <w:r>
        <w:rPr>
          <w:rStyle w:val="FootnoteReference"/>
          <w:rFonts w:cs="Arial"/>
        </w:rPr>
        <w:footnoteReference w:id="2"/>
      </w:r>
      <w:r>
        <w:rPr>
          <w:rFonts w:cs="Arial"/>
        </w:rPr>
        <w:t xml:space="preserve">  Children age 0 to 17 years account for approximately six percent of the calls for falls injuries reported by the Emergency 911 providers in 2014.  Falls are the leading cause of both fatal and non-fatal injuries in adults age 65 and older.</w:t>
      </w:r>
      <w:r>
        <w:rPr>
          <w:rStyle w:val="FootnoteReference"/>
          <w:rFonts w:cs="Arial"/>
        </w:rPr>
        <w:footnoteReference w:id="3"/>
      </w:r>
      <w:r>
        <w:rPr>
          <w:rFonts w:cs="Arial"/>
        </w:rPr>
        <w:t xml:space="preserve">  The chart may reflect the mode of transport more than the actual falls </w:t>
      </w:r>
      <w:r w:rsidR="003C59F2">
        <w:rPr>
          <w:rFonts w:cs="Arial"/>
        </w:rPr>
        <w:t>experience of all</w:t>
      </w:r>
      <w:r>
        <w:rPr>
          <w:rFonts w:cs="Arial"/>
        </w:rPr>
        <w:t xml:space="preserve"> age group</w:t>
      </w:r>
      <w:r w:rsidR="003C59F2">
        <w:rPr>
          <w:rFonts w:cs="Arial"/>
        </w:rPr>
        <w:t>s</w:t>
      </w:r>
      <w:r>
        <w:rPr>
          <w:rFonts w:cs="Arial"/>
        </w:rPr>
        <w:t xml:space="preserve">.  </w:t>
      </w:r>
      <w:r w:rsidR="003C59F2">
        <w:rPr>
          <w:rFonts w:cs="Arial"/>
        </w:rPr>
        <w:t>T</w:t>
      </w:r>
      <w:r>
        <w:rPr>
          <w:rFonts w:cs="Arial"/>
        </w:rPr>
        <w:t>he National Hospital Ambulatory Care Survey</w:t>
      </w:r>
      <w:r>
        <w:rPr>
          <w:rStyle w:val="FootnoteReference"/>
          <w:rFonts w:cs="Arial"/>
        </w:rPr>
        <w:footnoteReference w:id="4"/>
      </w:r>
      <w:r>
        <w:rPr>
          <w:rFonts w:cs="Arial"/>
        </w:rPr>
        <w:t xml:space="preserve"> suggests that people age 65 years and older are more likely than younger people to arrive at an emergency department via ambulance .</w:t>
      </w:r>
    </w:p>
    <w:p w:rsidR="006C198F" w:rsidRDefault="006C198F" w:rsidP="006768AC">
      <w:pPr>
        <w:rPr>
          <w:rFonts w:cs="Arial"/>
        </w:rPr>
      </w:pPr>
    </w:p>
    <w:p w:rsidR="006C198F" w:rsidRDefault="0060618E" w:rsidP="006768AC">
      <w:pPr>
        <w:rPr>
          <w:rFonts w:cs="Arial"/>
        </w:rPr>
      </w:pPr>
      <w:r>
        <w:rPr>
          <w:noProof/>
        </w:rPr>
        <w:drawing>
          <wp:inline distT="0" distB="0" distL="0" distR="0" wp14:anchorId="65FA3028" wp14:editId="69FDA9FF">
            <wp:extent cx="5943600" cy="3719195"/>
            <wp:effectExtent l="0" t="0" r="1905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198F" w:rsidRDefault="006C198F" w:rsidP="006768AC">
      <w:pPr>
        <w:rPr>
          <w:rFonts w:cs="Arial"/>
        </w:rPr>
      </w:pPr>
    </w:p>
    <w:p w:rsidR="0060618E" w:rsidRDefault="0060618E" w:rsidP="006768AC">
      <w:pPr>
        <w:rPr>
          <w:rFonts w:cs="Arial"/>
        </w:rPr>
      </w:pPr>
      <w:r>
        <w:rPr>
          <w:noProof/>
        </w:rPr>
        <w:drawing>
          <wp:inline distT="0" distB="0" distL="0" distR="0" wp14:anchorId="63DABEBE" wp14:editId="59D45FE8">
            <wp:extent cx="5980176" cy="4105656"/>
            <wp:effectExtent l="0" t="0" r="2095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C198F" w:rsidRDefault="006C198F" w:rsidP="006768AC">
      <w:pPr>
        <w:rPr>
          <w:rFonts w:cs="Arial"/>
        </w:rPr>
      </w:pPr>
    </w:p>
    <w:p w:rsidR="006C198F" w:rsidRDefault="006C198F" w:rsidP="006C198F">
      <w:pPr>
        <w:rPr>
          <w:rFonts w:cs="Arial"/>
          <w:sz w:val="20"/>
          <w:szCs w:val="20"/>
        </w:rPr>
      </w:pPr>
      <w:r w:rsidRPr="006C198F">
        <w:rPr>
          <w:rFonts w:cs="Arial"/>
          <w:sz w:val="20"/>
          <w:szCs w:val="20"/>
        </w:rPr>
        <w:t>*Motor vehicle non-traffic accidents involve motor vehicles in recreation/sporting activities off the highway, or motor vehicle collisions or accidents that take place entirely off the highway.</w:t>
      </w:r>
    </w:p>
    <w:p w:rsidR="0039049D" w:rsidRDefault="008F6C24" w:rsidP="006C198F">
      <w:pPr>
        <w:rPr>
          <w:rFonts w:cs="Arial"/>
        </w:rPr>
      </w:pPr>
      <w:r>
        <w:rPr>
          <w:noProof/>
        </w:rPr>
        <w:drawing>
          <wp:inline distT="0" distB="0" distL="0" distR="0" wp14:anchorId="6D6D6933" wp14:editId="136A0337">
            <wp:extent cx="6044184" cy="3730752"/>
            <wp:effectExtent l="0" t="0" r="13970" b="222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9049D" w:rsidRPr="00355DEC" w:rsidRDefault="004C346C" w:rsidP="004C346C">
      <w:pPr>
        <w:rPr>
          <w:rFonts w:cs="Arial"/>
          <w:sz w:val="20"/>
          <w:szCs w:val="20"/>
        </w:rPr>
      </w:pPr>
      <w:r w:rsidRPr="00355DEC">
        <w:rPr>
          <w:rFonts w:cs="Arial"/>
          <w:sz w:val="20"/>
          <w:szCs w:val="20"/>
        </w:rPr>
        <w:t>Implementation of laws allowing wider distribution and use of Naloxone (Narcan) in 2014 may change</w:t>
      </w:r>
      <w:r w:rsidR="00D03A7E" w:rsidRPr="00355DEC">
        <w:rPr>
          <w:rFonts w:cs="Arial"/>
          <w:sz w:val="20"/>
          <w:szCs w:val="20"/>
        </w:rPr>
        <w:t xml:space="preserve"> future reports</w:t>
      </w:r>
      <w:r w:rsidRPr="00355DEC">
        <w:rPr>
          <w:rFonts w:cs="Arial"/>
          <w:sz w:val="20"/>
          <w:szCs w:val="20"/>
        </w:rPr>
        <w:t>.</w:t>
      </w:r>
    </w:p>
    <w:p w:rsidR="0039049D" w:rsidRDefault="0039049D" w:rsidP="006C198F">
      <w:pPr>
        <w:rPr>
          <w:rFonts w:cs="Arial"/>
        </w:rPr>
      </w:pPr>
    </w:p>
    <w:p w:rsidR="00D03A7E" w:rsidRDefault="00D03A7E" w:rsidP="006C198F">
      <w:pPr>
        <w:rPr>
          <w:rFonts w:cs="Arial"/>
        </w:rPr>
      </w:pPr>
    </w:p>
    <w:p w:rsidR="0039049D" w:rsidRDefault="00871729" w:rsidP="006C198F">
      <w:pPr>
        <w:rPr>
          <w:rFonts w:cs="Arial"/>
        </w:rPr>
      </w:pPr>
      <w:r>
        <w:rPr>
          <w:noProof/>
        </w:rPr>
        <w:drawing>
          <wp:inline distT="0" distB="0" distL="0" distR="0" wp14:anchorId="474E9999" wp14:editId="3C83CCE7">
            <wp:extent cx="5998464" cy="3822192"/>
            <wp:effectExtent l="0" t="0" r="21590" b="2603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049D" w:rsidRDefault="0039049D" w:rsidP="006C198F">
      <w:pPr>
        <w:rPr>
          <w:rFonts w:cs="Arial"/>
        </w:rPr>
      </w:pPr>
    </w:p>
    <w:p w:rsidR="003C59F2" w:rsidRDefault="0085033E" w:rsidP="006C198F">
      <w:pPr>
        <w:rPr>
          <w:rFonts w:cs="Arial"/>
        </w:rPr>
      </w:pPr>
      <w:r>
        <w:rPr>
          <w:noProof/>
        </w:rPr>
        <w:drawing>
          <wp:inline distT="0" distB="0" distL="0" distR="0" wp14:anchorId="1D332E43" wp14:editId="5DCB1631">
            <wp:extent cx="6117336" cy="4242816"/>
            <wp:effectExtent l="0" t="0" r="17145"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506CC" w:rsidRDefault="000506CC" w:rsidP="006C198F">
      <w:pPr>
        <w:rPr>
          <w:b/>
          <w:noProof/>
        </w:rPr>
      </w:pPr>
    </w:p>
    <w:p w:rsidR="00EC0C58" w:rsidRDefault="00EC0C58" w:rsidP="006C198F">
      <w:pPr>
        <w:rPr>
          <w:rFonts w:cs="Arial"/>
        </w:rPr>
      </w:pPr>
    </w:p>
    <w:p w:rsidR="00BE2893" w:rsidRDefault="00186EB8" w:rsidP="006C198F">
      <w:pPr>
        <w:rPr>
          <w:rFonts w:cs="Arial"/>
        </w:rPr>
      </w:pPr>
      <w:r>
        <w:rPr>
          <w:rFonts w:cs="Arial"/>
        </w:rPr>
        <w:t>I</w:t>
      </w:r>
      <w:r w:rsidR="00BE2893">
        <w:rPr>
          <w:rFonts w:cs="Arial"/>
        </w:rPr>
        <w:t xml:space="preserve">n 2014, there were two hundred Emergency 911 firearm calls reported; 196 had associated age information. The majority (77%) </w:t>
      </w:r>
      <w:r w:rsidR="009600EC">
        <w:rPr>
          <w:rFonts w:cs="Arial"/>
        </w:rPr>
        <w:t>were intentional</w:t>
      </w:r>
      <w:r w:rsidR="00BE2893">
        <w:rPr>
          <w:rFonts w:cs="Arial"/>
        </w:rPr>
        <w:t xml:space="preserve">.  This category includes firearm assaults and self-inflicted injuries. Twenty-three percent of </w:t>
      </w:r>
      <w:r w:rsidR="009600EC">
        <w:rPr>
          <w:rFonts w:cs="Arial"/>
        </w:rPr>
        <w:t xml:space="preserve">all </w:t>
      </w:r>
      <w:r w:rsidR="00BE2893">
        <w:rPr>
          <w:rFonts w:cs="Arial"/>
        </w:rPr>
        <w:t xml:space="preserve">firearm calls were reported as unintentional injuries. </w:t>
      </w:r>
    </w:p>
    <w:p w:rsidR="009600EC" w:rsidRDefault="009600EC" w:rsidP="006C198F">
      <w:pPr>
        <w:rPr>
          <w:rFonts w:cs="Arial"/>
        </w:rPr>
      </w:pPr>
    </w:p>
    <w:p w:rsidR="009600EC" w:rsidRDefault="009600EC" w:rsidP="006C198F">
      <w:pPr>
        <w:rPr>
          <w:rFonts w:cs="Arial"/>
        </w:rPr>
      </w:pPr>
      <w:r>
        <w:rPr>
          <w:rFonts w:cs="Arial"/>
        </w:rPr>
        <w:t xml:space="preserve">The chart above shows the distribution by age group separately for intentional and unintentional firearm injuries.  The dark blue bars are the percentages of the 151 intentional injuries </w:t>
      </w:r>
      <w:r w:rsidR="00036C9E">
        <w:rPr>
          <w:rFonts w:cs="Arial"/>
        </w:rPr>
        <w:t xml:space="preserve">by </w:t>
      </w:r>
      <w:r>
        <w:rPr>
          <w:rFonts w:cs="Arial"/>
        </w:rPr>
        <w:t>age group.  The striped bars represent the percentages of the 45 unintentional injuries in each age group.</w:t>
      </w:r>
    </w:p>
    <w:p w:rsidR="009600EC" w:rsidRDefault="009600EC" w:rsidP="006C198F">
      <w:pPr>
        <w:rPr>
          <w:rFonts w:cs="Arial"/>
        </w:rPr>
      </w:pPr>
    </w:p>
    <w:p w:rsidR="009600EC" w:rsidRDefault="009600EC" w:rsidP="006C198F">
      <w:pPr>
        <w:rPr>
          <w:rFonts w:cs="Arial"/>
        </w:rPr>
      </w:pPr>
    </w:p>
    <w:p w:rsidR="00BE2893" w:rsidRDefault="009600EC" w:rsidP="006C198F">
      <w:pPr>
        <w:rPr>
          <w:rFonts w:cs="Arial"/>
        </w:rPr>
      </w:pPr>
      <w:r>
        <w:rPr>
          <w:rFonts w:cs="Arial"/>
        </w:rPr>
        <w:t xml:space="preserve">Table 5: </w:t>
      </w:r>
      <w:r w:rsidR="0079220D">
        <w:rPr>
          <w:rFonts w:cs="Arial"/>
        </w:rPr>
        <w:t>F</w:t>
      </w:r>
      <w:r>
        <w:rPr>
          <w:rFonts w:cs="Arial"/>
        </w:rPr>
        <w:t>irearm Injury calls, by Category</w:t>
      </w:r>
    </w:p>
    <w:tbl>
      <w:tblPr>
        <w:tblW w:w="5465" w:type="dxa"/>
        <w:tblInd w:w="93" w:type="dxa"/>
        <w:tblLook w:val="04A0" w:firstRow="1" w:lastRow="0" w:firstColumn="1" w:lastColumn="0" w:noHBand="0" w:noVBand="1"/>
      </w:tblPr>
      <w:tblGrid>
        <w:gridCol w:w="3615"/>
        <w:gridCol w:w="1080"/>
        <w:gridCol w:w="908"/>
      </w:tblGrid>
      <w:tr w:rsidR="00BE2893" w:rsidRPr="00BE2893" w:rsidTr="00BE2893">
        <w:trPr>
          <w:trHeight w:val="288"/>
        </w:trPr>
        <w:tc>
          <w:tcPr>
            <w:tcW w:w="361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E2893" w:rsidRPr="00BE2893" w:rsidRDefault="00BE2893" w:rsidP="00BE2893">
            <w:pPr>
              <w:rPr>
                <w:rFonts w:ascii="Calibri" w:eastAsia="Times New Roman" w:hAnsi="Calibri"/>
                <w:color w:val="000000"/>
                <w:sz w:val="22"/>
                <w:szCs w:val="22"/>
              </w:rPr>
            </w:pPr>
            <w:r w:rsidRPr="00BE2893">
              <w:rPr>
                <w:rFonts w:ascii="Calibri" w:eastAsia="Times New Roman" w:hAnsi="Calibri"/>
                <w:color w:val="000000"/>
                <w:sz w:val="22"/>
                <w:szCs w:val="22"/>
              </w:rPr>
              <w:t>Category of Firearm Injury</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rsidR="00BE2893" w:rsidRPr="00BE2893" w:rsidRDefault="00BE2893" w:rsidP="00BE2893">
            <w:pPr>
              <w:rPr>
                <w:rFonts w:ascii="Calibri" w:eastAsia="Times New Roman" w:hAnsi="Calibri"/>
                <w:color w:val="000000"/>
                <w:sz w:val="22"/>
                <w:szCs w:val="22"/>
              </w:rPr>
            </w:pPr>
            <w:r w:rsidRPr="00BE2893">
              <w:rPr>
                <w:rFonts w:ascii="Calibri" w:eastAsia="Times New Roman" w:hAnsi="Calibri"/>
                <w:color w:val="000000"/>
                <w:sz w:val="22"/>
                <w:szCs w:val="22"/>
              </w:rPr>
              <w:t xml:space="preserve"># records </w:t>
            </w:r>
          </w:p>
        </w:tc>
        <w:tc>
          <w:tcPr>
            <w:tcW w:w="770" w:type="dxa"/>
            <w:tcBorders>
              <w:top w:val="single" w:sz="4" w:space="0" w:color="auto"/>
              <w:left w:val="nil"/>
              <w:bottom w:val="single" w:sz="4" w:space="0" w:color="auto"/>
              <w:right w:val="single" w:sz="4" w:space="0" w:color="auto"/>
            </w:tcBorders>
            <w:shd w:val="clear" w:color="000000" w:fill="D9D9D9"/>
            <w:noWrap/>
            <w:vAlign w:val="bottom"/>
            <w:hideMark/>
          </w:tcPr>
          <w:p w:rsidR="00BE2893" w:rsidRPr="00BE2893" w:rsidRDefault="00BE2893" w:rsidP="00BE2893">
            <w:pPr>
              <w:jc w:val="center"/>
              <w:rPr>
                <w:rFonts w:ascii="Calibri" w:eastAsia="Times New Roman" w:hAnsi="Calibri"/>
                <w:color w:val="000000"/>
                <w:sz w:val="22"/>
                <w:szCs w:val="22"/>
              </w:rPr>
            </w:pPr>
            <w:r w:rsidRPr="00BE2893">
              <w:rPr>
                <w:rFonts w:ascii="Calibri" w:eastAsia="Times New Roman" w:hAnsi="Calibri"/>
                <w:color w:val="000000"/>
                <w:sz w:val="22"/>
                <w:szCs w:val="22"/>
              </w:rPr>
              <w:t>Percent</w:t>
            </w:r>
          </w:p>
        </w:tc>
      </w:tr>
      <w:tr w:rsidR="00BE2893" w:rsidRPr="00BE2893" w:rsidTr="00BE2893">
        <w:trPr>
          <w:trHeight w:val="288"/>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BE2893" w:rsidRPr="00BE2893" w:rsidRDefault="00BE2893" w:rsidP="00BE2893">
            <w:pPr>
              <w:rPr>
                <w:rFonts w:ascii="Calibri" w:eastAsia="Times New Roman" w:hAnsi="Calibri"/>
                <w:color w:val="000000"/>
                <w:sz w:val="22"/>
                <w:szCs w:val="22"/>
              </w:rPr>
            </w:pPr>
            <w:r w:rsidRPr="00BE2893">
              <w:rPr>
                <w:rFonts w:ascii="Calibri" w:eastAsia="Times New Roman" w:hAnsi="Calibri"/>
                <w:color w:val="000000"/>
                <w:sz w:val="22"/>
                <w:szCs w:val="22"/>
              </w:rPr>
              <w:t>Intentional (Firearm assault)</w:t>
            </w:r>
          </w:p>
        </w:tc>
        <w:tc>
          <w:tcPr>
            <w:tcW w:w="1080" w:type="dxa"/>
            <w:tcBorders>
              <w:top w:val="nil"/>
              <w:left w:val="nil"/>
              <w:bottom w:val="single" w:sz="4" w:space="0" w:color="auto"/>
              <w:right w:val="single" w:sz="4" w:space="0" w:color="auto"/>
            </w:tcBorders>
            <w:shd w:val="clear" w:color="auto" w:fill="auto"/>
            <w:noWrap/>
            <w:vAlign w:val="bottom"/>
            <w:hideMark/>
          </w:tcPr>
          <w:p w:rsidR="00BE2893" w:rsidRPr="00BE2893" w:rsidRDefault="00BE2893" w:rsidP="00BE2893">
            <w:pPr>
              <w:jc w:val="right"/>
              <w:rPr>
                <w:rFonts w:ascii="Calibri" w:eastAsia="Times New Roman" w:hAnsi="Calibri"/>
                <w:color w:val="000000"/>
                <w:sz w:val="22"/>
                <w:szCs w:val="22"/>
              </w:rPr>
            </w:pPr>
            <w:r w:rsidRPr="00BE2893">
              <w:rPr>
                <w:rFonts w:ascii="Calibri" w:eastAsia="Times New Roman" w:hAnsi="Calibri"/>
                <w:color w:val="000000"/>
                <w:sz w:val="22"/>
                <w:szCs w:val="22"/>
              </w:rPr>
              <w:t>117</w:t>
            </w:r>
          </w:p>
        </w:tc>
        <w:tc>
          <w:tcPr>
            <w:tcW w:w="770" w:type="dxa"/>
            <w:tcBorders>
              <w:top w:val="nil"/>
              <w:left w:val="nil"/>
              <w:bottom w:val="single" w:sz="4" w:space="0" w:color="auto"/>
              <w:right w:val="single" w:sz="4" w:space="0" w:color="auto"/>
            </w:tcBorders>
            <w:shd w:val="clear" w:color="auto" w:fill="auto"/>
            <w:noWrap/>
            <w:vAlign w:val="bottom"/>
            <w:hideMark/>
          </w:tcPr>
          <w:p w:rsidR="00BE2893" w:rsidRPr="00BE2893" w:rsidRDefault="00BE2893" w:rsidP="00BE2893">
            <w:pPr>
              <w:jc w:val="center"/>
              <w:rPr>
                <w:rFonts w:ascii="Calibri" w:eastAsia="Times New Roman" w:hAnsi="Calibri"/>
                <w:color w:val="000000"/>
                <w:sz w:val="22"/>
                <w:szCs w:val="22"/>
              </w:rPr>
            </w:pPr>
            <w:r w:rsidRPr="00BE2893">
              <w:rPr>
                <w:rFonts w:ascii="Calibri" w:eastAsia="Times New Roman" w:hAnsi="Calibri"/>
                <w:color w:val="000000"/>
                <w:sz w:val="22"/>
                <w:szCs w:val="22"/>
              </w:rPr>
              <w:t>59.7%</w:t>
            </w:r>
          </w:p>
        </w:tc>
      </w:tr>
      <w:tr w:rsidR="00BE2893" w:rsidRPr="00BE2893" w:rsidTr="00BE2893">
        <w:trPr>
          <w:trHeight w:val="288"/>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BE2893" w:rsidRPr="00BE2893" w:rsidRDefault="00BE2893" w:rsidP="00BE2893">
            <w:pPr>
              <w:rPr>
                <w:rFonts w:ascii="Calibri" w:eastAsia="Times New Roman" w:hAnsi="Calibri"/>
                <w:color w:val="000000"/>
                <w:sz w:val="22"/>
                <w:szCs w:val="22"/>
              </w:rPr>
            </w:pPr>
            <w:r w:rsidRPr="00BE2893">
              <w:rPr>
                <w:rFonts w:ascii="Calibri" w:eastAsia="Times New Roman" w:hAnsi="Calibri"/>
                <w:color w:val="000000"/>
                <w:sz w:val="22"/>
                <w:szCs w:val="22"/>
              </w:rPr>
              <w:t>Intentional (Firearm self-inflicted)</w:t>
            </w:r>
          </w:p>
        </w:tc>
        <w:tc>
          <w:tcPr>
            <w:tcW w:w="1080" w:type="dxa"/>
            <w:tcBorders>
              <w:top w:val="nil"/>
              <w:left w:val="nil"/>
              <w:bottom w:val="single" w:sz="4" w:space="0" w:color="auto"/>
              <w:right w:val="single" w:sz="4" w:space="0" w:color="auto"/>
            </w:tcBorders>
            <w:shd w:val="clear" w:color="auto" w:fill="auto"/>
            <w:noWrap/>
            <w:vAlign w:val="bottom"/>
            <w:hideMark/>
          </w:tcPr>
          <w:p w:rsidR="00BE2893" w:rsidRPr="00BE2893" w:rsidRDefault="00BE2893" w:rsidP="00BE2893">
            <w:pPr>
              <w:jc w:val="right"/>
              <w:rPr>
                <w:rFonts w:ascii="Calibri" w:eastAsia="Times New Roman" w:hAnsi="Calibri"/>
                <w:color w:val="000000"/>
                <w:sz w:val="22"/>
                <w:szCs w:val="22"/>
              </w:rPr>
            </w:pPr>
            <w:r w:rsidRPr="00BE2893">
              <w:rPr>
                <w:rFonts w:ascii="Calibri" w:eastAsia="Times New Roman" w:hAnsi="Calibri"/>
                <w:color w:val="000000"/>
                <w:sz w:val="22"/>
                <w:szCs w:val="22"/>
              </w:rPr>
              <w:t>34</w:t>
            </w:r>
          </w:p>
        </w:tc>
        <w:tc>
          <w:tcPr>
            <w:tcW w:w="770" w:type="dxa"/>
            <w:tcBorders>
              <w:top w:val="nil"/>
              <w:left w:val="nil"/>
              <w:bottom w:val="single" w:sz="4" w:space="0" w:color="auto"/>
              <w:right w:val="single" w:sz="4" w:space="0" w:color="auto"/>
            </w:tcBorders>
            <w:shd w:val="clear" w:color="auto" w:fill="auto"/>
            <w:noWrap/>
            <w:vAlign w:val="bottom"/>
            <w:hideMark/>
          </w:tcPr>
          <w:p w:rsidR="00BE2893" w:rsidRPr="00BE2893" w:rsidRDefault="00BE2893" w:rsidP="00BE2893">
            <w:pPr>
              <w:jc w:val="center"/>
              <w:rPr>
                <w:rFonts w:ascii="Calibri" w:eastAsia="Times New Roman" w:hAnsi="Calibri"/>
                <w:color w:val="000000"/>
                <w:sz w:val="22"/>
                <w:szCs w:val="22"/>
              </w:rPr>
            </w:pPr>
            <w:r w:rsidRPr="00BE2893">
              <w:rPr>
                <w:rFonts w:ascii="Calibri" w:eastAsia="Times New Roman" w:hAnsi="Calibri"/>
                <w:color w:val="000000"/>
                <w:sz w:val="22"/>
                <w:szCs w:val="22"/>
              </w:rPr>
              <w:t>17.3%</w:t>
            </w:r>
          </w:p>
        </w:tc>
      </w:tr>
      <w:tr w:rsidR="00BE2893" w:rsidRPr="00BE2893" w:rsidTr="00BE2893">
        <w:trPr>
          <w:trHeight w:val="288"/>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rsidR="00BE2893" w:rsidRPr="00BE2893" w:rsidRDefault="00BE2893" w:rsidP="00BE2893">
            <w:pPr>
              <w:rPr>
                <w:rFonts w:ascii="Calibri" w:eastAsia="Times New Roman" w:hAnsi="Calibri"/>
                <w:color w:val="000000"/>
                <w:sz w:val="22"/>
                <w:szCs w:val="22"/>
              </w:rPr>
            </w:pPr>
            <w:r w:rsidRPr="00BE2893">
              <w:rPr>
                <w:rFonts w:ascii="Calibri" w:eastAsia="Times New Roman" w:hAnsi="Calibri"/>
                <w:color w:val="000000"/>
                <w:sz w:val="22"/>
                <w:szCs w:val="22"/>
              </w:rPr>
              <w:t>Unintentional Firearm injury</w:t>
            </w:r>
          </w:p>
        </w:tc>
        <w:tc>
          <w:tcPr>
            <w:tcW w:w="1080" w:type="dxa"/>
            <w:tcBorders>
              <w:top w:val="nil"/>
              <w:left w:val="nil"/>
              <w:bottom w:val="single" w:sz="4" w:space="0" w:color="auto"/>
              <w:right w:val="single" w:sz="4" w:space="0" w:color="auto"/>
            </w:tcBorders>
            <w:shd w:val="clear" w:color="auto" w:fill="auto"/>
            <w:noWrap/>
            <w:vAlign w:val="bottom"/>
            <w:hideMark/>
          </w:tcPr>
          <w:p w:rsidR="00BE2893" w:rsidRPr="00BE2893" w:rsidRDefault="00BE2893" w:rsidP="00BE2893">
            <w:pPr>
              <w:jc w:val="right"/>
              <w:rPr>
                <w:rFonts w:ascii="Calibri" w:eastAsia="Times New Roman" w:hAnsi="Calibri"/>
                <w:color w:val="000000"/>
                <w:sz w:val="22"/>
                <w:szCs w:val="22"/>
              </w:rPr>
            </w:pPr>
            <w:r w:rsidRPr="00BE2893">
              <w:rPr>
                <w:rFonts w:ascii="Calibri" w:eastAsia="Times New Roman" w:hAnsi="Calibri"/>
                <w:color w:val="000000"/>
                <w:sz w:val="22"/>
                <w:szCs w:val="22"/>
              </w:rPr>
              <w:t>45</w:t>
            </w:r>
          </w:p>
        </w:tc>
        <w:tc>
          <w:tcPr>
            <w:tcW w:w="770" w:type="dxa"/>
            <w:tcBorders>
              <w:top w:val="nil"/>
              <w:left w:val="nil"/>
              <w:bottom w:val="single" w:sz="4" w:space="0" w:color="auto"/>
              <w:right w:val="single" w:sz="4" w:space="0" w:color="auto"/>
            </w:tcBorders>
            <w:shd w:val="clear" w:color="auto" w:fill="auto"/>
            <w:noWrap/>
            <w:vAlign w:val="bottom"/>
            <w:hideMark/>
          </w:tcPr>
          <w:p w:rsidR="00BE2893" w:rsidRPr="00BE2893" w:rsidRDefault="00BE2893" w:rsidP="00BE2893">
            <w:pPr>
              <w:jc w:val="center"/>
              <w:rPr>
                <w:rFonts w:ascii="Calibri" w:eastAsia="Times New Roman" w:hAnsi="Calibri"/>
                <w:color w:val="000000"/>
                <w:sz w:val="22"/>
                <w:szCs w:val="22"/>
              </w:rPr>
            </w:pPr>
            <w:r w:rsidRPr="00BE2893">
              <w:rPr>
                <w:rFonts w:ascii="Calibri" w:eastAsia="Times New Roman" w:hAnsi="Calibri"/>
                <w:color w:val="000000"/>
                <w:sz w:val="22"/>
                <w:szCs w:val="22"/>
              </w:rPr>
              <w:t>23.0%</w:t>
            </w:r>
          </w:p>
        </w:tc>
      </w:tr>
      <w:tr w:rsidR="00BE2893" w:rsidRPr="00BE2893" w:rsidTr="00BE2893">
        <w:trPr>
          <w:trHeight w:val="288"/>
        </w:trPr>
        <w:tc>
          <w:tcPr>
            <w:tcW w:w="3615" w:type="dxa"/>
            <w:tcBorders>
              <w:top w:val="nil"/>
              <w:left w:val="nil"/>
              <w:bottom w:val="nil"/>
              <w:right w:val="nil"/>
            </w:tcBorders>
            <w:shd w:val="clear" w:color="auto" w:fill="auto"/>
            <w:noWrap/>
            <w:vAlign w:val="bottom"/>
            <w:hideMark/>
          </w:tcPr>
          <w:p w:rsidR="00BE2893" w:rsidRPr="00BE2893" w:rsidRDefault="00BE2893" w:rsidP="00BE2893">
            <w:pPr>
              <w:rPr>
                <w:rFonts w:ascii="Calibri" w:eastAsia="Times New Roman" w:hAnsi="Calibri"/>
                <w:color w:val="000000"/>
                <w:sz w:val="22"/>
                <w:szCs w:val="22"/>
              </w:rPr>
            </w:pPr>
          </w:p>
        </w:tc>
        <w:tc>
          <w:tcPr>
            <w:tcW w:w="1080" w:type="dxa"/>
            <w:tcBorders>
              <w:top w:val="nil"/>
              <w:left w:val="nil"/>
              <w:bottom w:val="nil"/>
              <w:right w:val="nil"/>
            </w:tcBorders>
            <w:shd w:val="clear" w:color="auto" w:fill="auto"/>
            <w:noWrap/>
            <w:vAlign w:val="bottom"/>
            <w:hideMark/>
          </w:tcPr>
          <w:p w:rsidR="00BE2893" w:rsidRPr="00BE2893" w:rsidRDefault="00BE2893" w:rsidP="00BE2893">
            <w:pPr>
              <w:jc w:val="right"/>
              <w:rPr>
                <w:rFonts w:ascii="Calibri" w:eastAsia="Times New Roman" w:hAnsi="Calibri"/>
                <w:color w:val="000000"/>
                <w:sz w:val="22"/>
                <w:szCs w:val="22"/>
              </w:rPr>
            </w:pPr>
            <w:r w:rsidRPr="00BE2893">
              <w:rPr>
                <w:rFonts w:ascii="Calibri" w:eastAsia="Times New Roman" w:hAnsi="Calibri"/>
                <w:color w:val="000000"/>
                <w:sz w:val="22"/>
                <w:szCs w:val="22"/>
              </w:rPr>
              <w:t>196</w:t>
            </w:r>
          </w:p>
        </w:tc>
        <w:tc>
          <w:tcPr>
            <w:tcW w:w="770" w:type="dxa"/>
            <w:tcBorders>
              <w:top w:val="nil"/>
              <w:left w:val="nil"/>
              <w:bottom w:val="nil"/>
              <w:right w:val="nil"/>
            </w:tcBorders>
            <w:shd w:val="clear" w:color="auto" w:fill="auto"/>
            <w:noWrap/>
            <w:vAlign w:val="bottom"/>
            <w:hideMark/>
          </w:tcPr>
          <w:p w:rsidR="00BE2893" w:rsidRPr="00BE2893" w:rsidRDefault="00BE2893" w:rsidP="00BE2893">
            <w:pPr>
              <w:rPr>
                <w:rFonts w:ascii="Calibri" w:eastAsia="Times New Roman" w:hAnsi="Calibri"/>
                <w:color w:val="000000"/>
                <w:sz w:val="22"/>
                <w:szCs w:val="22"/>
              </w:rPr>
            </w:pPr>
          </w:p>
        </w:tc>
      </w:tr>
    </w:tbl>
    <w:p w:rsidR="00BE2893" w:rsidRDefault="00BE2893" w:rsidP="006C198F">
      <w:pPr>
        <w:rPr>
          <w:rFonts w:cs="Arial"/>
        </w:rPr>
      </w:pPr>
    </w:p>
    <w:p w:rsidR="00BE2893" w:rsidRDefault="00BE2893" w:rsidP="006C198F">
      <w:pPr>
        <w:rPr>
          <w:rFonts w:cs="Arial"/>
        </w:rPr>
      </w:pPr>
    </w:p>
    <w:p w:rsidR="00EC0C58" w:rsidRDefault="00EC0C58" w:rsidP="006C198F">
      <w:pPr>
        <w:rPr>
          <w:rFonts w:cs="Arial"/>
        </w:rPr>
      </w:pPr>
    </w:p>
    <w:p w:rsidR="00EC0C58" w:rsidRDefault="00EC0C58" w:rsidP="006C198F">
      <w:pPr>
        <w:rPr>
          <w:rFonts w:cs="Arial"/>
        </w:rPr>
      </w:pPr>
    </w:p>
    <w:p w:rsidR="00A014AC" w:rsidRDefault="00A014AC" w:rsidP="006C198F">
      <w:pPr>
        <w:rPr>
          <w:rFonts w:cs="Arial"/>
        </w:rPr>
      </w:pPr>
    </w:p>
    <w:p w:rsidR="00EC0C58" w:rsidRDefault="00A63BBD" w:rsidP="006C198F">
      <w:pPr>
        <w:rPr>
          <w:rFonts w:cs="Arial"/>
          <w:b/>
        </w:rPr>
      </w:pPr>
      <w:r>
        <w:rPr>
          <w:rFonts w:cs="Arial"/>
          <w:b/>
        </w:rPr>
        <w:t xml:space="preserve">Conclusions and </w:t>
      </w:r>
      <w:r w:rsidR="00C074F5" w:rsidRPr="00A014AC">
        <w:rPr>
          <w:rFonts w:cs="Arial"/>
          <w:b/>
        </w:rPr>
        <w:t>Future Directions</w:t>
      </w:r>
    </w:p>
    <w:p w:rsidR="009D1B31" w:rsidRDefault="009D1B31" w:rsidP="006C198F">
      <w:pPr>
        <w:rPr>
          <w:rFonts w:cs="Arial"/>
        </w:rPr>
      </w:pPr>
    </w:p>
    <w:p w:rsidR="009D1B31" w:rsidRDefault="009D1B31" w:rsidP="006C198F">
      <w:pPr>
        <w:pStyle w:val="ListParagraph"/>
        <w:numPr>
          <w:ilvl w:val="0"/>
          <w:numId w:val="4"/>
        </w:numPr>
        <w:rPr>
          <w:rFonts w:cs="Arial"/>
        </w:rPr>
      </w:pPr>
      <w:r w:rsidRPr="00516291">
        <w:rPr>
          <w:rFonts w:cs="Arial"/>
        </w:rPr>
        <w:t xml:space="preserve">Data Quality:  The model electronic patient care record (ePCR) </w:t>
      </w:r>
      <w:r w:rsidR="002067CB">
        <w:rPr>
          <w:rFonts w:cs="Arial"/>
        </w:rPr>
        <w:t xml:space="preserve">used by EMS organizations </w:t>
      </w:r>
      <w:r w:rsidRPr="00516291">
        <w:rPr>
          <w:rFonts w:cs="Arial"/>
        </w:rPr>
        <w:t xml:space="preserve">allows collection of 1,285 pieces of data.  Not all of these can or should be collected on every call.  </w:t>
      </w:r>
      <w:r w:rsidR="00516291">
        <w:rPr>
          <w:rFonts w:cs="Arial"/>
        </w:rPr>
        <w:t>There should be some common understanding as to what fields are require</w:t>
      </w:r>
      <w:r w:rsidR="00315DC7">
        <w:rPr>
          <w:rFonts w:cs="Arial"/>
        </w:rPr>
        <w:t xml:space="preserve">d for every record, and which must </w:t>
      </w:r>
      <w:r w:rsidR="00F96C85">
        <w:rPr>
          <w:rFonts w:cs="Arial"/>
        </w:rPr>
        <w:t xml:space="preserve">also </w:t>
      </w:r>
      <w:r w:rsidR="00315DC7">
        <w:rPr>
          <w:rFonts w:cs="Arial"/>
        </w:rPr>
        <w:t xml:space="preserve">be filled for </w:t>
      </w:r>
      <w:r w:rsidR="00516291">
        <w:rPr>
          <w:rFonts w:cs="Arial"/>
        </w:rPr>
        <w:t xml:space="preserve">specific types of events. </w:t>
      </w:r>
    </w:p>
    <w:p w:rsidR="00516291" w:rsidRDefault="00516291" w:rsidP="00516291">
      <w:pPr>
        <w:pStyle w:val="ListParagraph"/>
        <w:rPr>
          <w:rFonts w:cs="Arial"/>
        </w:rPr>
      </w:pPr>
    </w:p>
    <w:p w:rsidR="00516291" w:rsidRDefault="00516291" w:rsidP="00516291">
      <w:pPr>
        <w:pStyle w:val="ListParagraph"/>
        <w:numPr>
          <w:ilvl w:val="0"/>
          <w:numId w:val="4"/>
        </w:numPr>
        <w:rPr>
          <w:rFonts w:cs="Arial"/>
        </w:rPr>
      </w:pPr>
      <w:r w:rsidRPr="00177683">
        <w:rPr>
          <w:rFonts w:cs="Arial"/>
        </w:rPr>
        <w:t xml:space="preserve">A reasonable deadline for quarterly submission of data for all agencies needs to be </w:t>
      </w:r>
      <w:r w:rsidR="009353A6" w:rsidRPr="00177683">
        <w:rPr>
          <w:rFonts w:cs="Arial"/>
        </w:rPr>
        <w:t xml:space="preserve">monitored and followed up at the local level with </w:t>
      </w:r>
      <w:r w:rsidRPr="00177683">
        <w:rPr>
          <w:rFonts w:cs="Arial"/>
        </w:rPr>
        <w:t>the cooper</w:t>
      </w:r>
      <w:r w:rsidR="009353A6" w:rsidRPr="00177683">
        <w:rPr>
          <w:rFonts w:cs="Arial"/>
        </w:rPr>
        <w:t xml:space="preserve">ation of the epidemiologist, </w:t>
      </w:r>
      <w:r w:rsidRPr="00177683">
        <w:rPr>
          <w:rFonts w:cs="Arial"/>
        </w:rPr>
        <w:t>regional coordinators</w:t>
      </w:r>
      <w:r w:rsidR="009353A6" w:rsidRPr="00177683">
        <w:rPr>
          <w:rFonts w:cs="Arial"/>
        </w:rPr>
        <w:t xml:space="preserve"> and program director</w:t>
      </w:r>
      <w:r w:rsidR="00315DC7" w:rsidRPr="00177683">
        <w:rPr>
          <w:rFonts w:cs="Arial"/>
        </w:rPr>
        <w:t xml:space="preserve">. </w:t>
      </w:r>
      <w:r w:rsidR="009353A6" w:rsidRPr="00177683">
        <w:rPr>
          <w:rFonts w:cs="Arial"/>
        </w:rPr>
        <w:t xml:space="preserve"> </w:t>
      </w:r>
      <w:r w:rsidR="00315DC7" w:rsidRPr="00177683">
        <w:rPr>
          <w:rFonts w:cs="Arial"/>
        </w:rPr>
        <w:t>Some gaps in data submission</w:t>
      </w:r>
      <w:r w:rsidRPr="00177683">
        <w:rPr>
          <w:rFonts w:cs="Arial"/>
        </w:rPr>
        <w:t xml:space="preserve"> </w:t>
      </w:r>
      <w:r w:rsidR="00315DC7" w:rsidRPr="00177683">
        <w:rPr>
          <w:rFonts w:cs="Arial"/>
        </w:rPr>
        <w:t>are apparent</w:t>
      </w:r>
      <w:r w:rsidR="0034404D" w:rsidRPr="00177683">
        <w:rPr>
          <w:rFonts w:cs="Arial"/>
        </w:rPr>
        <w:t>.</w:t>
      </w:r>
      <w:r w:rsidR="00E15DF8" w:rsidRPr="00177683">
        <w:rPr>
          <w:rFonts w:cs="Arial"/>
        </w:rPr>
        <w:t xml:space="preserve"> </w:t>
      </w:r>
      <w:r w:rsidR="00177683">
        <w:rPr>
          <w:rFonts w:cs="Arial"/>
        </w:rPr>
        <w:t xml:space="preserve"> Clearly, some of the agencies have not set up their software to auto-populate agency identification fields.  </w:t>
      </w:r>
    </w:p>
    <w:p w:rsidR="00177683" w:rsidRPr="00177683" w:rsidRDefault="00177683" w:rsidP="00177683">
      <w:pPr>
        <w:rPr>
          <w:rFonts w:cs="Arial"/>
        </w:rPr>
      </w:pPr>
    </w:p>
    <w:p w:rsidR="00516291" w:rsidRPr="00BE3FBF" w:rsidRDefault="00516291" w:rsidP="00BE3FBF">
      <w:pPr>
        <w:pStyle w:val="ListParagraph"/>
        <w:numPr>
          <w:ilvl w:val="0"/>
          <w:numId w:val="4"/>
        </w:numPr>
        <w:rPr>
          <w:rFonts w:cs="Arial"/>
        </w:rPr>
      </w:pPr>
      <w:r>
        <w:rPr>
          <w:rFonts w:cs="Arial"/>
        </w:rPr>
        <w:t xml:space="preserve">Data collection software:  Agencies </w:t>
      </w:r>
      <w:r w:rsidR="00177683">
        <w:rPr>
          <w:rFonts w:cs="Arial"/>
        </w:rPr>
        <w:t xml:space="preserve">have chosen </w:t>
      </w:r>
      <w:r>
        <w:rPr>
          <w:rFonts w:cs="Arial"/>
        </w:rPr>
        <w:t>their own software vendor</w:t>
      </w:r>
      <w:r w:rsidR="00B779C8">
        <w:rPr>
          <w:rFonts w:cs="Arial"/>
        </w:rPr>
        <w:t>s</w:t>
      </w:r>
      <w:r>
        <w:rPr>
          <w:rFonts w:cs="Arial"/>
        </w:rPr>
        <w:t xml:space="preserve">, as long as the software </w:t>
      </w:r>
      <w:r w:rsidR="00177683">
        <w:rPr>
          <w:rFonts w:cs="Arial"/>
        </w:rPr>
        <w:t xml:space="preserve">is </w:t>
      </w:r>
      <w:r>
        <w:rPr>
          <w:rFonts w:cs="Arial"/>
        </w:rPr>
        <w:t>compliant with NEMSIS</w:t>
      </w:r>
      <w:r w:rsidR="00315DC7">
        <w:rPr>
          <w:rFonts w:cs="Arial"/>
        </w:rPr>
        <w:t xml:space="preserve"> updates for database standards.  </w:t>
      </w:r>
      <w:r w:rsidR="00446479">
        <w:rPr>
          <w:rFonts w:cs="Arial"/>
        </w:rPr>
        <w:t>Although the NEMSIS implementation due to be in force by the end of 2016 will include validation of data at the data entry level, it is not clear what level of validation is currently part of each different software product</w:t>
      </w:r>
      <w:r w:rsidR="00C95AF3">
        <w:rPr>
          <w:rFonts w:cs="Arial"/>
        </w:rPr>
        <w:t>, and what issues the EMS agencies are having with their software.</w:t>
      </w:r>
      <w:r w:rsidR="00446479">
        <w:rPr>
          <w:rFonts w:cs="Arial"/>
        </w:rPr>
        <w:t xml:space="preserve">  Examination of 2014 data suggests that some</w:t>
      </w:r>
      <w:r w:rsidR="00C95AF3">
        <w:rPr>
          <w:rFonts w:cs="Arial"/>
        </w:rPr>
        <w:t xml:space="preserve"> fields are not being validated, or free text is being used instead of a standard pick list.</w:t>
      </w:r>
      <w:r w:rsidR="00446479">
        <w:rPr>
          <w:rFonts w:cs="Arial"/>
        </w:rPr>
        <w:t xml:space="preserve">  OEMS </w:t>
      </w:r>
      <w:r w:rsidR="002067CB">
        <w:rPr>
          <w:rFonts w:cs="Arial"/>
        </w:rPr>
        <w:t xml:space="preserve">will </w:t>
      </w:r>
      <w:r w:rsidR="00446479">
        <w:rPr>
          <w:rFonts w:cs="Arial"/>
        </w:rPr>
        <w:t>request a detailed document of field validation that is current from each software vendor and each vendor’s readiness for the 2016 NEMSIS update.</w:t>
      </w:r>
    </w:p>
    <w:p w:rsidR="00177683" w:rsidRPr="00177683" w:rsidRDefault="00177683" w:rsidP="00177683">
      <w:pPr>
        <w:pStyle w:val="ListParagraph"/>
        <w:rPr>
          <w:rFonts w:cs="Arial"/>
        </w:rPr>
      </w:pPr>
    </w:p>
    <w:p w:rsidR="00177683" w:rsidRPr="00446479" w:rsidRDefault="00177683" w:rsidP="00177683">
      <w:pPr>
        <w:pStyle w:val="ListParagraph"/>
        <w:numPr>
          <w:ilvl w:val="0"/>
          <w:numId w:val="4"/>
        </w:numPr>
        <w:rPr>
          <w:rFonts w:cs="Arial"/>
        </w:rPr>
      </w:pPr>
      <w:r w:rsidRPr="00446479">
        <w:rPr>
          <w:rFonts w:cs="Arial"/>
        </w:rPr>
        <w:t xml:space="preserve">Continuation of end-user education is a responsibility of software vendors used by the </w:t>
      </w:r>
      <w:r w:rsidR="00BE3FBF">
        <w:rPr>
          <w:rFonts w:cs="Arial"/>
        </w:rPr>
        <w:t xml:space="preserve">EMS </w:t>
      </w:r>
      <w:r w:rsidRPr="00446479">
        <w:rPr>
          <w:rFonts w:cs="Arial"/>
        </w:rPr>
        <w:t>agencies, assisted by quality assurance monitoring</w:t>
      </w:r>
      <w:r w:rsidR="00BE3FBF">
        <w:rPr>
          <w:rFonts w:cs="Arial"/>
        </w:rPr>
        <w:t xml:space="preserve"> and follow-up (see item 2)</w:t>
      </w:r>
      <w:r w:rsidRPr="00446479">
        <w:rPr>
          <w:rFonts w:cs="Arial"/>
        </w:rPr>
        <w:t xml:space="preserve">. </w:t>
      </w:r>
    </w:p>
    <w:p w:rsidR="00E15DF8" w:rsidRPr="00E15DF8" w:rsidRDefault="00E15DF8" w:rsidP="00E15DF8">
      <w:pPr>
        <w:pStyle w:val="ListParagraph"/>
        <w:rPr>
          <w:rFonts w:cs="Arial"/>
        </w:rPr>
      </w:pPr>
    </w:p>
    <w:p w:rsidR="00E15DF8" w:rsidRDefault="00E15DF8" w:rsidP="00516291">
      <w:pPr>
        <w:pStyle w:val="ListParagraph"/>
        <w:numPr>
          <w:ilvl w:val="0"/>
          <w:numId w:val="4"/>
        </w:numPr>
        <w:rPr>
          <w:rFonts w:cs="Arial"/>
        </w:rPr>
      </w:pPr>
      <w:r>
        <w:rPr>
          <w:rFonts w:cs="Arial"/>
        </w:rPr>
        <w:t xml:space="preserve">A set of quality assurance edits, feedback and revision cycle has not been part of </w:t>
      </w:r>
      <w:r w:rsidR="00BE3FBF">
        <w:rPr>
          <w:rFonts w:cs="Arial"/>
        </w:rPr>
        <w:t xml:space="preserve">OEMS </w:t>
      </w:r>
      <w:r>
        <w:rPr>
          <w:rFonts w:cs="Arial"/>
        </w:rPr>
        <w:t>data management, so the data are somewhat “dirty”.  Example: response times.</w:t>
      </w:r>
    </w:p>
    <w:p w:rsidR="00F96C85" w:rsidRPr="009F16E4" w:rsidRDefault="00F96C85" w:rsidP="009F16E4">
      <w:pPr>
        <w:ind w:left="720"/>
        <w:rPr>
          <w:rFonts w:cs="Arial"/>
        </w:rPr>
      </w:pPr>
      <w:r w:rsidRPr="009F16E4">
        <w:rPr>
          <w:rFonts w:cs="Arial"/>
        </w:rPr>
        <w:t xml:space="preserve">The eventual upgrade of NEMSIS in December of 2016 will apply standardized edit checks for </w:t>
      </w:r>
      <w:r w:rsidR="00BE3FBF">
        <w:rPr>
          <w:rFonts w:cs="Arial"/>
        </w:rPr>
        <w:t>some</w:t>
      </w:r>
      <w:r w:rsidR="0011401D">
        <w:rPr>
          <w:rFonts w:cs="Arial"/>
        </w:rPr>
        <w:t xml:space="preserve"> </w:t>
      </w:r>
      <w:r w:rsidRPr="009F16E4">
        <w:rPr>
          <w:rFonts w:cs="Arial"/>
        </w:rPr>
        <w:t>fields at the point of data entry</w:t>
      </w:r>
      <w:r w:rsidR="002067CB">
        <w:rPr>
          <w:rFonts w:cs="Arial"/>
        </w:rPr>
        <w:t>, improving the reliability of the data</w:t>
      </w:r>
      <w:r w:rsidRPr="009F16E4">
        <w:rPr>
          <w:rFonts w:cs="Arial"/>
        </w:rPr>
        <w:t xml:space="preserve">.  </w:t>
      </w:r>
    </w:p>
    <w:p w:rsidR="000C5B06" w:rsidRPr="000C5B06" w:rsidRDefault="000C5B06" w:rsidP="000C5B06">
      <w:pPr>
        <w:pStyle w:val="ListParagraph"/>
        <w:rPr>
          <w:rFonts w:cs="Arial"/>
        </w:rPr>
      </w:pPr>
    </w:p>
    <w:p w:rsidR="000E50E3" w:rsidRDefault="000C5B06" w:rsidP="000E50E3">
      <w:pPr>
        <w:pStyle w:val="ListParagraph"/>
        <w:numPr>
          <w:ilvl w:val="0"/>
          <w:numId w:val="4"/>
        </w:numPr>
        <w:rPr>
          <w:rFonts w:cs="Arial"/>
        </w:rPr>
      </w:pPr>
      <w:r w:rsidRPr="00746516">
        <w:rPr>
          <w:rFonts w:cs="Arial"/>
        </w:rPr>
        <w:t xml:space="preserve">Linkage of prehospital data to hospital </w:t>
      </w:r>
      <w:r w:rsidR="003859DB" w:rsidRPr="00746516">
        <w:rPr>
          <w:rFonts w:cs="Arial"/>
        </w:rPr>
        <w:t xml:space="preserve">discharge data and trauma center data is an important step in </w:t>
      </w:r>
      <w:r w:rsidR="0034404D" w:rsidRPr="00746516">
        <w:rPr>
          <w:rFonts w:cs="Arial"/>
        </w:rPr>
        <w:t xml:space="preserve">applying performance standards </w:t>
      </w:r>
      <w:r w:rsidR="00746516" w:rsidRPr="00746516">
        <w:rPr>
          <w:rFonts w:cs="Arial"/>
        </w:rPr>
        <w:t xml:space="preserve">and investigating </w:t>
      </w:r>
      <w:r w:rsidR="0034404D" w:rsidRPr="00746516">
        <w:rPr>
          <w:rFonts w:cs="Arial"/>
        </w:rPr>
        <w:t>clinical outcomes and costs</w:t>
      </w:r>
      <w:r w:rsidR="003859DB" w:rsidRPr="00746516">
        <w:rPr>
          <w:rFonts w:cs="Arial"/>
        </w:rPr>
        <w:t>.</w:t>
      </w:r>
      <w:r w:rsidRPr="00746516">
        <w:rPr>
          <w:rFonts w:cs="Arial"/>
        </w:rPr>
        <w:t xml:space="preserve">  Presently, the infrastructure </w:t>
      </w:r>
      <w:r w:rsidR="003859DB" w:rsidRPr="00746516">
        <w:rPr>
          <w:rFonts w:cs="Arial"/>
        </w:rPr>
        <w:t xml:space="preserve">for creating and </w:t>
      </w:r>
      <w:r w:rsidRPr="00746516">
        <w:rPr>
          <w:rFonts w:cs="Arial"/>
        </w:rPr>
        <w:t xml:space="preserve">maintaining secure databases </w:t>
      </w:r>
      <w:r w:rsidR="003859DB" w:rsidRPr="00746516">
        <w:rPr>
          <w:rFonts w:cs="Arial"/>
        </w:rPr>
        <w:t xml:space="preserve">and query/report applications </w:t>
      </w:r>
      <w:r w:rsidR="0034404D" w:rsidRPr="00746516">
        <w:rPr>
          <w:rFonts w:cs="Arial"/>
        </w:rPr>
        <w:t>for EMS data is not developed.  The trauma data application upgrades and integration with information technology struc</w:t>
      </w:r>
      <w:r w:rsidR="007C352A">
        <w:rPr>
          <w:rFonts w:cs="Arial"/>
        </w:rPr>
        <w:t xml:space="preserve">tures that make data submissions and reporting possible are in the process of being put together for current use. </w:t>
      </w:r>
      <w:r w:rsidR="0034404D" w:rsidRPr="00746516">
        <w:rPr>
          <w:rFonts w:cs="Arial"/>
        </w:rPr>
        <w:t xml:space="preserve"> </w:t>
      </w:r>
      <w:r w:rsidR="00746516" w:rsidRPr="00746516">
        <w:rPr>
          <w:rFonts w:cs="Arial"/>
        </w:rPr>
        <w:t>Development steps an</w:t>
      </w:r>
      <w:r w:rsidR="003859DB" w:rsidRPr="00746516">
        <w:rPr>
          <w:rFonts w:cs="Arial"/>
        </w:rPr>
        <w:t>d the criteria for accomplishing each step</w:t>
      </w:r>
      <w:r w:rsidR="00DD6616">
        <w:rPr>
          <w:rFonts w:cs="Arial"/>
        </w:rPr>
        <w:t xml:space="preserve"> </w:t>
      </w:r>
      <w:r w:rsidR="00746516" w:rsidRPr="00746516">
        <w:rPr>
          <w:rFonts w:cs="Arial"/>
        </w:rPr>
        <w:t>(including personnel, funding and infrastructure)</w:t>
      </w:r>
      <w:r w:rsidR="00B862DE" w:rsidRPr="00746516">
        <w:rPr>
          <w:rFonts w:cs="Arial"/>
        </w:rPr>
        <w:t xml:space="preserve"> </w:t>
      </w:r>
      <w:r w:rsidR="007C352A">
        <w:rPr>
          <w:rFonts w:cs="Arial"/>
        </w:rPr>
        <w:t xml:space="preserve">are being </w:t>
      </w:r>
      <w:r w:rsidR="00746516" w:rsidRPr="00746516">
        <w:rPr>
          <w:rFonts w:cs="Arial"/>
        </w:rPr>
        <w:t>elaborated</w:t>
      </w:r>
      <w:r w:rsidR="007C352A">
        <w:rPr>
          <w:rFonts w:cs="Arial"/>
        </w:rPr>
        <w:t xml:space="preserve"> </w:t>
      </w:r>
      <w:r w:rsidR="00746516" w:rsidRPr="00746516">
        <w:rPr>
          <w:rFonts w:cs="Arial"/>
        </w:rPr>
        <w:t>for present and future needs.</w:t>
      </w:r>
      <w:r w:rsidR="006E2412" w:rsidRPr="00746516">
        <w:rPr>
          <w:rFonts w:cs="Arial"/>
        </w:rPr>
        <w:t xml:space="preserve">  </w:t>
      </w:r>
    </w:p>
    <w:p w:rsidR="00EC783C" w:rsidRDefault="00EC783C" w:rsidP="00EC783C">
      <w:pPr>
        <w:rPr>
          <w:rFonts w:cs="Arial"/>
        </w:rPr>
      </w:pPr>
    </w:p>
    <w:p w:rsidR="00EC783C" w:rsidRPr="00EC783C" w:rsidRDefault="00EC783C" w:rsidP="00EC783C">
      <w:pPr>
        <w:pStyle w:val="ListParagraph"/>
        <w:numPr>
          <w:ilvl w:val="0"/>
          <w:numId w:val="4"/>
        </w:numPr>
        <w:rPr>
          <w:rFonts w:cs="Arial"/>
        </w:rPr>
      </w:pPr>
      <w:r>
        <w:rPr>
          <w:rFonts w:cs="Arial"/>
        </w:rPr>
        <w:t>Collaboration with partners within and outside the Agency and sharing of data</w:t>
      </w:r>
      <w:r w:rsidR="00991A8E">
        <w:rPr>
          <w:rFonts w:cs="Arial"/>
        </w:rPr>
        <w:t>,</w:t>
      </w:r>
      <w:r>
        <w:rPr>
          <w:rFonts w:cs="Arial"/>
        </w:rPr>
        <w:t xml:space="preserve"> according to confidentiality requirements</w:t>
      </w:r>
      <w:r w:rsidR="00991A8E">
        <w:rPr>
          <w:rFonts w:cs="Arial"/>
        </w:rPr>
        <w:t>,</w:t>
      </w:r>
      <w:r>
        <w:rPr>
          <w:rFonts w:cs="Arial"/>
        </w:rPr>
        <w:t xml:space="preserve"> is an important step in making best use of collective efforts.</w:t>
      </w:r>
    </w:p>
    <w:p w:rsidR="00746516" w:rsidRPr="00746516" w:rsidRDefault="00746516" w:rsidP="00746516">
      <w:pPr>
        <w:pStyle w:val="ListParagraph"/>
        <w:rPr>
          <w:rFonts w:cs="Arial"/>
        </w:rPr>
      </w:pPr>
    </w:p>
    <w:p w:rsidR="005C4BE2" w:rsidRPr="006211CC" w:rsidRDefault="000E50E3" w:rsidP="006211CC">
      <w:pPr>
        <w:pStyle w:val="ListParagraph"/>
        <w:numPr>
          <w:ilvl w:val="0"/>
          <w:numId w:val="4"/>
        </w:numPr>
        <w:rPr>
          <w:rFonts w:cs="Arial"/>
        </w:rPr>
      </w:pPr>
      <w:r>
        <w:rPr>
          <w:rFonts w:cs="Arial"/>
        </w:rPr>
        <w:t xml:space="preserve">Data </w:t>
      </w:r>
      <w:r w:rsidR="00835C62">
        <w:rPr>
          <w:rFonts w:cs="Arial"/>
        </w:rPr>
        <w:t xml:space="preserve">for multiple years </w:t>
      </w:r>
      <w:r w:rsidR="00746516">
        <w:rPr>
          <w:rFonts w:cs="Arial"/>
        </w:rPr>
        <w:t xml:space="preserve">may </w:t>
      </w:r>
      <w:r>
        <w:rPr>
          <w:rFonts w:cs="Arial"/>
        </w:rPr>
        <w:t>be combined for some analyses.</w:t>
      </w:r>
      <w:r w:rsidR="00746516">
        <w:rPr>
          <w:rFonts w:cs="Arial"/>
        </w:rPr>
        <w:t xml:space="preserve">  </w:t>
      </w:r>
      <w:r w:rsidR="00835C62">
        <w:rPr>
          <w:rFonts w:cs="Arial"/>
        </w:rPr>
        <w:t>P</w:t>
      </w:r>
      <w:r w:rsidR="00746516">
        <w:rPr>
          <w:rFonts w:cs="Arial"/>
        </w:rPr>
        <w:t>erformance measures for selected critical response events could be another facet of analysis.</w:t>
      </w:r>
      <w:r w:rsidR="006211CC">
        <w:rPr>
          <w:rFonts w:cs="Arial"/>
        </w:rPr>
        <w:t xml:space="preserve"> </w:t>
      </w:r>
      <w:r w:rsidR="00746516" w:rsidRPr="006211CC">
        <w:rPr>
          <w:rFonts w:cs="Arial"/>
        </w:rPr>
        <w:t>A set of performance standards</w:t>
      </w:r>
      <w:r w:rsidR="00835C62" w:rsidRPr="006211CC">
        <w:rPr>
          <w:rFonts w:cs="Arial"/>
        </w:rPr>
        <w:t xml:space="preserve"> has been developed and is moving through the approval process. </w:t>
      </w:r>
    </w:p>
    <w:p w:rsidR="006211CC" w:rsidRDefault="006211CC" w:rsidP="005C4BE2">
      <w:pPr>
        <w:rPr>
          <w:rFonts w:cs="Arial"/>
          <w:b/>
        </w:rPr>
      </w:pPr>
    </w:p>
    <w:p w:rsidR="00EC0C58" w:rsidRPr="005C4BE2" w:rsidRDefault="00EC0C58" w:rsidP="005C4BE2">
      <w:pPr>
        <w:rPr>
          <w:rFonts w:cs="Arial"/>
        </w:rPr>
      </w:pPr>
      <w:r w:rsidRPr="005C4BE2">
        <w:rPr>
          <w:rFonts w:cs="Arial"/>
          <w:b/>
        </w:rPr>
        <w:t>Appendix A:</w:t>
      </w:r>
      <w:r w:rsidRPr="005C4BE2">
        <w:rPr>
          <w:rFonts w:cs="Arial"/>
        </w:rPr>
        <w:t xml:space="preserve">  </w:t>
      </w:r>
      <w:r w:rsidRPr="005C4BE2">
        <w:rPr>
          <w:rFonts w:cs="Arial"/>
          <w:b/>
        </w:rPr>
        <w:t>Estimates for Reported Response Times, by EMS Agency, 2014</w:t>
      </w:r>
    </w:p>
    <w:p w:rsidR="00EC0C58" w:rsidRPr="001C0582" w:rsidRDefault="00EC0C58" w:rsidP="00EC0C58">
      <w:pPr>
        <w:jc w:val="both"/>
        <w:rPr>
          <w:rFonts w:cs="Arial"/>
        </w:rPr>
      </w:pPr>
      <w:r w:rsidRPr="001C0582">
        <w:rPr>
          <w:rFonts w:cs="Arial"/>
        </w:rPr>
        <w:t>Some EMS agencies as reported ar</w:t>
      </w:r>
      <w:r w:rsidR="005E1D32">
        <w:rPr>
          <w:rFonts w:cs="Arial"/>
        </w:rPr>
        <w:t>e invalid or unmatched entries.  They were included because they represent work done, but they also present quality assurance issues which need to be addressed.</w:t>
      </w:r>
      <w:r w:rsidRPr="001C0582">
        <w:rPr>
          <w:rFonts w:cs="Arial"/>
        </w:rPr>
        <w:t xml:space="preserve"> Response time estimates are based on records with a calculated response time of 1 to 60 minutes to exclude the most egregious date/time documentation errors.  The 95% confidence interval brackets the mean response time that would be expected from repeated random sampling of response times for each agency in 2014. </w:t>
      </w:r>
      <w:r w:rsidR="00F24B05">
        <w:rPr>
          <w:rFonts w:cs="Arial"/>
        </w:rPr>
        <w:t>Statistics are not reported for fewer than 30 records. A</w:t>
      </w:r>
      <w:r w:rsidRPr="001C0582">
        <w:rPr>
          <w:rFonts w:cs="Arial"/>
        </w:rPr>
        <w:t>gencies with more than 10,000 calls are list</w:t>
      </w:r>
      <w:r w:rsidR="00F24B05">
        <w:rPr>
          <w:rFonts w:cs="Arial"/>
        </w:rPr>
        <w:t>ed separately at the end of Appendix A.</w:t>
      </w:r>
    </w:p>
    <w:p w:rsidR="00EC0C58" w:rsidRDefault="00EC0C58" w:rsidP="00EC0C58">
      <w:pPr>
        <w:jc w:val="both"/>
        <w:rPr>
          <w:rFonts w:ascii="Arial" w:hAnsi="Arial" w:cs="Arial"/>
        </w:rPr>
      </w:pPr>
    </w:p>
    <w:tbl>
      <w:tblPr>
        <w:tblW w:w="10280" w:type="dxa"/>
        <w:tblInd w:w="93" w:type="dxa"/>
        <w:tblLook w:val="04A0" w:firstRow="1" w:lastRow="0" w:firstColumn="1" w:lastColumn="0" w:noHBand="0" w:noVBand="1"/>
      </w:tblPr>
      <w:tblGrid>
        <w:gridCol w:w="4474"/>
        <w:gridCol w:w="1224"/>
        <w:gridCol w:w="779"/>
        <w:gridCol w:w="1280"/>
        <w:gridCol w:w="1329"/>
        <w:gridCol w:w="607"/>
        <w:gridCol w:w="607"/>
      </w:tblGrid>
      <w:tr w:rsidR="00EC0C58" w:rsidRPr="005933A3" w:rsidTr="000D6276">
        <w:trPr>
          <w:trHeight w:val="288"/>
        </w:trPr>
        <w:tc>
          <w:tcPr>
            <w:tcW w:w="1028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xml:space="preserve">Estimates of Response Time in Minutes by Reported EMS Agency, 2014  </w:t>
            </w:r>
          </w:p>
        </w:tc>
      </w:tr>
      <w:tr w:rsidR="00EC0C58" w:rsidRPr="005933A3" w:rsidTr="000D6276">
        <w:trPr>
          <w:trHeight w:val="288"/>
        </w:trPr>
        <w:tc>
          <w:tcPr>
            <w:tcW w:w="4474" w:type="dxa"/>
            <w:tcBorders>
              <w:top w:val="nil"/>
              <w:left w:val="single" w:sz="4" w:space="0" w:color="auto"/>
              <w:bottom w:val="single" w:sz="4" w:space="0" w:color="auto"/>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EMS Agency as Reported</w:t>
            </w:r>
          </w:p>
        </w:tc>
        <w:tc>
          <w:tcPr>
            <w:tcW w:w="1224"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records</w:t>
            </w:r>
          </w:p>
        </w:tc>
        <w:tc>
          <w:tcPr>
            <w:tcW w:w="779"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Mean</w:t>
            </w:r>
          </w:p>
        </w:tc>
        <w:tc>
          <w:tcPr>
            <w:tcW w:w="1280"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Minimum</w:t>
            </w:r>
          </w:p>
        </w:tc>
        <w:tc>
          <w:tcPr>
            <w:tcW w:w="1329"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Maximum</w:t>
            </w:r>
          </w:p>
        </w:tc>
        <w:tc>
          <w:tcPr>
            <w:tcW w:w="1194" w:type="dxa"/>
            <w:gridSpan w:val="2"/>
            <w:tcBorders>
              <w:top w:val="nil"/>
              <w:left w:val="nil"/>
              <w:bottom w:val="single" w:sz="4" w:space="0" w:color="auto"/>
              <w:right w:val="single" w:sz="4" w:space="0" w:color="000000"/>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95% CI</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119 (unidentified)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496</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5.2</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26</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4.9</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5.5</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3595 (unidentified)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82</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4.0</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16</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3.4</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4.6</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Am.Legion Amb. dba Griswold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1,082</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7.0</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54</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6.7</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7.3</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American Legion Ambul. Fund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1,751</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8.8</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32</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8.6</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9.0</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Andover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180</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11.5</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34</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10.9</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12.2</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Ansonia Rescue &amp; Medical Svcs.</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2,588</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6.1</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37</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6.0</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6.2</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Ashford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328</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11.4</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34</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10.7</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12.1</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Baltic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223</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10.9</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30</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10.3</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11.5</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Bantam Fire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202</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11.9</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44</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11.1</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12.7</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Beacon Hose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86</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8.7</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23</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7.7</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9.7</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Bethany Vol. FD. Ambul.</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372</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12.4</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50</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11.9</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13.0</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Bethel Volunteer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1,091</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7.1</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37</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6.8</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7.3</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 xml:space="preserve">Bethel-Redding Paramedic Alliance </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1,359</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7.6</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25</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7.4</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7.8</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Bethlehem (need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5</w:t>
            </w:r>
          </w:p>
        </w:tc>
        <w:tc>
          <w:tcPr>
            <w:tcW w:w="779" w:type="dxa"/>
            <w:tcBorders>
              <w:top w:val="nil"/>
              <w:left w:val="nil"/>
              <w:bottom w:val="nil"/>
              <w:right w:val="single" w:sz="4" w:space="0" w:color="auto"/>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1280" w:type="dxa"/>
            <w:tcBorders>
              <w:top w:val="nil"/>
              <w:left w:val="nil"/>
              <w:bottom w:val="nil"/>
              <w:right w:val="nil"/>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1329" w:type="dxa"/>
            <w:tcBorders>
              <w:top w:val="nil"/>
              <w:left w:val="nil"/>
              <w:bottom w:val="nil"/>
              <w:right w:val="single" w:sz="4" w:space="0" w:color="auto"/>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597" w:type="dxa"/>
            <w:tcBorders>
              <w:top w:val="nil"/>
              <w:left w:val="nil"/>
              <w:bottom w:val="nil"/>
              <w:right w:val="nil"/>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597" w:type="dxa"/>
            <w:tcBorders>
              <w:top w:val="nil"/>
              <w:left w:val="nil"/>
              <w:bottom w:val="nil"/>
              <w:right w:val="single" w:sz="4" w:space="0" w:color="auto"/>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Bozrah Vol. Fire Company</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232</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13.1</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35</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12.4</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13.8</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Branford FD.-EMS</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4,172</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6.6</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43</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6.5</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6.7</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Bridgewater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76</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12.8</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40</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11.4</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14.2</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Brookfield Vol. Fire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1,293</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5.5</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33</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5.3</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5.7</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Burlington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115</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10.1</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30</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9.1</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11.0</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C166P1 (unidentified)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79</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7.7</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20</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6.9</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8.5</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Campion Ambul. Service</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4,284</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7.3</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36</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7.2</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7.4</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Canterbury Vol. Fire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84</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14.4</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41</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13.0</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15.8</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Cheshire</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4</w:t>
            </w:r>
          </w:p>
        </w:tc>
        <w:tc>
          <w:tcPr>
            <w:tcW w:w="779" w:type="dxa"/>
            <w:tcBorders>
              <w:top w:val="nil"/>
              <w:left w:val="nil"/>
              <w:bottom w:val="nil"/>
              <w:right w:val="single" w:sz="4" w:space="0" w:color="auto"/>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1280" w:type="dxa"/>
            <w:tcBorders>
              <w:top w:val="nil"/>
              <w:left w:val="nil"/>
              <w:bottom w:val="nil"/>
              <w:right w:val="nil"/>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1329" w:type="dxa"/>
            <w:tcBorders>
              <w:top w:val="nil"/>
              <w:left w:val="nil"/>
              <w:bottom w:val="nil"/>
              <w:right w:val="single" w:sz="4" w:space="0" w:color="auto"/>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597" w:type="dxa"/>
            <w:tcBorders>
              <w:top w:val="nil"/>
              <w:left w:val="nil"/>
              <w:bottom w:val="nil"/>
              <w:right w:val="nil"/>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c>
          <w:tcPr>
            <w:tcW w:w="597" w:type="dxa"/>
            <w:tcBorders>
              <w:top w:val="nil"/>
              <w:left w:val="nil"/>
              <w:bottom w:val="nil"/>
              <w:right w:val="single" w:sz="4" w:space="0" w:color="auto"/>
            </w:tcBorders>
            <w:shd w:val="clear" w:color="000000" w:fill="D9D9D9"/>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 </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Chester Hose Company</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113</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13.2</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44</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12.0</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14.3</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Chesterfield Fire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106</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6.7</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22</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6.0</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7.4</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Clinton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775</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12.9</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43</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12.5</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13.3</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CO99P1 (unidentified)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455</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11.1</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28</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10.6</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11.5</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Colchester Hayward Vol. Fire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1,257</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9.5</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47</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9.2</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9.8</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Columbia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311</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10.6</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31</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10.0</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11.1</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Community Fire Co.</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698</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10.0</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57</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9.5</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10.5</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Cornwall Vol. FD.</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204</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15.5</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37</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14.6</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16.3</w:t>
            </w:r>
          </w:p>
        </w:tc>
      </w:tr>
      <w:tr w:rsidR="00EC0C58" w:rsidRPr="005933A3" w:rsidTr="000D6276">
        <w:trPr>
          <w:trHeight w:val="288"/>
        </w:trPr>
        <w:tc>
          <w:tcPr>
            <w:tcW w:w="4474" w:type="dxa"/>
            <w:tcBorders>
              <w:top w:val="nil"/>
              <w:left w:val="single" w:sz="4" w:space="0" w:color="auto"/>
              <w:bottom w:val="nil"/>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 xml:space="preserve">Coventry Vol. Fire Assn. </w:t>
            </w:r>
          </w:p>
        </w:tc>
        <w:tc>
          <w:tcPr>
            <w:tcW w:w="1224" w:type="dxa"/>
            <w:tcBorders>
              <w:top w:val="nil"/>
              <w:left w:val="nil"/>
              <w:bottom w:val="nil"/>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815</w:t>
            </w:r>
          </w:p>
        </w:tc>
        <w:tc>
          <w:tcPr>
            <w:tcW w:w="77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10.0</w:t>
            </w:r>
          </w:p>
        </w:tc>
        <w:tc>
          <w:tcPr>
            <w:tcW w:w="1280"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29</w:t>
            </w:r>
          </w:p>
        </w:tc>
        <w:tc>
          <w:tcPr>
            <w:tcW w:w="597" w:type="dxa"/>
            <w:tcBorders>
              <w:top w:val="nil"/>
              <w:left w:val="nil"/>
              <w:bottom w:val="nil"/>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9.7</w:t>
            </w:r>
          </w:p>
        </w:tc>
        <w:tc>
          <w:tcPr>
            <w:tcW w:w="597" w:type="dxa"/>
            <w:tcBorders>
              <w:top w:val="nil"/>
              <w:left w:val="nil"/>
              <w:bottom w:val="nil"/>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10.3</w:t>
            </w:r>
          </w:p>
        </w:tc>
      </w:tr>
      <w:tr w:rsidR="00EC0C58" w:rsidRPr="005933A3" w:rsidTr="000D6276">
        <w:trPr>
          <w:trHeight w:val="288"/>
        </w:trPr>
        <w:tc>
          <w:tcPr>
            <w:tcW w:w="4474" w:type="dxa"/>
            <w:tcBorders>
              <w:top w:val="nil"/>
              <w:left w:val="single" w:sz="4" w:space="0" w:color="auto"/>
              <w:bottom w:val="single" w:sz="4" w:space="0" w:color="auto"/>
              <w:right w:val="nil"/>
            </w:tcBorders>
            <w:shd w:val="clear" w:color="auto" w:fill="auto"/>
            <w:noWrap/>
            <w:vAlign w:val="bottom"/>
            <w:hideMark/>
          </w:tcPr>
          <w:p w:rsidR="00EC0C58" w:rsidRPr="005933A3" w:rsidRDefault="00EC0C58" w:rsidP="000D6276">
            <w:pPr>
              <w:rPr>
                <w:rFonts w:ascii="Calibri" w:eastAsia="Times New Roman" w:hAnsi="Calibri"/>
                <w:color w:val="000000"/>
                <w:sz w:val="22"/>
                <w:szCs w:val="22"/>
              </w:rPr>
            </w:pPr>
            <w:r w:rsidRPr="005933A3">
              <w:rPr>
                <w:rFonts w:ascii="Calibri" w:eastAsia="Times New Roman" w:hAnsi="Calibri"/>
                <w:color w:val="000000"/>
                <w:sz w:val="22"/>
                <w:szCs w:val="22"/>
              </w:rPr>
              <w:t>Cromwell FD.</w:t>
            </w:r>
          </w:p>
        </w:tc>
        <w:tc>
          <w:tcPr>
            <w:tcW w:w="1224"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right"/>
              <w:rPr>
                <w:rFonts w:ascii="Calibri" w:eastAsia="Times New Roman" w:hAnsi="Calibri"/>
                <w:color w:val="000000"/>
                <w:sz w:val="22"/>
                <w:szCs w:val="22"/>
              </w:rPr>
            </w:pPr>
            <w:r w:rsidRPr="005933A3">
              <w:rPr>
                <w:rFonts w:ascii="Calibri" w:eastAsia="Times New Roman" w:hAnsi="Calibri"/>
                <w:color w:val="000000"/>
                <w:sz w:val="22"/>
                <w:szCs w:val="22"/>
              </w:rPr>
              <w:t>1,922</w:t>
            </w:r>
          </w:p>
        </w:tc>
        <w:tc>
          <w:tcPr>
            <w:tcW w:w="779" w:type="dxa"/>
            <w:tcBorders>
              <w:top w:val="nil"/>
              <w:left w:val="nil"/>
              <w:bottom w:val="single" w:sz="4" w:space="0" w:color="auto"/>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8.1</w:t>
            </w:r>
          </w:p>
        </w:tc>
        <w:tc>
          <w:tcPr>
            <w:tcW w:w="1280"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1</w:t>
            </w:r>
          </w:p>
        </w:tc>
        <w:tc>
          <w:tcPr>
            <w:tcW w:w="1329" w:type="dxa"/>
            <w:tcBorders>
              <w:top w:val="nil"/>
              <w:left w:val="nil"/>
              <w:bottom w:val="single" w:sz="4" w:space="0" w:color="auto"/>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59</w:t>
            </w:r>
          </w:p>
        </w:tc>
        <w:tc>
          <w:tcPr>
            <w:tcW w:w="597" w:type="dxa"/>
            <w:tcBorders>
              <w:top w:val="nil"/>
              <w:left w:val="nil"/>
              <w:bottom w:val="single" w:sz="4" w:space="0" w:color="auto"/>
              <w:right w:val="nil"/>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7.9</w:t>
            </w:r>
          </w:p>
        </w:tc>
        <w:tc>
          <w:tcPr>
            <w:tcW w:w="597" w:type="dxa"/>
            <w:tcBorders>
              <w:top w:val="nil"/>
              <w:left w:val="nil"/>
              <w:bottom w:val="single" w:sz="4" w:space="0" w:color="auto"/>
              <w:right w:val="single" w:sz="4" w:space="0" w:color="auto"/>
            </w:tcBorders>
            <w:shd w:val="clear" w:color="auto" w:fill="auto"/>
            <w:noWrap/>
            <w:vAlign w:val="bottom"/>
            <w:hideMark/>
          </w:tcPr>
          <w:p w:rsidR="00EC0C58" w:rsidRPr="005933A3" w:rsidRDefault="00EC0C58" w:rsidP="000D6276">
            <w:pPr>
              <w:jc w:val="center"/>
              <w:rPr>
                <w:rFonts w:ascii="Calibri" w:eastAsia="Times New Roman" w:hAnsi="Calibri"/>
                <w:color w:val="000000"/>
                <w:sz w:val="22"/>
                <w:szCs w:val="22"/>
              </w:rPr>
            </w:pPr>
            <w:r w:rsidRPr="005933A3">
              <w:rPr>
                <w:rFonts w:ascii="Calibri" w:eastAsia="Times New Roman" w:hAnsi="Calibri"/>
                <w:color w:val="000000"/>
                <w:sz w:val="22"/>
                <w:szCs w:val="22"/>
              </w:rPr>
              <w:t>8.3</w:t>
            </w:r>
          </w:p>
        </w:tc>
      </w:tr>
    </w:tbl>
    <w:p w:rsidR="00EC0C58" w:rsidRDefault="00EC0C58" w:rsidP="00EC0C58">
      <w:pPr>
        <w:jc w:val="both"/>
        <w:rPr>
          <w:rFonts w:ascii="Arial" w:hAnsi="Arial" w:cs="Arial"/>
        </w:rPr>
      </w:pPr>
    </w:p>
    <w:p w:rsidR="00EC0C58" w:rsidRDefault="00EC0C58" w:rsidP="006C198F">
      <w:pPr>
        <w:rPr>
          <w:rFonts w:cs="Arial"/>
        </w:rPr>
      </w:pPr>
    </w:p>
    <w:tbl>
      <w:tblPr>
        <w:tblW w:w="10280" w:type="dxa"/>
        <w:tblInd w:w="93" w:type="dxa"/>
        <w:tblLook w:val="04A0" w:firstRow="1" w:lastRow="0" w:firstColumn="1" w:lastColumn="0" w:noHBand="0" w:noVBand="1"/>
      </w:tblPr>
      <w:tblGrid>
        <w:gridCol w:w="4902"/>
        <w:gridCol w:w="1135"/>
        <w:gridCol w:w="735"/>
        <w:gridCol w:w="1185"/>
        <w:gridCol w:w="1231"/>
        <w:gridCol w:w="607"/>
        <w:gridCol w:w="607"/>
      </w:tblGrid>
      <w:tr w:rsidR="00EC0C58" w:rsidRPr="00330CAF" w:rsidTr="000D6276">
        <w:trPr>
          <w:trHeight w:val="288"/>
        </w:trPr>
        <w:tc>
          <w:tcPr>
            <w:tcW w:w="1028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Estimates of Response Time in Minutes by Reported EMS Agency, 2014</w:t>
            </w:r>
          </w:p>
        </w:tc>
      </w:tr>
      <w:tr w:rsidR="00EC0C58" w:rsidRPr="00330CAF" w:rsidTr="000D6276">
        <w:trPr>
          <w:trHeight w:val="288"/>
        </w:trPr>
        <w:tc>
          <w:tcPr>
            <w:tcW w:w="4902" w:type="dxa"/>
            <w:tcBorders>
              <w:top w:val="nil"/>
              <w:left w:val="single" w:sz="4" w:space="0" w:color="auto"/>
              <w:bottom w:val="single" w:sz="4" w:space="0" w:color="auto"/>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EMS Agency as Reported</w:t>
            </w:r>
          </w:p>
        </w:tc>
        <w:tc>
          <w:tcPr>
            <w:tcW w:w="1135"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 records</w:t>
            </w:r>
          </w:p>
        </w:tc>
        <w:tc>
          <w:tcPr>
            <w:tcW w:w="721"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Mean</w:t>
            </w:r>
          </w:p>
        </w:tc>
        <w:tc>
          <w:tcPr>
            <w:tcW w:w="1185"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Minimum</w:t>
            </w:r>
          </w:p>
        </w:tc>
        <w:tc>
          <w:tcPr>
            <w:tcW w:w="1231"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Maximum</w:t>
            </w:r>
          </w:p>
        </w:tc>
        <w:tc>
          <w:tcPr>
            <w:tcW w:w="1106" w:type="dxa"/>
            <w:gridSpan w:val="2"/>
            <w:tcBorders>
              <w:top w:val="nil"/>
              <w:left w:val="nil"/>
              <w:bottom w:val="single" w:sz="4" w:space="0" w:color="auto"/>
              <w:right w:val="single" w:sz="4" w:space="0" w:color="000000"/>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95% CI</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Danbury Ambul. Service/aka Danbury Me</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355</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9.6</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45</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8.9</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10.2</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Danbury EMS/Div. of Danbury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9,881</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60</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5.6</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5.8</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Darien EMS - Post 53</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1,502</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33</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5.9</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Deep River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356</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13.4</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28</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12.9</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13.8</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Durham Volunteer Ambul. Corps</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441</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11.5</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31</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11.1</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12.0</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 xml:space="preserve">East Haddam Ambul. Assn. </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567</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19.0</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51</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18.5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19.5</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East Hampton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876</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13.2</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52</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12.8</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13.5</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East Hartford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7,926</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49</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5.6</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East Haven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3,107</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5.1</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52</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5.0</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5.2</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East Lyme Ambul.</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1,958</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6.0</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30</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5.8</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6.1</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East Windsor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2,485</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35</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7.8</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Easton Vol. EMS</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428</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8.1</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29</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7.7</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8.6</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Echo Hose Hook &amp; Ladder Vol. Amb.</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4,230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8.9</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60</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8.8</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9.1</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Electric Boat Corporation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127</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2.8</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3.1</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Ellington Vol. Ambul. Corps</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968</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8.6</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59</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8.3</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8.9</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Enfield Community Ambul.</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6,070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7.0</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53</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6.9</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7.1</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Essex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670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14.1</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38</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13.7</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14.4</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Falls Village Vol.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69</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14.0</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30</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12.7</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15.4</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Franklin Vol.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101</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13.1</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26</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12.2</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13.9</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Gardner Lake Vol. Fire Co.</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207</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11.6</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34</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10.9</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12.3</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Georgetown Vol.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536</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6.9</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26</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6.6</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7.2</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Glastonbury Vol.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2,700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5.8</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41</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6.0</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Goshen Vol. Fire Co.</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146</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14.1</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44</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13.1</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15.1</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Granby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970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9.9</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42</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10.2</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Greenwich EMS</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5,924</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5.6</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5.7</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Groton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4,107</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8.2</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52</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8.1</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8.4</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Haddam Vol. Ambul. Service</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678</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13.5</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51</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13.0</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14.0</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Harwinton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352</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9.9</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58</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9.3</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10.4</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Hebron Vol.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513</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11.7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42</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11.2</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12.2</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Heritage Village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885</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30</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7.4</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7.9</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 xml:space="preserve">KB Ambul. Corps </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2,847</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8.6</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45</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8.8</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Kent Vol. FD.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440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15.5</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43</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14.9</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16.1</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Killingworth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308</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18.1</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46</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17.5</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18.7</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Lawrence &amp; Memorial Hospital</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4,352</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9.9</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44</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9.8</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10.0</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 xml:space="preserve">Lebanon Volunteer FD. </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440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14.7</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45</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14.1</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15.2</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Ledyard Vol. Emergency Squad</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810</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13.2</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50</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12.8</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13.7</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Lime Rock Park Ambul.</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8</w:t>
            </w:r>
          </w:p>
        </w:tc>
        <w:tc>
          <w:tcPr>
            <w:tcW w:w="721" w:type="dxa"/>
            <w:tcBorders>
              <w:top w:val="nil"/>
              <w:left w:val="nil"/>
              <w:bottom w:val="nil"/>
              <w:right w:val="single" w:sz="4" w:space="0" w:color="auto"/>
            </w:tcBorders>
            <w:shd w:val="clear" w:color="000000" w:fill="D9D9D9"/>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 </w:t>
            </w:r>
          </w:p>
        </w:tc>
        <w:tc>
          <w:tcPr>
            <w:tcW w:w="1185" w:type="dxa"/>
            <w:tcBorders>
              <w:top w:val="nil"/>
              <w:left w:val="nil"/>
              <w:bottom w:val="nil"/>
              <w:right w:val="nil"/>
            </w:tcBorders>
            <w:shd w:val="clear" w:color="000000" w:fill="D9D9D9"/>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 </w:t>
            </w:r>
          </w:p>
        </w:tc>
        <w:tc>
          <w:tcPr>
            <w:tcW w:w="1231" w:type="dxa"/>
            <w:tcBorders>
              <w:top w:val="nil"/>
              <w:left w:val="nil"/>
              <w:bottom w:val="nil"/>
              <w:right w:val="single" w:sz="4" w:space="0" w:color="auto"/>
            </w:tcBorders>
            <w:shd w:val="clear" w:color="000000" w:fill="D9D9D9"/>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 </w:t>
            </w:r>
          </w:p>
        </w:tc>
        <w:tc>
          <w:tcPr>
            <w:tcW w:w="553" w:type="dxa"/>
            <w:tcBorders>
              <w:top w:val="nil"/>
              <w:left w:val="nil"/>
              <w:bottom w:val="nil"/>
              <w:right w:val="nil"/>
            </w:tcBorders>
            <w:shd w:val="clear" w:color="000000" w:fill="D9D9D9"/>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 </w:t>
            </w:r>
          </w:p>
        </w:tc>
        <w:tc>
          <w:tcPr>
            <w:tcW w:w="553" w:type="dxa"/>
            <w:tcBorders>
              <w:top w:val="nil"/>
              <w:left w:val="nil"/>
              <w:bottom w:val="nil"/>
              <w:right w:val="single" w:sz="4" w:space="0" w:color="auto"/>
            </w:tcBorders>
            <w:shd w:val="clear" w:color="000000" w:fill="D9D9D9"/>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 </w:t>
            </w:r>
          </w:p>
        </w:tc>
      </w:tr>
      <w:tr w:rsidR="00EC0C58" w:rsidRPr="00330CAF" w:rsidTr="000D6276">
        <w:trPr>
          <w:trHeight w:val="288"/>
        </w:trPr>
        <w:tc>
          <w:tcPr>
            <w:tcW w:w="4902" w:type="dxa"/>
            <w:tcBorders>
              <w:top w:val="nil"/>
              <w:left w:val="single" w:sz="4" w:space="0" w:color="auto"/>
              <w:bottom w:val="nil"/>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Litchfield Vol. Ambul. Assn.</w:t>
            </w:r>
          </w:p>
        </w:tc>
        <w:tc>
          <w:tcPr>
            <w:tcW w:w="1135" w:type="dxa"/>
            <w:tcBorders>
              <w:top w:val="nil"/>
              <w:left w:val="nil"/>
              <w:bottom w:val="nil"/>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862</w:t>
            </w:r>
          </w:p>
        </w:tc>
        <w:tc>
          <w:tcPr>
            <w:tcW w:w="72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9.3</w:t>
            </w:r>
          </w:p>
        </w:tc>
        <w:tc>
          <w:tcPr>
            <w:tcW w:w="1185"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51</w:t>
            </w:r>
          </w:p>
        </w:tc>
        <w:tc>
          <w:tcPr>
            <w:tcW w:w="553" w:type="dxa"/>
            <w:tcBorders>
              <w:top w:val="nil"/>
              <w:left w:val="nil"/>
              <w:bottom w:val="nil"/>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8.9</w:t>
            </w:r>
          </w:p>
        </w:tc>
        <w:tc>
          <w:tcPr>
            <w:tcW w:w="553" w:type="dxa"/>
            <w:tcBorders>
              <w:top w:val="nil"/>
              <w:left w:val="nil"/>
              <w:bottom w:val="nil"/>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9.6</w:t>
            </w:r>
          </w:p>
        </w:tc>
      </w:tr>
      <w:tr w:rsidR="00EC0C58" w:rsidRPr="00330CAF" w:rsidTr="000D6276">
        <w:trPr>
          <w:trHeight w:val="288"/>
        </w:trPr>
        <w:tc>
          <w:tcPr>
            <w:tcW w:w="4902" w:type="dxa"/>
            <w:tcBorders>
              <w:top w:val="nil"/>
              <w:left w:val="single" w:sz="4" w:space="0" w:color="auto"/>
              <w:bottom w:val="single" w:sz="4" w:space="0" w:color="auto"/>
              <w:right w:val="nil"/>
            </w:tcBorders>
            <w:shd w:val="clear" w:color="auto" w:fill="auto"/>
            <w:noWrap/>
            <w:vAlign w:val="bottom"/>
            <w:hideMark/>
          </w:tcPr>
          <w:p w:rsidR="00EC0C58" w:rsidRPr="00330CAF" w:rsidRDefault="00EC0C58" w:rsidP="000D6276">
            <w:pPr>
              <w:rPr>
                <w:rFonts w:ascii="Calibri" w:eastAsia="Times New Roman" w:hAnsi="Calibri"/>
                <w:color w:val="000000"/>
                <w:sz w:val="22"/>
                <w:szCs w:val="22"/>
              </w:rPr>
            </w:pPr>
            <w:r w:rsidRPr="00330CAF">
              <w:rPr>
                <w:rFonts w:ascii="Calibri" w:eastAsia="Times New Roman" w:hAnsi="Calibri"/>
                <w:color w:val="000000"/>
                <w:sz w:val="22"/>
                <w:szCs w:val="22"/>
              </w:rPr>
              <w:t>Lyme Ambul. Assn.</w:t>
            </w:r>
          </w:p>
        </w:tc>
        <w:tc>
          <w:tcPr>
            <w:tcW w:w="1135"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right"/>
              <w:rPr>
                <w:rFonts w:ascii="Calibri" w:eastAsia="Times New Roman" w:hAnsi="Calibri"/>
                <w:color w:val="000000"/>
                <w:sz w:val="22"/>
                <w:szCs w:val="22"/>
              </w:rPr>
            </w:pPr>
            <w:r w:rsidRPr="00330CAF">
              <w:rPr>
                <w:rFonts w:ascii="Calibri" w:eastAsia="Times New Roman" w:hAnsi="Calibri"/>
                <w:color w:val="000000"/>
                <w:sz w:val="22"/>
                <w:szCs w:val="22"/>
              </w:rPr>
              <w:t>179</w:t>
            </w:r>
          </w:p>
        </w:tc>
        <w:tc>
          <w:tcPr>
            <w:tcW w:w="721" w:type="dxa"/>
            <w:tcBorders>
              <w:top w:val="nil"/>
              <w:left w:val="nil"/>
              <w:bottom w:val="single" w:sz="4" w:space="0" w:color="auto"/>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19.6</w:t>
            </w:r>
          </w:p>
        </w:tc>
        <w:tc>
          <w:tcPr>
            <w:tcW w:w="1185"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w:t>
            </w:r>
          </w:p>
        </w:tc>
        <w:tc>
          <w:tcPr>
            <w:tcW w:w="1231" w:type="dxa"/>
            <w:tcBorders>
              <w:top w:val="nil"/>
              <w:left w:val="nil"/>
              <w:bottom w:val="single" w:sz="4" w:space="0" w:color="auto"/>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42</w:t>
            </w:r>
          </w:p>
        </w:tc>
        <w:tc>
          <w:tcPr>
            <w:tcW w:w="553" w:type="dxa"/>
            <w:tcBorders>
              <w:top w:val="nil"/>
              <w:left w:val="nil"/>
              <w:bottom w:val="single" w:sz="4" w:space="0" w:color="auto"/>
              <w:right w:val="nil"/>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18.5</w:t>
            </w:r>
          </w:p>
        </w:tc>
        <w:tc>
          <w:tcPr>
            <w:tcW w:w="553" w:type="dxa"/>
            <w:tcBorders>
              <w:top w:val="nil"/>
              <w:left w:val="nil"/>
              <w:bottom w:val="single" w:sz="4" w:space="0" w:color="auto"/>
              <w:right w:val="single" w:sz="4" w:space="0" w:color="auto"/>
            </w:tcBorders>
            <w:shd w:val="clear" w:color="auto" w:fill="auto"/>
            <w:noWrap/>
            <w:vAlign w:val="bottom"/>
            <w:hideMark/>
          </w:tcPr>
          <w:p w:rsidR="00EC0C58" w:rsidRPr="00330CAF" w:rsidRDefault="00EC0C58" w:rsidP="000D6276">
            <w:pPr>
              <w:jc w:val="center"/>
              <w:rPr>
                <w:rFonts w:ascii="Calibri" w:eastAsia="Times New Roman" w:hAnsi="Calibri"/>
                <w:color w:val="000000"/>
                <w:sz w:val="22"/>
                <w:szCs w:val="22"/>
              </w:rPr>
            </w:pPr>
            <w:r w:rsidRPr="00330CAF">
              <w:rPr>
                <w:rFonts w:ascii="Calibri" w:eastAsia="Times New Roman" w:hAnsi="Calibri"/>
                <w:color w:val="000000"/>
                <w:sz w:val="22"/>
                <w:szCs w:val="22"/>
              </w:rPr>
              <w:t>20.6</w:t>
            </w:r>
          </w:p>
        </w:tc>
      </w:tr>
    </w:tbl>
    <w:p w:rsidR="00EC0C58" w:rsidRDefault="00EC0C58" w:rsidP="006C198F">
      <w:pPr>
        <w:rPr>
          <w:rFonts w:cs="Arial"/>
        </w:rPr>
      </w:pPr>
    </w:p>
    <w:p w:rsidR="00E51F75" w:rsidRDefault="00E51F75" w:rsidP="006C198F">
      <w:pPr>
        <w:rPr>
          <w:rFonts w:cs="Arial"/>
        </w:rPr>
      </w:pPr>
    </w:p>
    <w:p w:rsidR="00681241" w:rsidRDefault="00681241" w:rsidP="006C198F">
      <w:pPr>
        <w:rPr>
          <w:rFonts w:cs="Arial"/>
        </w:rPr>
      </w:pPr>
    </w:p>
    <w:p w:rsidR="00681241" w:rsidRDefault="00681241" w:rsidP="006C198F">
      <w:pPr>
        <w:rPr>
          <w:rFonts w:cs="Arial"/>
        </w:rPr>
      </w:pPr>
    </w:p>
    <w:p w:rsidR="00681241" w:rsidRDefault="00681241" w:rsidP="006C198F">
      <w:pPr>
        <w:rPr>
          <w:rFonts w:cs="Arial"/>
        </w:rPr>
      </w:pPr>
    </w:p>
    <w:tbl>
      <w:tblPr>
        <w:tblW w:w="10280" w:type="dxa"/>
        <w:tblInd w:w="93" w:type="dxa"/>
        <w:tblLook w:val="04A0" w:firstRow="1" w:lastRow="0" w:firstColumn="1" w:lastColumn="0" w:noHBand="0" w:noVBand="1"/>
      </w:tblPr>
      <w:tblGrid>
        <w:gridCol w:w="4599"/>
        <w:gridCol w:w="1198"/>
        <w:gridCol w:w="762"/>
        <w:gridCol w:w="1252"/>
        <w:gridCol w:w="1301"/>
        <w:gridCol w:w="607"/>
        <w:gridCol w:w="607"/>
      </w:tblGrid>
      <w:tr w:rsidR="00681241" w:rsidRPr="00681241" w:rsidTr="00681241">
        <w:trPr>
          <w:trHeight w:val="288"/>
        </w:trPr>
        <w:tc>
          <w:tcPr>
            <w:tcW w:w="10280"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Estimates of Response Time in Minutes by Reported EMS Agency, 2014</w:t>
            </w:r>
          </w:p>
        </w:tc>
      </w:tr>
      <w:tr w:rsidR="00681241" w:rsidRPr="00681241" w:rsidTr="00681241">
        <w:trPr>
          <w:trHeight w:val="288"/>
        </w:trPr>
        <w:tc>
          <w:tcPr>
            <w:tcW w:w="4599" w:type="dxa"/>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EMS Agency as Reported</w:t>
            </w:r>
          </w:p>
        </w:tc>
        <w:tc>
          <w:tcPr>
            <w:tcW w:w="1198"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 records</w:t>
            </w:r>
          </w:p>
        </w:tc>
        <w:tc>
          <w:tcPr>
            <w:tcW w:w="762"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Mean</w:t>
            </w:r>
          </w:p>
        </w:tc>
        <w:tc>
          <w:tcPr>
            <w:tcW w:w="1252"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Minimum</w:t>
            </w:r>
          </w:p>
        </w:tc>
        <w:tc>
          <w:tcPr>
            <w:tcW w:w="1301"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Maximum</w:t>
            </w:r>
          </w:p>
        </w:tc>
        <w:tc>
          <w:tcPr>
            <w:tcW w:w="1168" w:type="dxa"/>
            <w:gridSpan w:val="2"/>
            <w:tcBorders>
              <w:top w:val="nil"/>
              <w:left w:val="nil"/>
              <w:bottom w:val="single" w:sz="4" w:space="0" w:color="auto"/>
              <w:right w:val="single" w:sz="4" w:space="0" w:color="000000"/>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95% CI</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Madison Ambul. Association </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1,886</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6.2</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6.5</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Middlebu (need valid CO)</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53</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10.8</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21</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9.7</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12.0</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Middlesex Hospital</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6,825</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11.3</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49</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11.2</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11.4</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Milford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1,227</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Mohegan Fire Co.</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720</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5.9</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21</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5.7</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6.2</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Mohegan Tribal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2,731</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5.7</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32</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5.6</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5.9</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Monroe Vol. EMS</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1,201</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10.4</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Montville Fire Co. Ambul.</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754</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17</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Morris Vol.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170</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10.4</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49</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9.5</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11.2</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Mortlake Fire Co. </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763</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39</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9.6</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10.5</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Mystic River Ambul. Assn.</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2,183</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8.5</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8.3</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8.7</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New Canaan Vol. Ambul. Corps</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1,712</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46</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New Hartford Vol. FD. Amb. Svc.</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734</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13.0</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53</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12.6</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13.5</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New London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5,443</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5.0</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57</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5.0</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New Milford Community Ambul.</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2,027</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10.7</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52</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10.4</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10.9</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Newtown Vol. Ambul. Corps</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2,531</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10.0</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39</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9.8</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10.2</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Norfolk Lions Club Ambul.</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187</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14.0</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13.1</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15.0</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North Branford FD. Amb. Co. #4</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639</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11.5</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52</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11.1</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11.9</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North Canaan Vol. Ambul. Corps</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935</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8.3</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46</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8.0</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8.7</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North Haven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2,322</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6.7</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6.5</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Oakdale Fire Co.</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339</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6.0</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24</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5.6</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6.4</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Old Lyme South End Vol. Amb. Assn.</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442</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11.7</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11.1</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12.3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Old Saybrook Amb. Assn.</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1,268</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11.6</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44</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11.3</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11.9</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Oxford Ambul. Assn., </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185</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10.6</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35</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9.8</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Pfizer Inc</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59</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3.8</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3.4</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4.1</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Plymouth Vol. Ambul. Corps</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1,105</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33</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7.4</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Pomfret Fire District Pomfret Ambul.</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118</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16.5</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48</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15.3</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17.8</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Poquetanuck Vol.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370</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11.3</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32</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10.7</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11.9</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Pratt &amp; Whitney Div. of UTC</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78</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4.2</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3.8</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4.7</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Pratt &amp; Whitney--Middletown</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35</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2.6</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3.5</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Putnam E.M.S. Ambul. Service </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1,045</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45</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6.8</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Redding Fire District</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186</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41</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10.3</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12.0</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Ridgefield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2,034</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39</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7.2</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Rocky Hill Vol. Ambul.</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759</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7.5</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7.2</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7.8</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Roxbury Ambul. Assn.</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146</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14.3</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52</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13.1</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15.5</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Salisbury Vol. Ambul. Service</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337</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15.1</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57</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14.4</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15.8</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Scotland Vol.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62</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13.7</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30</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12.4</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15.1</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Sharon FD. Ambul. Squad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221</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10.7</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2</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43</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9.9</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11.4</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Sherman Vol. FD.</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200</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16.4</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58</w:t>
            </w:r>
          </w:p>
        </w:tc>
        <w:tc>
          <w:tcPr>
            <w:tcW w:w="584"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15.5</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17.3</w:t>
            </w:r>
          </w:p>
        </w:tc>
      </w:tr>
      <w:tr w:rsidR="00681241" w:rsidRPr="00681241" w:rsidTr="00681241">
        <w:trPr>
          <w:trHeight w:val="288"/>
        </w:trPr>
        <w:tc>
          <w:tcPr>
            <w:tcW w:w="4599"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Sikorsky Aircraft Corporation</w:t>
            </w:r>
          </w:p>
        </w:tc>
        <w:tc>
          <w:tcPr>
            <w:tcW w:w="1198" w:type="dxa"/>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114</w:t>
            </w:r>
          </w:p>
        </w:tc>
        <w:tc>
          <w:tcPr>
            <w:tcW w:w="762"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3.5</w:t>
            </w:r>
          </w:p>
        </w:tc>
        <w:tc>
          <w:tcPr>
            <w:tcW w:w="1252"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w:t>
            </w:r>
          </w:p>
        </w:tc>
        <w:tc>
          <w:tcPr>
            <w:tcW w:w="584"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3.2</w:t>
            </w:r>
          </w:p>
        </w:tc>
        <w:tc>
          <w:tcPr>
            <w:tcW w:w="584" w:type="dxa"/>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3.9</w:t>
            </w:r>
          </w:p>
        </w:tc>
      </w:tr>
      <w:tr w:rsidR="00681241" w:rsidRPr="00681241" w:rsidTr="00681241">
        <w:trPr>
          <w:trHeight w:val="288"/>
        </w:trPr>
        <w:tc>
          <w:tcPr>
            <w:tcW w:w="4599" w:type="dxa"/>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Somers FD. Ambul. Div.</w:t>
            </w:r>
          </w:p>
        </w:tc>
        <w:tc>
          <w:tcPr>
            <w:tcW w:w="1198"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596</w:t>
            </w:r>
          </w:p>
        </w:tc>
        <w:tc>
          <w:tcPr>
            <w:tcW w:w="762" w:type="dxa"/>
            <w:tcBorders>
              <w:top w:val="nil"/>
              <w:left w:val="nil"/>
              <w:bottom w:val="single" w:sz="4" w:space="0" w:color="auto"/>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8.5</w:t>
            </w:r>
          </w:p>
        </w:tc>
        <w:tc>
          <w:tcPr>
            <w:tcW w:w="1252"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01"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31</w:t>
            </w:r>
          </w:p>
        </w:tc>
        <w:tc>
          <w:tcPr>
            <w:tcW w:w="584" w:type="dxa"/>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8.1</w:t>
            </w:r>
          </w:p>
        </w:tc>
        <w:tc>
          <w:tcPr>
            <w:tcW w:w="584" w:type="dxa"/>
            <w:tcBorders>
              <w:top w:val="nil"/>
              <w:left w:val="nil"/>
              <w:bottom w:val="single" w:sz="4" w:space="0" w:color="auto"/>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8.9</w:t>
            </w:r>
          </w:p>
        </w:tc>
      </w:tr>
    </w:tbl>
    <w:p w:rsidR="00E51F75" w:rsidRDefault="00E51F75" w:rsidP="006C198F">
      <w:pPr>
        <w:rPr>
          <w:rFonts w:cs="Arial"/>
        </w:rPr>
      </w:pPr>
    </w:p>
    <w:p w:rsidR="00E51F75" w:rsidRDefault="00E51F75" w:rsidP="006C198F">
      <w:pPr>
        <w:rPr>
          <w:rFonts w:cs="Arial"/>
        </w:rPr>
      </w:pPr>
    </w:p>
    <w:p w:rsidR="00681241" w:rsidRDefault="00681241" w:rsidP="006C198F">
      <w:pPr>
        <w:rPr>
          <w:rFonts w:cs="Arial"/>
        </w:rPr>
      </w:pPr>
    </w:p>
    <w:tbl>
      <w:tblPr>
        <w:tblW w:w="10459" w:type="dxa"/>
        <w:tblInd w:w="93" w:type="dxa"/>
        <w:tblLook w:val="04A0" w:firstRow="1" w:lastRow="0" w:firstColumn="1" w:lastColumn="0" w:noHBand="0" w:noVBand="1"/>
      </w:tblPr>
      <w:tblGrid>
        <w:gridCol w:w="4546"/>
        <w:gridCol w:w="525"/>
        <w:gridCol w:w="754"/>
        <w:gridCol w:w="344"/>
        <w:gridCol w:w="470"/>
        <w:gridCol w:w="265"/>
        <w:gridCol w:w="1072"/>
        <w:gridCol w:w="76"/>
        <w:gridCol w:w="1193"/>
        <w:gridCol w:w="120"/>
        <w:gridCol w:w="495"/>
        <w:gridCol w:w="31"/>
        <w:gridCol w:w="464"/>
        <w:gridCol w:w="178"/>
      </w:tblGrid>
      <w:tr w:rsidR="00681241" w:rsidRPr="00681241" w:rsidTr="00681241">
        <w:trPr>
          <w:trHeight w:val="288"/>
        </w:trPr>
        <w:tc>
          <w:tcPr>
            <w:tcW w:w="10459" w:type="dxa"/>
            <w:gridSpan w:val="14"/>
            <w:tcBorders>
              <w:top w:val="single" w:sz="4" w:space="0" w:color="auto"/>
              <w:left w:val="single" w:sz="4" w:space="0" w:color="auto"/>
              <w:bottom w:val="nil"/>
              <w:right w:val="single" w:sz="4" w:space="0" w:color="000000"/>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Estimates of Response Time in Minutes by Reported EMS Agency, 2014</w:t>
            </w:r>
          </w:p>
        </w:tc>
      </w:tr>
      <w:tr w:rsidR="00681241" w:rsidRPr="00681241" w:rsidTr="00681241">
        <w:trPr>
          <w:trHeight w:val="288"/>
        </w:trPr>
        <w:tc>
          <w:tcPr>
            <w:tcW w:w="5071" w:type="dxa"/>
            <w:gridSpan w:val="2"/>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EMS Agency as Reported</w:t>
            </w:r>
          </w:p>
        </w:tc>
        <w:tc>
          <w:tcPr>
            <w:tcW w:w="1098"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records</w:t>
            </w:r>
          </w:p>
        </w:tc>
        <w:tc>
          <w:tcPr>
            <w:tcW w:w="735"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Mean</w:t>
            </w:r>
          </w:p>
        </w:tc>
        <w:tc>
          <w:tcPr>
            <w:tcW w:w="1148"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Minimum</w:t>
            </w:r>
          </w:p>
        </w:tc>
        <w:tc>
          <w:tcPr>
            <w:tcW w:w="1193"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Maximum</w:t>
            </w:r>
          </w:p>
        </w:tc>
        <w:tc>
          <w:tcPr>
            <w:tcW w:w="1214" w:type="dxa"/>
            <w:gridSpan w:val="5"/>
            <w:tcBorders>
              <w:top w:val="nil"/>
              <w:left w:val="nil"/>
              <w:bottom w:val="single" w:sz="4" w:space="0" w:color="auto"/>
              <w:right w:val="single" w:sz="4" w:space="0" w:color="000000"/>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95% CI</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South Manchester FD.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3,589</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4.9</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54</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4.8</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4.9</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 xml:space="preserve">South Windsor Ambul. Corps </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654</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7.8</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34</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8.0</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Southbury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1,985</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8.7</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31</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8.9</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Southbury Training School</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422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6.9</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43</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6.4</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7.3</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Stafford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860</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9.9</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46</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9.5</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10.3</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Stonington Vol. Ambul. Corps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431</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11.1</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46</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10.5</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11.6</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Stony Hill Vol. Fire Co.</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726</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8.0</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36</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8.4</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Storm Engine Co. Amb. &amp; Rescue Corps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1,102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6.5</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31</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6.3</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6.7</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Stratford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7,260</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7.2</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47</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7.1</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7.3</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Submarine Base FD.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145</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5.5</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24</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4.9</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6.1</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Suffield Vol.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1,462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10.9</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50</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11.2</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 xml:space="preserve">Thomaston Vol. Ambul. Corps., </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240</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28</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7.7</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8.8</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Tolland FD.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1,041</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11.5</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57</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11.1</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11.9</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Torringt(need valid CO)</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8</w:t>
            </w:r>
          </w:p>
        </w:tc>
        <w:tc>
          <w:tcPr>
            <w:tcW w:w="735" w:type="dxa"/>
            <w:gridSpan w:val="2"/>
            <w:tcBorders>
              <w:top w:val="nil"/>
              <w:left w:val="nil"/>
              <w:bottom w:val="nil"/>
              <w:right w:val="single" w:sz="4" w:space="0" w:color="auto"/>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1148" w:type="dxa"/>
            <w:gridSpan w:val="2"/>
            <w:tcBorders>
              <w:top w:val="nil"/>
              <w:left w:val="nil"/>
              <w:bottom w:val="nil"/>
              <w:right w:val="nil"/>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1193" w:type="dxa"/>
            <w:tcBorders>
              <w:top w:val="nil"/>
              <w:left w:val="nil"/>
              <w:bottom w:val="nil"/>
              <w:right w:val="nil"/>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607" w:type="dxa"/>
            <w:gridSpan w:val="3"/>
            <w:tcBorders>
              <w:top w:val="nil"/>
              <w:left w:val="single" w:sz="4" w:space="0" w:color="auto"/>
              <w:bottom w:val="nil"/>
              <w:right w:val="nil"/>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607" w:type="dxa"/>
            <w:gridSpan w:val="2"/>
            <w:tcBorders>
              <w:top w:val="nil"/>
              <w:left w:val="nil"/>
              <w:bottom w:val="nil"/>
              <w:right w:val="single" w:sz="4" w:space="0" w:color="auto"/>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Town of Canton Vol. Fire &amp;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832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9.8</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58</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9.4</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10.2</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Town of Guilford FD Ambul.</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1,976</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56</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8.3</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8.8</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Town of Mansfield  Fire and Emerg</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1,618</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55</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7.4</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7.8</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Trumbull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4,396</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8.4</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44</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8.3</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8.5</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UConn FD. - Health Center</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1,653</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38</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7.3</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7.9</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Valley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5,444</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35</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8.5</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8.7</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Vernon FD.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2,232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51</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6.4</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6.8</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Volunteer FD. of New Fairfield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789</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12.1</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49</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12.6</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Voluntown Volunteer Fire Company #1</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192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11.2</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44</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10.3</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12.1</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Wallingford Dept. of Fire Svs.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4,765</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42</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6.2</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6.4</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 xml:space="preserve">Warren Vol. Fire Co. </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110</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15.9</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28</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14.9</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16.9</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 xml:space="preserve">Washington Ambul. Assn. </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251</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18.3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45</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17.5</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19.1</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Waterbur(need valid CO)</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12</w:t>
            </w:r>
          </w:p>
        </w:tc>
        <w:tc>
          <w:tcPr>
            <w:tcW w:w="735" w:type="dxa"/>
            <w:gridSpan w:val="2"/>
            <w:tcBorders>
              <w:top w:val="nil"/>
              <w:left w:val="nil"/>
              <w:bottom w:val="nil"/>
              <w:right w:val="single" w:sz="4" w:space="0" w:color="auto"/>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1148" w:type="dxa"/>
            <w:gridSpan w:val="2"/>
            <w:tcBorders>
              <w:top w:val="nil"/>
              <w:left w:val="nil"/>
              <w:bottom w:val="nil"/>
              <w:right w:val="nil"/>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1193" w:type="dxa"/>
            <w:tcBorders>
              <w:top w:val="nil"/>
              <w:left w:val="nil"/>
              <w:bottom w:val="nil"/>
              <w:right w:val="nil"/>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607" w:type="dxa"/>
            <w:gridSpan w:val="3"/>
            <w:tcBorders>
              <w:top w:val="nil"/>
              <w:left w:val="single" w:sz="4" w:space="0" w:color="auto"/>
              <w:bottom w:val="nil"/>
              <w:right w:val="nil"/>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c>
          <w:tcPr>
            <w:tcW w:w="607" w:type="dxa"/>
            <w:gridSpan w:val="2"/>
            <w:tcBorders>
              <w:top w:val="nil"/>
              <w:left w:val="nil"/>
              <w:bottom w:val="nil"/>
              <w:right w:val="single" w:sz="4" w:space="0" w:color="auto"/>
            </w:tcBorders>
            <w:shd w:val="clear" w:color="000000" w:fill="D9D9D9"/>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 </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Waterford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3,100</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6.7</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55</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6.5</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6.8</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West Redding Vol. FD. District Co</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128</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32</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13.5</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Westbrook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818</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32</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12.2</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12.9</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Westerly Ambul. RI</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801</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5.4</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38</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5.2</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5.7</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Weston Vol.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478</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14.5</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51</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14.0</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15.0</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Westport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2,947</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6.8</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42</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6.7</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7.0</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Wethersfield Vol.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1,165</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6.4</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37</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6.2</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6.6</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Willimantic FD.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3,113</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5.6</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29</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5.5</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5.7</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Willington FD.</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404</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10.0</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25</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9.6</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10.4</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Wilton Volunteer Ambul. Corps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1,189</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39</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8.1</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8.5</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Windham Community Memorial Hospital</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3,358</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8.2</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41</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8.1</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8.4</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Windsor Locks Lions Club Ambul.</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1,452</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4.8</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28</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4.7</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5.0</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Windsor Vol. Ambul. , d/b/a Windsor EMS</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2,535</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42</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7.1</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7.4</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Winsted Area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1,607</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45</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8.0</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8.5</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Wolcott</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235</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7.3</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31</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6.9</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7.8</w:t>
            </w:r>
          </w:p>
        </w:tc>
      </w:tr>
      <w:tr w:rsidR="00681241" w:rsidRPr="00681241" w:rsidTr="00681241">
        <w:trPr>
          <w:trHeight w:val="288"/>
        </w:trPr>
        <w:tc>
          <w:tcPr>
            <w:tcW w:w="5071" w:type="dxa"/>
            <w:gridSpan w:val="2"/>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Woodbury Ambul. Assn.</w:t>
            </w:r>
          </w:p>
        </w:tc>
        <w:tc>
          <w:tcPr>
            <w:tcW w:w="1098"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711</w:t>
            </w:r>
          </w:p>
        </w:tc>
        <w:tc>
          <w:tcPr>
            <w:tcW w:w="735"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16.8</w:t>
            </w:r>
          </w:p>
        </w:tc>
        <w:tc>
          <w:tcPr>
            <w:tcW w:w="1148"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2</w:t>
            </w:r>
          </w:p>
        </w:tc>
        <w:tc>
          <w:tcPr>
            <w:tcW w:w="1193" w:type="dxa"/>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60</w:t>
            </w:r>
          </w:p>
        </w:tc>
        <w:tc>
          <w:tcPr>
            <w:tcW w:w="607" w:type="dxa"/>
            <w:gridSpan w:val="3"/>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16.4</w:t>
            </w:r>
          </w:p>
        </w:tc>
        <w:tc>
          <w:tcPr>
            <w:tcW w:w="607"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17.2</w:t>
            </w:r>
          </w:p>
        </w:tc>
      </w:tr>
      <w:tr w:rsidR="00681241" w:rsidRPr="00681241" w:rsidTr="00681241">
        <w:trPr>
          <w:trHeight w:val="288"/>
        </w:trPr>
        <w:tc>
          <w:tcPr>
            <w:tcW w:w="5071" w:type="dxa"/>
            <w:gridSpan w:val="2"/>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rPr>
                <w:rFonts w:ascii="Calibri" w:eastAsia="Times New Roman" w:hAnsi="Calibri"/>
                <w:sz w:val="22"/>
                <w:szCs w:val="22"/>
              </w:rPr>
            </w:pPr>
            <w:r w:rsidRPr="00681241">
              <w:rPr>
                <w:rFonts w:ascii="Calibri" w:eastAsia="Times New Roman" w:hAnsi="Calibri"/>
                <w:sz w:val="22"/>
                <w:szCs w:val="22"/>
              </w:rPr>
              <w:t>Woodstock EMS/Woodstock Vol. Fire Assoc.</w:t>
            </w:r>
          </w:p>
        </w:tc>
        <w:tc>
          <w:tcPr>
            <w:tcW w:w="1098"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right"/>
              <w:rPr>
                <w:rFonts w:ascii="Calibri" w:eastAsia="Times New Roman" w:hAnsi="Calibri"/>
                <w:sz w:val="22"/>
                <w:szCs w:val="22"/>
              </w:rPr>
            </w:pPr>
            <w:r w:rsidRPr="00681241">
              <w:rPr>
                <w:rFonts w:ascii="Calibri" w:eastAsia="Times New Roman" w:hAnsi="Calibri"/>
                <w:sz w:val="22"/>
                <w:szCs w:val="22"/>
              </w:rPr>
              <w:t>462</w:t>
            </w:r>
          </w:p>
        </w:tc>
        <w:tc>
          <w:tcPr>
            <w:tcW w:w="735" w:type="dxa"/>
            <w:gridSpan w:val="2"/>
            <w:tcBorders>
              <w:top w:val="nil"/>
              <w:left w:val="nil"/>
              <w:bottom w:val="single" w:sz="4" w:space="0" w:color="auto"/>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11.5</w:t>
            </w:r>
          </w:p>
        </w:tc>
        <w:tc>
          <w:tcPr>
            <w:tcW w:w="1148"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w:t>
            </w:r>
          </w:p>
        </w:tc>
        <w:tc>
          <w:tcPr>
            <w:tcW w:w="1193" w:type="dxa"/>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40</w:t>
            </w:r>
          </w:p>
        </w:tc>
        <w:tc>
          <w:tcPr>
            <w:tcW w:w="607" w:type="dxa"/>
            <w:gridSpan w:val="3"/>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10.9</w:t>
            </w:r>
          </w:p>
        </w:tc>
        <w:tc>
          <w:tcPr>
            <w:tcW w:w="607" w:type="dxa"/>
            <w:gridSpan w:val="2"/>
            <w:tcBorders>
              <w:top w:val="nil"/>
              <w:left w:val="nil"/>
              <w:bottom w:val="single" w:sz="4" w:space="0" w:color="auto"/>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sz w:val="22"/>
                <w:szCs w:val="22"/>
              </w:rPr>
            </w:pPr>
            <w:r w:rsidRPr="00681241">
              <w:rPr>
                <w:rFonts w:ascii="Calibri" w:eastAsia="Times New Roman" w:hAnsi="Calibri"/>
                <w:sz w:val="22"/>
                <w:szCs w:val="22"/>
              </w:rPr>
              <w:t>12.1</w:t>
            </w:r>
          </w:p>
        </w:tc>
      </w:tr>
      <w:tr w:rsidR="00681241" w:rsidRPr="00681241" w:rsidTr="00681241">
        <w:trPr>
          <w:gridAfter w:val="1"/>
          <w:wAfter w:w="178" w:type="dxa"/>
          <w:trHeight w:val="288"/>
        </w:trPr>
        <w:tc>
          <w:tcPr>
            <w:tcW w:w="10281" w:type="dxa"/>
            <w:gridSpan w:val="13"/>
            <w:tcBorders>
              <w:top w:val="single" w:sz="4" w:space="0" w:color="auto"/>
              <w:left w:val="single" w:sz="4" w:space="0" w:color="auto"/>
              <w:bottom w:val="nil"/>
              <w:right w:val="single" w:sz="4" w:space="0" w:color="000000"/>
            </w:tcBorders>
            <w:shd w:val="clear" w:color="000000" w:fill="D9D9D9"/>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Estimates of Response Time in Minutes by Reported EMS Agency, 2014  (10,000 or more records)</w:t>
            </w:r>
          </w:p>
        </w:tc>
      </w:tr>
      <w:tr w:rsidR="00681241" w:rsidRPr="00681241" w:rsidTr="00681241">
        <w:trPr>
          <w:gridAfter w:val="1"/>
          <w:wAfter w:w="178" w:type="dxa"/>
          <w:trHeight w:val="288"/>
        </w:trPr>
        <w:tc>
          <w:tcPr>
            <w:tcW w:w="4546" w:type="dxa"/>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EMS Agency as Reported</w:t>
            </w:r>
          </w:p>
        </w:tc>
        <w:tc>
          <w:tcPr>
            <w:tcW w:w="1279"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 records</w:t>
            </w:r>
          </w:p>
        </w:tc>
        <w:tc>
          <w:tcPr>
            <w:tcW w:w="814"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Mean</w:t>
            </w:r>
          </w:p>
        </w:tc>
        <w:tc>
          <w:tcPr>
            <w:tcW w:w="1337"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Minimum</w:t>
            </w:r>
          </w:p>
        </w:tc>
        <w:tc>
          <w:tcPr>
            <w:tcW w:w="1389" w:type="dxa"/>
            <w:gridSpan w:val="3"/>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Maximum</w:t>
            </w:r>
          </w:p>
        </w:tc>
        <w:tc>
          <w:tcPr>
            <w:tcW w:w="916" w:type="dxa"/>
            <w:gridSpan w:val="3"/>
            <w:tcBorders>
              <w:top w:val="nil"/>
              <w:left w:val="nil"/>
              <w:bottom w:val="single" w:sz="4" w:space="0" w:color="auto"/>
              <w:right w:val="single" w:sz="4" w:space="0" w:color="000000"/>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95% CI</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Aetna Ambul. Service </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14,870</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33</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6.2</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Ambul. Service of Manchester LLC</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18,955</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7.6</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37</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7.5</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7.6</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American Ambul. Service </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11,867</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9.0</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50</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8.9</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9.1</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American Medical Response of CT </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167,994</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9.1</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60</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9.1</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9.1</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Hunter's Ambul. Service</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22,068</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60</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6.8</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New Britain EMS </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12,959</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56</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6.3</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6.4</w:t>
            </w:r>
          </w:p>
        </w:tc>
      </w:tr>
      <w:tr w:rsidR="00681241" w:rsidRPr="00681241" w:rsidTr="00681241">
        <w:trPr>
          <w:gridAfter w:val="1"/>
          <w:wAfter w:w="178" w:type="dxa"/>
          <w:trHeight w:val="288"/>
        </w:trPr>
        <w:tc>
          <w:tcPr>
            <w:tcW w:w="4546" w:type="dxa"/>
            <w:tcBorders>
              <w:top w:val="nil"/>
              <w:left w:val="single" w:sz="4" w:space="0" w:color="auto"/>
              <w:bottom w:val="nil"/>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Norwalk Hospital Assn.</w:t>
            </w:r>
          </w:p>
        </w:tc>
        <w:tc>
          <w:tcPr>
            <w:tcW w:w="1279" w:type="dxa"/>
            <w:gridSpan w:val="2"/>
            <w:tcBorders>
              <w:top w:val="nil"/>
              <w:left w:val="nil"/>
              <w:bottom w:val="nil"/>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12,911</w:t>
            </w:r>
          </w:p>
        </w:tc>
        <w:tc>
          <w:tcPr>
            <w:tcW w:w="814"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8.4</w:t>
            </w:r>
          </w:p>
        </w:tc>
        <w:tc>
          <w:tcPr>
            <w:tcW w:w="1337" w:type="dxa"/>
            <w:gridSpan w:val="2"/>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60</w:t>
            </w:r>
          </w:p>
        </w:tc>
        <w:tc>
          <w:tcPr>
            <w:tcW w:w="458" w:type="dxa"/>
            <w:tcBorders>
              <w:top w:val="nil"/>
              <w:left w:val="single" w:sz="4" w:space="0" w:color="auto"/>
              <w:bottom w:val="nil"/>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8.3</w:t>
            </w:r>
          </w:p>
        </w:tc>
        <w:tc>
          <w:tcPr>
            <w:tcW w:w="458" w:type="dxa"/>
            <w:gridSpan w:val="2"/>
            <w:tcBorders>
              <w:top w:val="nil"/>
              <w:left w:val="nil"/>
              <w:bottom w:val="nil"/>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8.4</w:t>
            </w:r>
          </w:p>
        </w:tc>
      </w:tr>
      <w:tr w:rsidR="00681241" w:rsidRPr="00681241" w:rsidTr="00681241">
        <w:trPr>
          <w:gridAfter w:val="1"/>
          <w:wAfter w:w="178" w:type="dxa"/>
          <w:trHeight w:val="288"/>
        </w:trPr>
        <w:tc>
          <w:tcPr>
            <w:tcW w:w="4546" w:type="dxa"/>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rPr>
                <w:rFonts w:ascii="Calibri" w:eastAsia="Times New Roman" w:hAnsi="Calibri"/>
                <w:color w:val="000000"/>
                <w:sz w:val="22"/>
                <w:szCs w:val="22"/>
              </w:rPr>
            </w:pPr>
            <w:r w:rsidRPr="00681241">
              <w:rPr>
                <w:rFonts w:ascii="Calibri" w:eastAsia="Times New Roman" w:hAnsi="Calibri"/>
                <w:color w:val="000000"/>
                <w:sz w:val="22"/>
                <w:szCs w:val="22"/>
              </w:rPr>
              <w:t xml:space="preserve">Stamford EMS </w:t>
            </w:r>
          </w:p>
        </w:tc>
        <w:tc>
          <w:tcPr>
            <w:tcW w:w="1279"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right"/>
              <w:rPr>
                <w:rFonts w:ascii="Calibri" w:eastAsia="Times New Roman" w:hAnsi="Calibri"/>
                <w:color w:val="000000"/>
                <w:sz w:val="22"/>
                <w:szCs w:val="22"/>
              </w:rPr>
            </w:pPr>
            <w:r w:rsidRPr="00681241">
              <w:rPr>
                <w:rFonts w:ascii="Calibri" w:eastAsia="Times New Roman" w:hAnsi="Calibri"/>
                <w:color w:val="000000"/>
                <w:sz w:val="22"/>
                <w:szCs w:val="22"/>
              </w:rPr>
              <w:t>12,894</w:t>
            </w:r>
          </w:p>
        </w:tc>
        <w:tc>
          <w:tcPr>
            <w:tcW w:w="814" w:type="dxa"/>
            <w:gridSpan w:val="2"/>
            <w:tcBorders>
              <w:top w:val="nil"/>
              <w:left w:val="nil"/>
              <w:bottom w:val="single" w:sz="4" w:space="0" w:color="auto"/>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6.9</w:t>
            </w:r>
          </w:p>
        </w:tc>
        <w:tc>
          <w:tcPr>
            <w:tcW w:w="1337" w:type="dxa"/>
            <w:gridSpan w:val="2"/>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1</w:t>
            </w:r>
          </w:p>
        </w:tc>
        <w:tc>
          <w:tcPr>
            <w:tcW w:w="1389" w:type="dxa"/>
            <w:gridSpan w:val="3"/>
            <w:tcBorders>
              <w:top w:val="nil"/>
              <w:left w:val="nil"/>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60</w:t>
            </w:r>
          </w:p>
        </w:tc>
        <w:tc>
          <w:tcPr>
            <w:tcW w:w="458" w:type="dxa"/>
            <w:tcBorders>
              <w:top w:val="nil"/>
              <w:left w:val="single" w:sz="4" w:space="0" w:color="auto"/>
              <w:bottom w:val="single" w:sz="4" w:space="0" w:color="auto"/>
              <w:right w:val="nil"/>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6.8</w:t>
            </w:r>
          </w:p>
        </w:tc>
        <w:tc>
          <w:tcPr>
            <w:tcW w:w="458" w:type="dxa"/>
            <w:gridSpan w:val="2"/>
            <w:tcBorders>
              <w:top w:val="nil"/>
              <w:left w:val="nil"/>
              <w:bottom w:val="single" w:sz="4" w:space="0" w:color="auto"/>
              <w:right w:val="single" w:sz="4" w:space="0" w:color="auto"/>
            </w:tcBorders>
            <w:shd w:val="clear" w:color="auto" w:fill="auto"/>
            <w:noWrap/>
            <w:vAlign w:val="bottom"/>
            <w:hideMark/>
          </w:tcPr>
          <w:p w:rsidR="00681241" w:rsidRPr="00681241" w:rsidRDefault="00681241" w:rsidP="00681241">
            <w:pPr>
              <w:jc w:val="center"/>
              <w:rPr>
                <w:rFonts w:ascii="Calibri" w:eastAsia="Times New Roman" w:hAnsi="Calibri"/>
                <w:color w:val="000000"/>
                <w:sz w:val="22"/>
                <w:szCs w:val="22"/>
              </w:rPr>
            </w:pPr>
            <w:r w:rsidRPr="00681241">
              <w:rPr>
                <w:rFonts w:ascii="Calibri" w:eastAsia="Times New Roman" w:hAnsi="Calibri"/>
                <w:color w:val="000000"/>
                <w:sz w:val="22"/>
                <w:szCs w:val="22"/>
              </w:rPr>
              <w:t>7.0</w:t>
            </w:r>
          </w:p>
        </w:tc>
      </w:tr>
    </w:tbl>
    <w:p w:rsidR="00681241" w:rsidRDefault="00681241" w:rsidP="006C198F">
      <w:pPr>
        <w:rPr>
          <w:rFonts w:cs="Arial"/>
        </w:rPr>
      </w:pPr>
    </w:p>
    <w:p w:rsidR="00E51F75" w:rsidRDefault="00E51F75" w:rsidP="006C198F">
      <w:pPr>
        <w:rPr>
          <w:rFonts w:cs="Arial"/>
        </w:rPr>
      </w:pPr>
    </w:p>
    <w:p w:rsidR="00E51F75" w:rsidRDefault="00E51F75" w:rsidP="006C198F">
      <w:pPr>
        <w:rPr>
          <w:rFonts w:cs="Arial"/>
        </w:rPr>
      </w:pPr>
    </w:p>
    <w:p w:rsidR="00E51F75" w:rsidRDefault="00E51F75" w:rsidP="006C198F">
      <w:pPr>
        <w:rPr>
          <w:rFonts w:cs="Arial"/>
        </w:rPr>
      </w:pPr>
    </w:p>
    <w:p w:rsidR="00E51F75" w:rsidRDefault="00E51F75" w:rsidP="006C198F">
      <w:pPr>
        <w:rPr>
          <w:rFonts w:cs="Arial"/>
        </w:rPr>
      </w:pPr>
    </w:p>
    <w:p w:rsidR="00E51F75" w:rsidRDefault="00E51F75" w:rsidP="006C198F">
      <w:pPr>
        <w:rPr>
          <w:rFonts w:cs="Arial"/>
        </w:rPr>
      </w:pPr>
    </w:p>
    <w:p w:rsidR="00E51F75" w:rsidRDefault="00E51F75"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0D6276" w:rsidRDefault="000D6276" w:rsidP="006C198F">
      <w:pPr>
        <w:rPr>
          <w:rFonts w:cs="Arial"/>
        </w:rPr>
      </w:pPr>
    </w:p>
    <w:p w:rsidR="00357C7E" w:rsidRDefault="00357C7E" w:rsidP="000D6276">
      <w:pPr>
        <w:rPr>
          <w:rFonts w:cs="Arial"/>
        </w:rPr>
      </w:pPr>
    </w:p>
    <w:p w:rsidR="000D6276" w:rsidRPr="000D6276" w:rsidRDefault="000D6276" w:rsidP="000D6276">
      <w:pPr>
        <w:rPr>
          <w:rFonts w:cs="Arial"/>
          <w:b/>
          <w:sz w:val="22"/>
          <w:szCs w:val="22"/>
        </w:rPr>
      </w:pPr>
      <w:r w:rsidRPr="000D6276">
        <w:rPr>
          <w:rFonts w:cs="Arial"/>
          <w:b/>
        </w:rPr>
        <w:t>Appendix B:</w:t>
      </w:r>
      <w:r w:rsidRPr="000D6276">
        <w:rPr>
          <w:rFonts w:cs="Arial"/>
        </w:rPr>
        <w:t xml:space="preserve">  </w:t>
      </w:r>
      <w:r w:rsidRPr="000D6276">
        <w:rPr>
          <w:rFonts w:cs="Arial"/>
          <w:b/>
        </w:rPr>
        <w:t>Estimates for Reported Response Times, by Town of Incident, 2014</w:t>
      </w:r>
    </w:p>
    <w:p w:rsidR="00F24B05" w:rsidRPr="001C0582" w:rsidRDefault="000D6276" w:rsidP="00F24B05">
      <w:pPr>
        <w:jc w:val="both"/>
        <w:rPr>
          <w:rFonts w:cs="Arial"/>
        </w:rPr>
      </w:pPr>
      <w:r w:rsidRPr="000D6276">
        <w:rPr>
          <w:rFonts w:cs="Arial"/>
        </w:rPr>
        <w:t xml:space="preserve">Records with valid Connecticut zip codes were included in this chart. Response time estimates are based on records with a calculated response time of 1 to 60 minutes to exclude the most egregious date/time documentation errors. The 95% confidence interval brackets the mean response time that would be expected from repeated random sampling of response times for events reported for each town in 2014.  </w:t>
      </w:r>
      <w:r w:rsidR="00F24B05">
        <w:rPr>
          <w:rFonts w:cs="Arial"/>
        </w:rPr>
        <w:t xml:space="preserve">Statistics are not reported for fewer than 30 records. </w:t>
      </w:r>
    </w:p>
    <w:p w:rsidR="000D6276" w:rsidRDefault="000D6276" w:rsidP="000D6276">
      <w:pPr>
        <w:jc w:val="both"/>
        <w:rPr>
          <w:rFonts w:cs="Arial"/>
        </w:rPr>
      </w:pPr>
    </w:p>
    <w:p w:rsidR="000D6276" w:rsidRDefault="000D6276" w:rsidP="000D6276">
      <w:pPr>
        <w:jc w:val="both"/>
        <w:rPr>
          <w:rFonts w:cs="Arial"/>
        </w:rPr>
      </w:pPr>
    </w:p>
    <w:tbl>
      <w:tblPr>
        <w:tblW w:w="10005" w:type="dxa"/>
        <w:tblInd w:w="93" w:type="dxa"/>
        <w:tblLook w:val="04A0" w:firstRow="1" w:lastRow="0" w:firstColumn="1" w:lastColumn="0" w:noHBand="0" w:noVBand="1"/>
      </w:tblPr>
      <w:tblGrid>
        <w:gridCol w:w="2284"/>
        <w:gridCol w:w="1281"/>
        <w:gridCol w:w="815"/>
        <w:gridCol w:w="1339"/>
        <w:gridCol w:w="1391"/>
        <w:gridCol w:w="625"/>
        <w:gridCol w:w="2270"/>
      </w:tblGrid>
      <w:tr w:rsidR="000D6276" w:rsidRPr="00F064EE" w:rsidTr="000D6276">
        <w:trPr>
          <w:trHeight w:val="288"/>
        </w:trPr>
        <w:tc>
          <w:tcPr>
            <w:tcW w:w="10005"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0D6276" w:rsidRPr="00F064EE" w:rsidRDefault="000D6276" w:rsidP="00281B54">
            <w:pPr>
              <w:jc w:val="center"/>
              <w:rPr>
                <w:rFonts w:ascii="Calibri" w:eastAsia="Times New Roman" w:hAnsi="Calibri"/>
                <w:color w:val="000000"/>
                <w:sz w:val="22"/>
                <w:szCs w:val="22"/>
              </w:rPr>
            </w:pPr>
            <w:r w:rsidRPr="00F064EE">
              <w:rPr>
                <w:rFonts w:ascii="Calibri" w:eastAsia="Times New Roman" w:hAnsi="Calibri"/>
                <w:color w:val="000000"/>
                <w:sz w:val="22"/>
                <w:szCs w:val="22"/>
              </w:rPr>
              <w:t>Estimates of Response Time in Minutes by</w:t>
            </w:r>
            <w:r w:rsidR="00281B54">
              <w:rPr>
                <w:rFonts w:ascii="Calibri" w:eastAsia="Times New Roman" w:hAnsi="Calibri"/>
                <w:color w:val="000000"/>
                <w:sz w:val="22"/>
                <w:szCs w:val="22"/>
              </w:rPr>
              <w:t xml:space="preserve"> Town of Incident</w:t>
            </w:r>
            <w:r w:rsidRPr="00F064EE">
              <w:rPr>
                <w:rFonts w:ascii="Calibri" w:eastAsia="Times New Roman" w:hAnsi="Calibri"/>
                <w:color w:val="000000"/>
                <w:sz w:val="22"/>
                <w:szCs w:val="22"/>
              </w:rPr>
              <w:t xml:space="preserve">, 2014  </w:t>
            </w:r>
          </w:p>
        </w:tc>
      </w:tr>
      <w:tr w:rsidR="000D6276" w:rsidRPr="00F064EE" w:rsidTr="000D6276">
        <w:trPr>
          <w:trHeight w:val="288"/>
        </w:trPr>
        <w:tc>
          <w:tcPr>
            <w:tcW w:w="2284" w:type="dxa"/>
            <w:tcBorders>
              <w:top w:val="nil"/>
              <w:left w:val="single" w:sz="4" w:space="0" w:color="auto"/>
              <w:bottom w:val="single" w:sz="4" w:space="0" w:color="auto"/>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Town of Incident</w:t>
            </w:r>
          </w:p>
        </w:tc>
        <w:tc>
          <w:tcPr>
            <w:tcW w:w="1281"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records</w:t>
            </w:r>
          </w:p>
        </w:tc>
        <w:tc>
          <w:tcPr>
            <w:tcW w:w="815"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Mean</w:t>
            </w:r>
          </w:p>
        </w:tc>
        <w:tc>
          <w:tcPr>
            <w:tcW w:w="1339"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Minimum</w:t>
            </w:r>
          </w:p>
        </w:tc>
        <w:tc>
          <w:tcPr>
            <w:tcW w:w="1391"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Maximum</w:t>
            </w:r>
          </w:p>
        </w:tc>
        <w:tc>
          <w:tcPr>
            <w:tcW w:w="2895" w:type="dxa"/>
            <w:gridSpan w:val="2"/>
            <w:tcBorders>
              <w:top w:val="nil"/>
              <w:left w:val="nil"/>
              <w:bottom w:val="single" w:sz="4" w:space="0" w:color="auto"/>
              <w:right w:val="single" w:sz="4" w:space="0" w:color="000000"/>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95% CI</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Abington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80</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8.4</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23</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7.3</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9.4</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Amston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118</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14.1</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39</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13.0</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15.2</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Andover</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263</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11.8</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34</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11.3</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12.3</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Ansonia</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3,391</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53</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6.2</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6.4</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Ashford</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370</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12.5</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33</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11.9</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13.2</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Avon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1,556</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9.1</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59</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8.7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9.4</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Ballouville</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17</w:t>
            </w:r>
          </w:p>
        </w:tc>
        <w:tc>
          <w:tcPr>
            <w:tcW w:w="815" w:type="dxa"/>
            <w:tcBorders>
              <w:top w:val="nil"/>
              <w:left w:val="nil"/>
              <w:bottom w:val="nil"/>
              <w:right w:val="single" w:sz="4" w:space="0" w:color="auto"/>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1339" w:type="dxa"/>
            <w:tcBorders>
              <w:top w:val="nil"/>
              <w:left w:val="nil"/>
              <w:bottom w:val="nil"/>
              <w:right w:val="nil"/>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1391" w:type="dxa"/>
            <w:tcBorders>
              <w:top w:val="nil"/>
              <w:left w:val="nil"/>
              <w:bottom w:val="nil"/>
              <w:right w:val="single" w:sz="4" w:space="0" w:color="auto"/>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625" w:type="dxa"/>
            <w:tcBorders>
              <w:top w:val="nil"/>
              <w:left w:val="nil"/>
              <w:bottom w:val="nil"/>
              <w:right w:val="nil"/>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2270" w:type="dxa"/>
            <w:tcBorders>
              <w:top w:val="nil"/>
              <w:left w:val="nil"/>
              <w:bottom w:val="nil"/>
              <w:right w:val="single" w:sz="4" w:space="0" w:color="auto"/>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Baltic</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321</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37</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12.9</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Bantam</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182</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42</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10.4</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12.1</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Barkhamsted</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223</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13.6</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53</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14.4</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Beacon Falls</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179</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35</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10.5</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12.2</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Berlin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1,641</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6.9</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31</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7.0</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Bethany</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562</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13.4</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54</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12.9</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13.9</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Bethel</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2,703</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6.9</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37</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7.0</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Bethlehem</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37</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16.6</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24</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14.8</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18.3</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Bloomfield</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1,862</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14.5</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60</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14.1</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14.8</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Bolton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277</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9.8</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26</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9.3</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10.2</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Bozrah</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318</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12.6</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35</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12.0</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13.1</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Branford</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4,245</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6.9</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43</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6.8</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7.0</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Bridgeport</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26,410</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7.6</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58</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7.6</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7.7</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Bridgewater</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68</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34</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10.8</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13.8</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Bristol</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190</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12.7</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34</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13.7</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Broad Brook</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558</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35</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10.0</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10.6</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Brookfield</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1,292</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5.7</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45</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5.5</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5.9</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Brooklyn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986</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10.3</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43</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10.0</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10.7</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Burlington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112</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9.5</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26</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8.7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10.4</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Canaan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893</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8.0</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42</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7.7</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8.4</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Canterbury</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198</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15.6</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2</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41</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14.6</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16.5</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Canton</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819</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11.0</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58</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10.6</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11.5</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Canton Center</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7</w:t>
            </w:r>
          </w:p>
        </w:tc>
        <w:tc>
          <w:tcPr>
            <w:tcW w:w="815" w:type="dxa"/>
            <w:tcBorders>
              <w:top w:val="nil"/>
              <w:left w:val="nil"/>
              <w:bottom w:val="nil"/>
              <w:right w:val="single" w:sz="4" w:space="0" w:color="auto"/>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1339" w:type="dxa"/>
            <w:tcBorders>
              <w:top w:val="nil"/>
              <w:left w:val="nil"/>
              <w:bottom w:val="nil"/>
              <w:right w:val="nil"/>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1391" w:type="dxa"/>
            <w:tcBorders>
              <w:top w:val="nil"/>
              <w:left w:val="nil"/>
              <w:bottom w:val="nil"/>
              <w:right w:val="single" w:sz="4" w:space="0" w:color="auto"/>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625" w:type="dxa"/>
            <w:tcBorders>
              <w:top w:val="nil"/>
              <w:left w:val="nil"/>
              <w:bottom w:val="nil"/>
              <w:right w:val="nil"/>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c>
          <w:tcPr>
            <w:tcW w:w="2270" w:type="dxa"/>
            <w:tcBorders>
              <w:top w:val="nil"/>
              <w:left w:val="nil"/>
              <w:bottom w:val="nil"/>
              <w:right w:val="single" w:sz="4" w:space="0" w:color="auto"/>
            </w:tcBorders>
            <w:shd w:val="clear" w:color="000000" w:fill="D9D9D9"/>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 </w:t>
            </w:r>
          </w:p>
        </w:tc>
      </w:tr>
      <w:tr w:rsidR="000D6276" w:rsidRPr="00F064EE" w:rsidTr="000D6276">
        <w:trPr>
          <w:trHeight w:val="288"/>
        </w:trPr>
        <w:tc>
          <w:tcPr>
            <w:tcW w:w="2284" w:type="dxa"/>
            <w:tcBorders>
              <w:top w:val="nil"/>
              <w:left w:val="single" w:sz="4" w:space="0" w:color="auto"/>
              <w:bottom w:val="nil"/>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Centerbrook</w:t>
            </w:r>
          </w:p>
        </w:tc>
        <w:tc>
          <w:tcPr>
            <w:tcW w:w="1281" w:type="dxa"/>
            <w:tcBorders>
              <w:top w:val="nil"/>
              <w:left w:val="nil"/>
              <w:bottom w:val="nil"/>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130</w:t>
            </w:r>
          </w:p>
        </w:tc>
        <w:tc>
          <w:tcPr>
            <w:tcW w:w="815"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12.8</w:t>
            </w:r>
          </w:p>
        </w:tc>
        <w:tc>
          <w:tcPr>
            <w:tcW w:w="1339"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w:t>
            </w:r>
          </w:p>
        </w:tc>
        <w:tc>
          <w:tcPr>
            <w:tcW w:w="1391"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38</w:t>
            </w:r>
          </w:p>
        </w:tc>
        <w:tc>
          <w:tcPr>
            <w:tcW w:w="625" w:type="dxa"/>
            <w:tcBorders>
              <w:top w:val="nil"/>
              <w:left w:val="nil"/>
              <w:bottom w:val="nil"/>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12.0</w:t>
            </w:r>
          </w:p>
        </w:tc>
        <w:tc>
          <w:tcPr>
            <w:tcW w:w="2270" w:type="dxa"/>
            <w:tcBorders>
              <w:top w:val="nil"/>
              <w:left w:val="nil"/>
              <w:bottom w:val="nil"/>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13.6</w:t>
            </w:r>
          </w:p>
        </w:tc>
      </w:tr>
      <w:tr w:rsidR="000D6276" w:rsidRPr="00F064EE" w:rsidTr="000D6276">
        <w:trPr>
          <w:trHeight w:val="288"/>
        </w:trPr>
        <w:tc>
          <w:tcPr>
            <w:tcW w:w="2284" w:type="dxa"/>
            <w:tcBorders>
              <w:top w:val="nil"/>
              <w:left w:val="single" w:sz="4" w:space="0" w:color="auto"/>
              <w:bottom w:val="single" w:sz="4" w:space="0" w:color="auto"/>
              <w:right w:val="nil"/>
            </w:tcBorders>
            <w:shd w:val="clear" w:color="auto" w:fill="auto"/>
            <w:noWrap/>
            <w:vAlign w:val="bottom"/>
            <w:hideMark/>
          </w:tcPr>
          <w:p w:rsidR="000D6276" w:rsidRPr="00F064EE" w:rsidRDefault="000D6276" w:rsidP="000D6276">
            <w:pPr>
              <w:rPr>
                <w:rFonts w:ascii="Calibri" w:eastAsia="Times New Roman" w:hAnsi="Calibri"/>
                <w:color w:val="000000"/>
                <w:sz w:val="22"/>
                <w:szCs w:val="22"/>
              </w:rPr>
            </w:pPr>
            <w:r w:rsidRPr="00F064EE">
              <w:rPr>
                <w:rFonts w:ascii="Calibri" w:eastAsia="Times New Roman" w:hAnsi="Calibri"/>
                <w:color w:val="000000"/>
                <w:sz w:val="22"/>
                <w:szCs w:val="22"/>
              </w:rPr>
              <w:t>Central Village</w:t>
            </w:r>
          </w:p>
        </w:tc>
        <w:tc>
          <w:tcPr>
            <w:tcW w:w="1281"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right"/>
              <w:rPr>
                <w:rFonts w:ascii="Calibri" w:eastAsia="Times New Roman" w:hAnsi="Calibri"/>
                <w:color w:val="000000"/>
                <w:sz w:val="22"/>
                <w:szCs w:val="22"/>
              </w:rPr>
            </w:pPr>
            <w:r w:rsidRPr="00F064EE">
              <w:rPr>
                <w:rFonts w:ascii="Calibri" w:eastAsia="Times New Roman" w:hAnsi="Calibri"/>
                <w:color w:val="000000"/>
                <w:sz w:val="22"/>
                <w:szCs w:val="22"/>
              </w:rPr>
              <w:t>200</w:t>
            </w:r>
          </w:p>
        </w:tc>
        <w:tc>
          <w:tcPr>
            <w:tcW w:w="815" w:type="dxa"/>
            <w:tcBorders>
              <w:top w:val="nil"/>
              <w:left w:val="nil"/>
              <w:bottom w:val="single" w:sz="4" w:space="0" w:color="auto"/>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7.8</w:t>
            </w:r>
          </w:p>
        </w:tc>
        <w:tc>
          <w:tcPr>
            <w:tcW w:w="1339"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1</w:t>
            </w:r>
          </w:p>
        </w:tc>
        <w:tc>
          <w:tcPr>
            <w:tcW w:w="1391" w:type="dxa"/>
            <w:tcBorders>
              <w:top w:val="nil"/>
              <w:left w:val="nil"/>
              <w:bottom w:val="single" w:sz="4" w:space="0" w:color="auto"/>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33</w:t>
            </w:r>
          </w:p>
        </w:tc>
        <w:tc>
          <w:tcPr>
            <w:tcW w:w="625" w:type="dxa"/>
            <w:tcBorders>
              <w:top w:val="nil"/>
              <w:left w:val="nil"/>
              <w:bottom w:val="single" w:sz="4" w:space="0" w:color="auto"/>
              <w:right w:val="nil"/>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7.1</w:t>
            </w:r>
          </w:p>
        </w:tc>
        <w:tc>
          <w:tcPr>
            <w:tcW w:w="2270" w:type="dxa"/>
            <w:tcBorders>
              <w:top w:val="nil"/>
              <w:left w:val="nil"/>
              <w:bottom w:val="single" w:sz="4" w:space="0" w:color="auto"/>
              <w:right w:val="single" w:sz="4" w:space="0" w:color="auto"/>
            </w:tcBorders>
            <w:shd w:val="clear" w:color="auto" w:fill="auto"/>
            <w:noWrap/>
            <w:vAlign w:val="bottom"/>
            <w:hideMark/>
          </w:tcPr>
          <w:p w:rsidR="000D6276" w:rsidRPr="00F064EE" w:rsidRDefault="000D6276" w:rsidP="000D6276">
            <w:pPr>
              <w:jc w:val="center"/>
              <w:rPr>
                <w:rFonts w:ascii="Calibri" w:eastAsia="Times New Roman" w:hAnsi="Calibri"/>
                <w:color w:val="000000"/>
                <w:sz w:val="22"/>
                <w:szCs w:val="22"/>
              </w:rPr>
            </w:pPr>
            <w:r w:rsidRPr="00F064EE">
              <w:rPr>
                <w:rFonts w:ascii="Calibri" w:eastAsia="Times New Roman" w:hAnsi="Calibri"/>
                <w:color w:val="000000"/>
                <w:sz w:val="22"/>
                <w:szCs w:val="22"/>
              </w:rPr>
              <w:t>8.5</w:t>
            </w:r>
          </w:p>
        </w:tc>
      </w:tr>
    </w:tbl>
    <w:p w:rsidR="000D6276" w:rsidRDefault="000D6276" w:rsidP="000D6276">
      <w:pPr>
        <w:jc w:val="both"/>
        <w:rPr>
          <w:rFonts w:cs="Arial"/>
        </w:rPr>
      </w:pPr>
    </w:p>
    <w:p w:rsidR="000D6276" w:rsidRDefault="000D6276" w:rsidP="000D6276">
      <w:pPr>
        <w:jc w:val="both"/>
        <w:rPr>
          <w:rFonts w:cs="Arial"/>
        </w:rPr>
      </w:pPr>
    </w:p>
    <w:p w:rsidR="000D6276" w:rsidRDefault="000D6276" w:rsidP="000D6276">
      <w:pPr>
        <w:jc w:val="both"/>
        <w:rPr>
          <w:rFonts w:cs="Arial"/>
        </w:rPr>
      </w:pPr>
    </w:p>
    <w:p w:rsidR="000D6276" w:rsidRDefault="000D6276" w:rsidP="000D6276">
      <w:pPr>
        <w:jc w:val="both"/>
        <w:rPr>
          <w:rFonts w:cs="Arial"/>
        </w:rPr>
      </w:pPr>
    </w:p>
    <w:tbl>
      <w:tblPr>
        <w:tblW w:w="10005" w:type="dxa"/>
        <w:tblInd w:w="93" w:type="dxa"/>
        <w:tblLook w:val="04A0" w:firstRow="1" w:lastRow="0" w:firstColumn="1" w:lastColumn="0" w:noHBand="0" w:noVBand="1"/>
      </w:tblPr>
      <w:tblGrid>
        <w:gridCol w:w="2293"/>
        <w:gridCol w:w="1279"/>
        <w:gridCol w:w="814"/>
        <w:gridCol w:w="1337"/>
        <w:gridCol w:w="1389"/>
        <w:gridCol w:w="624"/>
        <w:gridCol w:w="2269"/>
      </w:tblGrid>
      <w:tr w:rsidR="000D6276" w:rsidRPr="000211A1" w:rsidTr="000D6276">
        <w:trPr>
          <w:trHeight w:val="288"/>
        </w:trPr>
        <w:tc>
          <w:tcPr>
            <w:tcW w:w="10005"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0D6276" w:rsidRPr="000211A1" w:rsidRDefault="000D6276" w:rsidP="00281B54">
            <w:pPr>
              <w:jc w:val="center"/>
              <w:rPr>
                <w:rFonts w:ascii="Calibri" w:eastAsia="Times New Roman" w:hAnsi="Calibri"/>
                <w:color w:val="000000"/>
                <w:sz w:val="22"/>
                <w:szCs w:val="22"/>
              </w:rPr>
            </w:pPr>
            <w:r w:rsidRPr="000211A1">
              <w:rPr>
                <w:rFonts w:ascii="Calibri" w:eastAsia="Times New Roman" w:hAnsi="Calibri"/>
                <w:color w:val="000000"/>
                <w:sz w:val="22"/>
                <w:szCs w:val="22"/>
              </w:rPr>
              <w:t xml:space="preserve">Estimates of Response Time in Minutes by </w:t>
            </w:r>
            <w:r w:rsidR="00281B54">
              <w:rPr>
                <w:rFonts w:ascii="Calibri" w:eastAsia="Times New Roman" w:hAnsi="Calibri"/>
                <w:color w:val="000000"/>
                <w:sz w:val="22"/>
                <w:szCs w:val="22"/>
              </w:rPr>
              <w:t>Town of Incident</w:t>
            </w:r>
            <w:r w:rsidR="00281B54" w:rsidRPr="00F064EE">
              <w:rPr>
                <w:rFonts w:ascii="Calibri" w:eastAsia="Times New Roman" w:hAnsi="Calibri"/>
                <w:color w:val="000000"/>
                <w:sz w:val="22"/>
                <w:szCs w:val="22"/>
              </w:rPr>
              <w:t>,</w:t>
            </w:r>
            <w:r w:rsidRPr="000211A1">
              <w:rPr>
                <w:rFonts w:ascii="Calibri" w:eastAsia="Times New Roman" w:hAnsi="Calibri"/>
                <w:color w:val="000000"/>
                <w:sz w:val="22"/>
                <w:szCs w:val="22"/>
              </w:rPr>
              <w:t xml:space="preserve"> 2014  </w:t>
            </w:r>
          </w:p>
        </w:tc>
      </w:tr>
      <w:tr w:rsidR="000D6276" w:rsidRPr="000211A1" w:rsidTr="000D6276">
        <w:trPr>
          <w:trHeight w:val="288"/>
        </w:trPr>
        <w:tc>
          <w:tcPr>
            <w:tcW w:w="2293" w:type="dxa"/>
            <w:tcBorders>
              <w:top w:val="nil"/>
              <w:left w:val="single" w:sz="4" w:space="0" w:color="auto"/>
              <w:bottom w:val="single" w:sz="4" w:space="0" w:color="auto"/>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Town of Incident</w:t>
            </w:r>
          </w:p>
        </w:tc>
        <w:tc>
          <w:tcPr>
            <w:tcW w:w="1279"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records</w:t>
            </w:r>
          </w:p>
        </w:tc>
        <w:tc>
          <w:tcPr>
            <w:tcW w:w="814"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Mean</w:t>
            </w:r>
          </w:p>
        </w:tc>
        <w:tc>
          <w:tcPr>
            <w:tcW w:w="1337"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Minimum</w:t>
            </w:r>
          </w:p>
        </w:tc>
        <w:tc>
          <w:tcPr>
            <w:tcW w:w="1389"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Maximum</w:t>
            </w:r>
          </w:p>
        </w:tc>
        <w:tc>
          <w:tcPr>
            <w:tcW w:w="2893" w:type="dxa"/>
            <w:gridSpan w:val="2"/>
            <w:tcBorders>
              <w:top w:val="nil"/>
              <w:left w:val="nil"/>
              <w:bottom w:val="single" w:sz="4" w:space="0" w:color="auto"/>
              <w:right w:val="single" w:sz="4" w:space="0" w:color="000000"/>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95% CI</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Chaplin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107</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11.0</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32</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10.2</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11.8</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Cheshire</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672</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7.2</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37</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6.8</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7.5</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Chester</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340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14.7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44</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14.1</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15.2</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Clinton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1,311</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43</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Cobalt</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74</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12.8</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25</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11.7</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13.8</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Colchester</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1,722</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47</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10.4</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10.9</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Colebrook</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90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15.2</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28</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13.7</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16.6</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Collinsville</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82</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6.4</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18</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5.6</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7.2</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Columbia</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390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9.8</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36</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9.4</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10.3</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Cornwall</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66</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25</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12.3</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14.9</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Cornwall Bridge</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102</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15.9</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33</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14.7</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17.0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Cos Cob</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424</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4.2</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24</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4.0</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4.5</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Coventry</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1,183</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57</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10.3</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10.9</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Cromwell</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2,510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59</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8.9</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Danbury</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9,114</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60</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5.7</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Danielson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2,350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8.1</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46</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8.0</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8.3</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Darien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1,834</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6.2</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32</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6.1</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6.4</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Dayville</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1,097</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9.8</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37</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Deep River</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510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32</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13.3</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14.0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Derby</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1,983</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7.0</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54</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6.8</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7.2</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Durham</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670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12.8</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37</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12.4</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13.2</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Berlin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144</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40</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6.0</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7.2</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Canaan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22</w:t>
            </w:r>
          </w:p>
        </w:tc>
        <w:tc>
          <w:tcPr>
            <w:tcW w:w="814"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37"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8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624"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226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Glastonbury</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10</w:t>
            </w:r>
          </w:p>
        </w:tc>
        <w:tc>
          <w:tcPr>
            <w:tcW w:w="814"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37"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8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624"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226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Granby</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252</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9.4</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28</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8.8</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Haddam</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543</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20.3</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49</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19.8</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20.9</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Hampton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1,130</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52</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12.4</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Hartford</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14,849</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6.4</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60</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6.4</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6.5</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Hartland</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45</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42</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11.3</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15.8</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Haven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7,557</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9.4</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56</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9.3</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9.6</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Killingly</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22</w:t>
            </w:r>
          </w:p>
        </w:tc>
        <w:tc>
          <w:tcPr>
            <w:tcW w:w="814"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37"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8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624"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226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Lyme</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765</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7.9</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44</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7.6</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8.3</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Windsor</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1,254</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26</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5.8</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Windsor Hill</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2</w:t>
            </w:r>
          </w:p>
        </w:tc>
        <w:tc>
          <w:tcPr>
            <w:tcW w:w="814"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37"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8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624"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226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 Woodstock</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814"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37"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138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624" w:type="dxa"/>
            <w:tcBorders>
              <w:top w:val="nil"/>
              <w:left w:val="nil"/>
              <w:bottom w:val="nil"/>
              <w:right w:val="nil"/>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c>
          <w:tcPr>
            <w:tcW w:w="2269" w:type="dxa"/>
            <w:tcBorders>
              <w:top w:val="nil"/>
              <w:left w:val="nil"/>
              <w:bottom w:val="nil"/>
              <w:right w:val="single" w:sz="4" w:space="0" w:color="auto"/>
            </w:tcBorders>
            <w:shd w:val="clear" w:color="000000" w:fill="D9D9D9"/>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 </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Eastford</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127</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14.9</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31</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13.8</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16.0</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Easton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587</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10.1</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44</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10.6</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Ellington</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1,163</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9.7</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60</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9.2</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10.1</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Enfield</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6,217</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7.3</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58</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7.2</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7.4</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Essex</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718</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13.4</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45</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13.0</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13.9</w:t>
            </w:r>
          </w:p>
        </w:tc>
      </w:tr>
      <w:tr w:rsidR="000D6276" w:rsidRPr="000211A1" w:rsidTr="000D6276">
        <w:trPr>
          <w:trHeight w:val="288"/>
        </w:trPr>
        <w:tc>
          <w:tcPr>
            <w:tcW w:w="2293" w:type="dxa"/>
            <w:tcBorders>
              <w:top w:val="nil"/>
              <w:left w:val="single" w:sz="4" w:space="0" w:color="auto"/>
              <w:bottom w:val="nil"/>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Fairfield</w:t>
            </w:r>
          </w:p>
        </w:tc>
        <w:tc>
          <w:tcPr>
            <w:tcW w:w="1279" w:type="dxa"/>
            <w:tcBorders>
              <w:top w:val="nil"/>
              <w:left w:val="nil"/>
              <w:bottom w:val="nil"/>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5,135</w:t>
            </w:r>
          </w:p>
        </w:tc>
        <w:tc>
          <w:tcPr>
            <w:tcW w:w="814"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7.6</w:t>
            </w:r>
          </w:p>
        </w:tc>
        <w:tc>
          <w:tcPr>
            <w:tcW w:w="1337"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w:t>
            </w:r>
          </w:p>
        </w:tc>
        <w:tc>
          <w:tcPr>
            <w:tcW w:w="138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51</w:t>
            </w:r>
          </w:p>
        </w:tc>
        <w:tc>
          <w:tcPr>
            <w:tcW w:w="624" w:type="dxa"/>
            <w:tcBorders>
              <w:top w:val="nil"/>
              <w:left w:val="nil"/>
              <w:bottom w:val="nil"/>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7.5</w:t>
            </w:r>
          </w:p>
        </w:tc>
        <w:tc>
          <w:tcPr>
            <w:tcW w:w="2269" w:type="dxa"/>
            <w:tcBorders>
              <w:top w:val="nil"/>
              <w:left w:val="nil"/>
              <w:bottom w:val="nil"/>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7.8</w:t>
            </w:r>
          </w:p>
        </w:tc>
      </w:tr>
      <w:tr w:rsidR="000D6276" w:rsidRPr="000211A1" w:rsidTr="000D6276">
        <w:trPr>
          <w:trHeight w:val="288"/>
        </w:trPr>
        <w:tc>
          <w:tcPr>
            <w:tcW w:w="2293" w:type="dxa"/>
            <w:tcBorders>
              <w:top w:val="nil"/>
              <w:left w:val="single" w:sz="4" w:space="0" w:color="auto"/>
              <w:bottom w:val="single" w:sz="4" w:space="0" w:color="auto"/>
              <w:right w:val="nil"/>
            </w:tcBorders>
            <w:shd w:val="clear" w:color="auto" w:fill="auto"/>
            <w:noWrap/>
            <w:vAlign w:val="bottom"/>
            <w:hideMark/>
          </w:tcPr>
          <w:p w:rsidR="000D6276" w:rsidRPr="000211A1" w:rsidRDefault="000D6276" w:rsidP="000D6276">
            <w:pPr>
              <w:rPr>
                <w:rFonts w:ascii="Calibri" w:eastAsia="Times New Roman" w:hAnsi="Calibri"/>
                <w:color w:val="000000"/>
                <w:sz w:val="22"/>
                <w:szCs w:val="22"/>
              </w:rPr>
            </w:pPr>
            <w:r w:rsidRPr="000211A1">
              <w:rPr>
                <w:rFonts w:ascii="Calibri" w:eastAsia="Times New Roman" w:hAnsi="Calibri"/>
                <w:color w:val="000000"/>
                <w:sz w:val="22"/>
                <w:szCs w:val="22"/>
              </w:rPr>
              <w:t>Falls Village</w:t>
            </w:r>
          </w:p>
        </w:tc>
        <w:tc>
          <w:tcPr>
            <w:tcW w:w="1279"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right"/>
              <w:rPr>
                <w:rFonts w:ascii="Calibri" w:eastAsia="Times New Roman" w:hAnsi="Calibri"/>
                <w:color w:val="000000"/>
                <w:sz w:val="22"/>
                <w:szCs w:val="22"/>
              </w:rPr>
            </w:pPr>
            <w:r w:rsidRPr="000211A1">
              <w:rPr>
                <w:rFonts w:ascii="Calibri" w:eastAsia="Times New Roman" w:hAnsi="Calibri"/>
                <w:color w:val="000000"/>
                <w:sz w:val="22"/>
                <w:szCs w:val="22"/>
              </w:rPr>
              <w:t>74</w:t>
            </w:r>
          </w:p>
        </w:tc>
        <w:tc>
          <w:tcPr>
            <w:tcW w:w="814" w:type="dxa"/>
            <w:tcBorders>
              <w:top w:val="nil"/>
              <w:left w:val="nil"/>
              <w:bottom w:val="single" w:sz="4" w:space="0" w:color="auto"/>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13.7</w:t>
            </w:r>
          </w:p>
        </w:tc>
        <w:tc>
          <w:tcPr>
            <w:tcW w:w="1337"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2</w:t>
            </w:r>
          </w:p>
        </w:tc>
        <w:tc>
          <w:tcPr>
            <w:tcW w:w="1389" w:type="dxa"/>
            <w:tcBorders>
              <w:top w:val="nil"/>
              <w:left w:val="nil"/>
              <w:bottom w:val="single" w:sz="4" w:space="0" w:color="auto"/>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37</w:t>
            </w:r>
          </w:p>
        </w:tc>
        <w:tc>
          <w:tcPr>
            <w:tcW w:w="624" w:type="dxa"/>
            <w:tcBorders>
              <w:top w:val="nil"/>
              <w:left w:val="nil"/>
              <w:bottom w:val="single" w:sz="4" w:space="0" w:color="auto"/>
              <w:right w:val="nil"/>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12.4</w:t>
            </w:r>
          </w:p>
        </w:tc>
        <w:tc>
          <w:tcPr>
            <w:tcW w:w="2269" w:type="dxa"/>
            <w:tcBorders>
              <w:top w:val="nil"/>
              <w:left w:val="nil"/>
              <w:bottom w:val="single" w:sz="4" w:space="0" w:color="auto"/>
              <w:right w:val="single" w:sz="4" w:space="0" w:color="auto"/>
            </w:tcBorders>
            <w:shd w:val="clear" w:color="auto" w:fill="auto"/>
            <w:noWrap/>
            <w:vAlign w:val="bottom"/>
            <w:hideMark/>
          </w:tcPr>
          <w:p w:rsidR="000D6276" w:rsidRPr="000211A1" w:rsidRDefault="000D6276" w:rsidP="000D6276">
            <w:pPr>
              <w:jc w:val="center"/>
              <w:rPr>
                <w:rFonts w:ascii="Calibri" w:eastAsia="Times New Roman" w:hAnsi="Calibri"/>
                <w:color w:val="000000"/>
                <w:sz w:val="22"/>
                <w:szCs w:val="22"/>
              </w:rPr>
            </w:pPr>
            <w:r w:rsidRPr="000211A1">
              <w:rPr>
                <w:rFonts w:ascii="Calibri" w:eastAsia="Times New Roman" w:hAnsi="Calibri"/>
                <w:color w:val="000000"/>
                <w:sz w:val="22"/>
                <w:szCs w:val="22"/>
              </w:rPr>
              <w:t>15.1</w:t>
            </w:r>
          </w:p>
        </w:tc>
      </w:tr>
    </w:tbl>
    <w:p w:rsidR="000D6276" w:rsidRDefault="000D6276" w:rsidP="000D6276">
      <w:pPr>
        <w:jc w:val="both"/>
        <w:rPr>
          <w:rFonts w:cs="Arial"/>
        </w:rPr>
      </w:pPr>
    </w:p>
    <w:p w:rsidR="000D6276" w:rsidRDefault="000D6276" w:rsidP="000D6276">
      <w:pPr>
        <w:jc w:val="both"/>
        <w:rPr>
          <w:rFonts w:cs="Arial"/>
        </w:rPr>
      </w:pPr>
    </w:p>
    <w:tbl>
      <w:tblPr>
        <w:tblW w:w="10005" w:type="dxa"/>
        <w:tblInd w:w="93" w:type="dxa"/>
        <w:tblLook w:val="04A0" w:firstRow="1" w:lastRow="0" w:firstColumn="1" w:lastColumn="0" w:noHBand="0" w:noVBand="1"/>
      </w:tblPr>
      <w:tblGrid>
        <w:gridCol w:w="2320"/>
        <w:gridCol w:w="1274"/>
        <w:gridCol w:w="810"/>
        <w:gridCol w:w="1331"/>
        <w:gridCol w:w="1383"/>
        <w:gridCol w:w="621"/>
        <w:gridCol w:w="2266"/>
      </w:tblGrid>
      <w:tr w:rsidR="000D6276" w:rsidRPr="001F3D03" w:rsidTr="000D6276">
        <w:trPr>
          <w:trHeight w:val="288"/>
        </w:trPr>
        <w:tc>
          <w:tcPr>
            <w:tcW w:w="10005"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0D6276" w:rsidRPr="001F3D03" w:rsidRDefault="000D6276" w:rsidP="00281B54">
            <w:pPr>
              <w:jc w:val="center"/>
              <w:rPr>
                <w:rFonts w:ascii="Calibri" w:eastAsia="Times New Roman" w:hAnsi="Calibri"/>
                <w:color w:val="000000"/>
                <w:sz w:val="22"/>
                <w:szCs w:val="22"/>
              </w:rPr>
            </w:pPr>
            <w:r w:rsidRPr="001F3D03">
              <w:rPr>
                <w:rFonts w:ascii="Calibri" w:eastAsia="Times New Roman" w:hAnsi="Calibri"/>
                <w:color w:val="000000"/>
                <w:sz w:val="22"/>
                <w:szCs w:val="22"/>
              </w:rPr>
              <w:t xml:space="preserve">Estimates of Response Time in Minutes by </w:t>
            </w:r>
            <w:r w:rsidR="00281B54">
              <w:rPr>
                <w:rFonts w:ascii="Calibri" w:eastAsia="Times New Roman" w:hAnsi="Calibri"/>
                <w:color w:val="000000"/>
                <w:sz w:val="22"/>
                <w:szCs w:val="22"/>
              </w:rPr>
              <w:t>Town of Incident</w:t>
            </w:r>
            <w:r w:rsidR="00281B54" w:rsidRPr="00F064EE">
              <w:rPr>
                <w:rFonts w:ascii="Calibri" w:eastAsia="Times New Roman" w:hAnsi="Calibri"/>
                <w:color w:val="000000"/>
                <w:sz w:val="22"/>
                <w:szCs w:val="22"/>
              </w:rPr>
              <w:t xml:space="preserve">, </w:t>
            </w:r>
            <w:r w:rsidR="00281B54">
              <w:rPr>
                <w:rFonts w:ascii="Calibri" w:eastAsia="Times New Roman" w:hAnsi="Calibri"/>
                <w:color w:val="000000"/>
                <w:sz w:val="22"/>
                <w:szCs w:val="22"/>
              </w:rPr>
              <w:t>2</w:t>
            </w:r>
            <w:r w:rsidRPr="001F3D03">
              <w:rPr>
                <w:rFonts w:ascii="Calibri" w:eastAsia="Times New Roman" w:hAnsi="Calibri"/>
                <w:color w:val="000000"/>
                <w:sz w:val="22"/>
                <w:szCs w:val="22"/>
              </w:rPr>
              <w:t xml:space="preserve">014  </w:t>
            </w:r>
          </w:p>
        </w:tc>
      </w:tr>
      <w:tr w:rsidR="000D6276" w:rsidRPr="001F3D03" w:rsidTr="000D6276">
        <w:trPr>
          <w:trHeight w:val="288"/>
        </w:trPr>
        <w:tc>
          <w:tcPr>
            <w:tcW w:w="2320" w:type="dxa"/>
            <w:tcBorders>
              <w:top w:val="nil"/>
              <w:left w:val="single" w:sz="4" w:space="0" w:color="auto"/>
              <w:bottom w:val="single" w:sz="4" w:space="0" w:color="auto"/>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Town of Incident</w:t>
            </w:r>
          </w:p>
        </w:tc>
        <w:tc>
          <w:tcPr>
            <w:tcW w:w="1274"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records</w:t>
            </w:r>
          </w:p>
        </w:tc>
        <w:tc>
          <w:tcPr>
            <w:tcW w:w="810"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Mean</w:t>
            </w:r>
          </w:p>
        </w:tc>
        <w:tc>
          <w:tcPr>
            <w:tcW w:w="1331"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Minimum</w:t>
            </w:r>
          </w:p>
        </w:tc>
        <w:tc>
          <w:tcPr>
            <w:tcW w:w="1383"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Maximum</w:t>
            </w:r>
          </w:p>
        </w:tc>
        <w:tc>
          <w:tcPr>
            <w:tcW w:w="2887" w:type="dxa"/>
            <w:gridSpan w:val="2"/>
            <w:tcBorders>
              <w:top w:val="nil"/>
              <w:left w:val="nil"/>
              <w:bottom w:val="single" w:sz="4" w:space="0" w:color="auto"/>
              <w:right w:val="single" w:sz="4" w:space="0" w:color="000000"/>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95% CI</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Farmington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3,163</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49</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8.5</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8.9</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Gales Ferry</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506</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14.1</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38</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13.6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14.6</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Gaylordsville</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73</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17.6</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42</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16.0</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19.2</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Georgetown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98</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10.7</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Gilman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Glastonbury</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3,759</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7.0</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41</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6.8</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7.1</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Goshen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29</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Granby</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478</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55</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8.2</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9.3</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Greens Farms</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Greenwich</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4,587</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58</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5.8</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Grosvenor Dale</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24</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Groton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6,029</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8.5</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52</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8.4</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8.6</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Guilford</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1,910</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8.4</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56</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8.1</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8.6</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Haddam</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596</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15.3</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51</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14.8</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15.7</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Hadlyme</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6</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Hamden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7,120</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12.9</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Hampton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60</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13.3</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12.2</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14.5</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Hanover</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18</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Hartford</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31,296</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7.7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7.7</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7.8</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Harwinton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233</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9.4</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28</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8.8</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10.0</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Hawleyville</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Hebron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594</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12.1</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42</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11.6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12.5</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Higganum</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297</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12.1</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42</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11.4</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12.8</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Ivoryton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134</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15.4</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39</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14.3</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16.5</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Jewett City</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1,592</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9.2</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54</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8.9</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9.4</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Kent</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410</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15.5</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14.9</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16.1</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Killingworth</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470</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18.1</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47</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17.6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18.6</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Lakeside</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7</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Lakeville</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92</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14.6</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57</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12.8</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16.4</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Lebanon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628</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13.6</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45</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13.2</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14.1</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Ledyard</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1,464</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10.2</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9.8</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10.5</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Litchfield</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557</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9.0</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51</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9.4</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Madison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1,841</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6.2</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24</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6.0</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6.4</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Manchester</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10,242</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6.2</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54</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6.1</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6.3</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Mansfield Center</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914</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8.1</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33</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7.9</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8.4</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Mansfield Depot</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5</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Marion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Marlborough</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293</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14.7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60</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13.6</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15.7</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Mashantucket</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50</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8.9</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25</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6.8</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11.0</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Meriden</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9,603</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57</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5.7</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5.8</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Middle Haddam</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6</w:t>
            </w:r>
          </w:p>
        </w:tc>
        <w:tc>
          <w:tcPr>
            <w:tcW w:w="810"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3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1383"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621" w:type="dxa"/>
            <w:tcBorders>
              <w:top w:val="nil"/>
              <w:left w:val="nil"/>
              <w:bottom w:val="nil"/>
              <w:right w:val="nil"/>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c>
          <w:tcPr>
            <w:tcW w:w="2266" w:type="dxa"/>
            <w:tcBorders>
              <w:top w:val="nil"/>
              <w:left w:val="nil"/>
              <w:bottom w:val="nil"/>
              <w:right w:val="single" w:sz="4" w:space="0" w:color="auto"/>
            </w:tcBorders>
            <w:shd w:val="clear" w:color="000000" w:fill="D9D9D9"/>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 </w:t>
            </w:r>
          </w:p>
        </w:tc>
      </w:tr>
      <w:tr w:rsidR="000D6276" w:rsidRPr="001F3D03" w:rsidTr="000D6276">
        <w:trPr>
          <w:trHeight w:val="288"/>
        </w:trPr>
        <w:tc>
          <w:tcPr>
            <w:tcW w:w="2320" w:type="dxa"/>
            <w:tcBorders>
              <w:top w:val="nil"/>
              <w:left w:val="single" w:sz="4" w:space="0" w:color="auto"/>
              <w:bottom w:val="nil"/>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Middlebury</w:t>
            </w:r>
          </w:p>
        </w:tc>
        <w:tc>
          <w:tcPr>
            <w:tcW w:w="1274" w:type="dxa"/>
            <w:tcBorders>
              <w:top w:val="nil"/>
              <w:left w:val="nil"/>
              <w:bottom w:val="nil"/>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264</w:t>
            </w:r>
          </w:p>
        </w:tc>
        <w:tc>
          <w:tcPr>
            <w:tcW w:w="810"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10.7</w:t>
            </w:r>
          </w:p>
        </w:tc>
        <w:tc>
          <w:tcPr>
            <w:tcW w:w="133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32</w:t>
            </w:r>
          </w:p>
        </w:tc>
        <w:tc>
          <w:tcPr>
            <w:tcW w:w="621" w:type="dxa"/>
            <w:tcBorders>
              <w:top w:val="nil"/>
              <w:left w:val="nil"/>
              <w:bottom w:val="nil"/>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10.2</w:t>
            </w:r>
          </w:p>
        </w:tc>
        <w:tc>
          <w:tcPr>
            <w:tcW w:w="2266" w:type="dxa"/>
            <w:tcBorders>
              <w:top w:val="nil"/>
              <w:left w:val="nil"/>
              <w:bottom w:val="nil"/>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11.3</w:t>
            </w:r>
          </w:p>
        </w:tc>
      </w:tr>
      <w:tr w:rsidR="000D6276" w:rsidRPr="001F3D03" w:rsidTr="000D6276">
        <w:trPr>
          <w:trHeight w:val="288"/>
        </w:trPr>
        <w:tc>
          <w:tcPr>
            <w:tcW w:w="2320" w:type="dxa"/>
            <w:tcBorders>
              <w:top w:val="nil"/>
              <w:left w:val="single" w:sz="4" w:space="0" w:color="auto"/>
              <w:bottom w:val="single" w:sz="4" w:space="0" w:color="auto"/>
              <w:right w:val="nil"/>
            </w:tcBorders>
            <w:shd w:val="clear" w:color="auto" w:fill="auto"/>
            <w:noWrap/>
            <w:vAlign w:val="bottom"/>
            <w:hideMark/>
          </w:tcPr>
          <w:p w:rsidR="000D6276" w:rsidRPr="001F3D03" w:rsidRDefault="000D6276" w:rsidP="000D6276">
            <w:pPr>
              <w:rPr>
                <w:rFonts w:ascii="Calibri" w:eastAsia="Times New Roman" w:hAnsi="Calibri"/>
                <w:color w:val="000000"/>
                <w:sz w:val="22"/>
                <w:szCs w:val="22"/>
              </w:rPr>
            </w:pPr>
            <w:r w:rsidRPr="001F3D03">
              <w:rPr>
                <w:rFonts w:ascii="Calibri" w:eastAsia="Times New Roman" w:hAnsi="Calibri"/>
                <w:color w:val="000000"/>
                <w:sz w:val="22"/>
                <w:szCs w:val="22"/>
              </w:rPr>
              <w:t>Middlefield</w:t>
            </w:r>
          </w:p>
        </w:tc>
        <w:tc>
          <w:tcPr>
            <w:tcW w:w="1274"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right"/>
              <w:rPr>
                <w:rFonts w:ascii="Calibri" w:eastAsia="Times New Roman" w:hAnsi="Calibri"/>
                <w:color w:val="000000"/>
                <w:sz w:val="22"/>
                <w:szCs w:val="22"/>
              </w:rPr>
            </w:pPr>
            <w:r w:rsidRPr="001F3D03">
              <w:rPr>
                <w:rFonts w:ascii="Calibri" w:eastAsia="Times New Roman" w:hAnsi="Calibri"/>
                <w:color w:val="000000"/>
                <w:sz w:val="22"/>
                <w:szCs w:val="22"/>
              </w:rPr>
              <w:t>288</w:t>
            </w:r>
          </w:p>
        </w:tc>
        <w:tc>
          <w:tcPr>
            <w:tcW w:w="810" w:type="dxa"/>
            <w:tcBorders>
              <w:top w:val="nil"/>
              <w:left w:val="nil"/>
              <w:bottom w:val="single" w:sz="4" w:space="0" w:color="auto"/>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9.7</w:t>
            </w:r>
          </w:p>
        </w:tc>
        <w:tc>
          <w:tcPr>
            <w:tcW w:w="1331"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w:t>
            </w:r>
          </w:p>
        </w:tc>
        <w:tc>
          <w:tcPr>
            <w:tcW w:w="1383" w:type="dxa"/>
            <w:tcBorders>
              <w:top w:val="nil"/>
              <w:left w:val="nil"/>
              <w:bottom w:val="single" w:sz="4" w:space="0" w:color="auto"/>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23</w:t>
            </w:r>
          </w:p>
        </w:tc>
        <w:tc>
          <w:tcPr>
            <w:tcW w:w="621" w:type="dxa"/>
            <w:tcBorders>
              <w:top w:val="nil"/>
              <w:left w:val="nil"/>
              <w:bottom w:val="single" w:sz="4" w:space="0" w:color="auto"/>
              <w:right w:val="nil"/>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9.2</w:t>
            </w:r>
          </w:p>
        </w:tc>
        <w:tc>
          <w:tcPr>
            <w:tcW w:w="2266" w:type="dxa"/>
            <w:tcBorders>
              <w:top w:val="nil"/>
              <w:left w:val="nil"/>
              <w:bottom w:val="single" w:sz="4" w:space="0" w:color="auto"/>
              <w:right w:val="single" w:sz="4" w:space="0" w:color="auto"/>
            </w:tcBorders>
            <w:shd w:val="clear" w:color="auto" w:fill="auto"/>
            <w:noWrap/>
            <w:vAlign w:val="bottom"/>
            <w:hideMark/>
          </w:tcPr>
          <w:p w:rsidR="000D6276" w:rsidRPr="001F3D03" w:rsidRDefault="000D6276" w:rsidP="000D6276">
            <w:pPr>
              <w:jc w:val="center"/>
              <w:rPr>
                <w:rFonts w:ascii="Calibri" w:eastAsia="Times New Roman" w:hAnsi="Calibri"/>
                <w:color w:val="000000"/>
                <w:sz w:val="22"/>
                <w:szCs w:val="22"/>
              </w:rPr>
            </w:pPr>
            <w:r w:rsidRPr="001F3D03">
              <w:rPr>
                <w:rFonts w:ascii="Calibri" w:eastAsia="Times New Roman" w:hAnsi="Calibri"/>
                <w:color w:val="000000"/>
                <w:sz w:val="22"/>
                <w:szCs w:val="22"/>
              </w:rPr>
              <w:t>10.1</w:t>
            </w:r>
          </w:p>
        </w:tc>
      </w:tr>
    </w:tbl>
    <w:p w:rsidR="000D6276" w:rsidRDefault="000D6276" w:rsidP="000D6276">
      <w:pPr>
        <w:jc w:val="both"/>
        <w:rPr>
          <w:rFonts w:cs="Arial"/>
        </w:rPr>
      </w:pPr>
    </w:p>
    <w:tbl>
      <w:tblPr>
        <w:tblW w:w="10005" w:type="dxa"/>
        <w:tblInd w:w="93" w:type="dxa"/>
        <w:tblLook w:val="04A0" w:firstRow="1" w:lastRow="0" w:firstColumn="1" w:lastColumn="0" w:noHBand="0" w:noVBand="1"/>
      </w:tblPr>
      <w:tblGrid>
        <w:gridCol w:w="3030"/>
        <w:gridCol w:w="1124"/>
        <w:gridCol w:w="735"/>
        <w:gridCol w:w="1175"/>
        <w:gridCol w:w="1220"/>
        <w:gridCol w:w="607"/>
        <w:gridCol w:w="2114"/>
      </w:tblGrid>
      <w:tr w:rsidR="000D6276" w:rsidRPr="008A2A4F" w:rsidTr="000D6276">
        <w:trPr>
          <w:trHeight w:val="288"/>
        </w:trPr>
        <w:tc>
          <w:tcPr>
            <w:tcW w:w="10005"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0D6276" w:rsidRPr="008A2A4F" w:rsidRDefault="000D6276" w:rsidP="00281B54">
            <w:pPr>
              <w:jc w:val="center"/>
              <w:rPr>
                <w:rFonts w:ascii="Calibri" w:eastAsia="Times New Roman" w:hAnsi="Calibri"/>
                <w:color w:val="000000"/>
                <w:sz w:val="22"/>
                <w:szCs w:val="22"/>
              </w:rPr>
            </w:pPr>
            <w:r w:rsidRPr="008A2A4F">
              <w:rPr>
                <w:rFonts w:ascii="Calibri" w:eastAsia="Times New Roman" w:hAnsi="Calibri"/>
                <w:color w:val="000000"/>
                <w:sz w:val="22"/>
                <w:szCs w:val="22"/>
              </w:rPr>
              <w:t xml:space="preserve">Estimates of Response Time in Minutes by </w:t>
            </w:r>
            <w:r w:rsidR="00281B54">
              <w:rPr>
                <w:rFonts w:ascii="Calibri" w:eastAsia="Times New Roman" w:hAnsi="Calibri"/>
                <w:color w:val="000000"/>
                <w:sz w:val="22"/>
                <w:szCs w:val="22"/>
              </w:rPr>
              <w:t>Town of Incident</w:t>
            </w:r>
            <w:r w:rsidR="00281B54" w:rsidRPr="00F064EE">
              <w:rPr>
                <w:rFonts w:ascii="Calibri" w:eastAsia="Times New Roman" w:hAnsi="Calibri"/>
                <w:color w:val="000000"/>
                <w:sz w:val="22"/>
                <w:szCs w:val="22"/>
              </w:rPr>
              <w:t xml:space="preserve">, </w:t>
            </w:r>
            <w:r w:rsidRPr="008A2A4F">
              <w:rPr>
                <w:rFonts w:ascii="Calibri" w:eastAsia="Times New Roman" w:hAnsi="Calibri"/>
                <w:color w:val="000000"/>
                <w:sz w:val="22"/>
                <w:szCs w:val="22"/>
              </w:rPr>
              <w:t xml:space="preserve">2014  </w:t>
            </w:r>
          </w:p>
        </w:tc>
      </w:tr>
      <w:tr w:rsidR="000D6276" w:rsidRPr="008A2A4F" w:rsidTr="000D6276">
        <w:trPr>
          <w:trHeight w:val="288"/>
        </w:trPr>
        <w:tc>
          <w:tcPr>
            <w:tcW w:w="3030" w:type="dxa"/>
            <w:tcBorders>
              <w:top w:val="nil"/>
              <w:left w:val="single" w:sz="4" w:space="0" w:color="auto"/>
              <w:bottom w:val="single" w:sz="4" w:space="0" w:color="auto"/>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Town of Incident</w:t>
            </w:r>
          </w:p>
        </w:tc>
        <w:tc>
          <w:tcPr>
            <w:tcW w:w="1124"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records</w:t>
            </w:r>
          </w:p>
        </w:tc>
        <w:tc>
          <w:tcPr>
            <w:tcW w:w="735"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Mean</w:t>
            </w:r>
          </w:p>
        </w:tc>
        <w:tc>
          <w:tcPr>
            <w:tcW w:w="1175"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Minimum</w:t>
            </w:r>
          </w:p>
        </w:tc>
        <w:tc>
          <w:tcPr>
            <w:tcW w:w="1220"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Maximum</w:t>
            </w:r>
          </w:p>
        </w:tc>
        <w:tc>
          <w:tcPr>
            <w:tcW w:w="2721" w:type="dxa"/>
            <w:gridSpan w:val="2"/>
            <w:tcBorders>
              <w:top w:val="nil"/>
              <w:left w:val="nil"/>
              <w:bottom w:val="single" w:sz="4" w:space="0" w:color="auto"/>
              <w:right w:val="single" w:sz="4" w:space="0" w:color="000000"/>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95% CI</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Middletown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9,043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6.9</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32</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6.8</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6.9</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Milford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6,233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9.6</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55</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9.4</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9.7</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Milldale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5</w:t>
            </w:r>
          </w:p>
        </w:tc>
        <w:tc>
          <w:tcPr>
            <w:tcW w:w="735"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1175" w:type="dxa"/>
            <w:tcBorders>
              <w:top w:val="nil"/>
              <w:left w:val="nil"/>
              <w:bottom w:val="nil"/>
              <w:right w:val="nil"/>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1220"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607" w:type="dxa"/>
            <w:tcBorders>
              <w:top w:val="nil"/>
              <w:left w:val="nil"/>
              <w:bottom w:val="nil"/>
              <w:right w:val="nil"/>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2114"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Monroe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2,061</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52</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10.0</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10.4</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Montville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81</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7.9</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35</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6.9</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Moodus</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231</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18.2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51</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17.4</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19.0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Moosup</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726</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10.0</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35</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10.4</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Morris</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160</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13.3</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49</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12.1</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14.5</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Mystic</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2,062</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9.1</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50</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8.9</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9.3</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Naugatuck</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323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11.8</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38</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11.3</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12.2</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Britain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13,367</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6.6</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56</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6.5</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6.7</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Canaan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2,875</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6.9</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46</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6.7</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7.1</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Fairfield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773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11.9</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49</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11.4</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12.4</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Hartford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515</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12.4</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35</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11.9</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Haven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33,322</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8.7</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59</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8.7</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London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6,441</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57</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5.1</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5.3</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Milford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2,026</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10.5</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52</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10.3</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10.8</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 Preston Marble Dale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17.2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26</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16.1</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18.3</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Newington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3,658</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8.8</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58</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Newtown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1,900</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9.8</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38</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10.1</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Niantic</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1,763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7.6</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55</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7.4</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7.8</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Norfolk</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163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12.4</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40</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11.5</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13.3</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Branford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807</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12.7</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52</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12.3</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Franklin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218</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31</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12.8</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Granby</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34</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12.4</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42</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15.2</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Grosvenordale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436</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10.0</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57</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9.4</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10.6</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Haven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5,257</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9.8</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60</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Stonington</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203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13.0</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51</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12.0</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14.0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Westchester</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2</w:t>
            </w:r>
          </w:p>
        </w:tc>
        <w:tc>
          <w:tcPr>
            <w:tcW w:w="735"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1175" w:type="dxa"/>
            <w:tcBorders>
              <w:top w:val="nil"/>
              <w:left w:val="nil"/>
              <w:bottom w:val="nil"/>
              <w:right w:val="nil"/>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1220"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607" w:type="dxa"/>
            <w:tcBorders>
              <w:top w:val="nil"/>
              <w:left w:val="nil"/>
              <w:bottom w:val="nil"/>
              <w:right w:val="nil"/>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2114"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 Windham</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517</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56</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7.9</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8.5</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Northfield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62</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13.3</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7</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26</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12.3</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14.3</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Northford</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340</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9.1</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29</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8.5</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9.7</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Norwalk</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10,466</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8.4</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53</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8.3</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8.5</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Norwich</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6,294</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6.8</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50</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6.7</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6.9</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Oakdale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674</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8.6</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31</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8.2</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9.0</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Oakville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655</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9.4</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37</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9.0</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9.8</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Old Greenwich</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383</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5.8</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37</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5.4</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6.2</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Old Lyme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852</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14.1</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50</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13.6</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14.5</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Old Mystic</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13</w:t>
            </w:r>
          </w:p>
        </w:tc>
        <w:tc>
          <w:tcPr>
            <w:tcW w:w="735"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1175" w:type="dxa"/>
            <w:tcBorders>
              <w:top w:val="nil"/>
              <w:left w:val="nil"/>
              <w:bottom w:val="nil"/>
              <w:right w:val="nil"/>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1220"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607" w:type="dxa"/>
            <w:tcBorders>
              <w:top w:val="nil"/>
              <w:left w:val="nil"/>
              <w:bottom w:val="nil"/>
              <w:right w:val="nil"/>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c>
          <w:tcPr>
            <w:tcW w:w="2114" w:type="dxa"/>
            <w:tcBorders>
              <w:top w:val="nil"/>
              <w:left w:val="nil"/>
              <w:bottom w:val="nil"/>
              <w:right w:val="single" w:sz="4" w:space="0" w:color="auto"/>
            </w:tcBorders>
            <w:shd w:val="clear" w:color="000000" w:fill="D9D9D9"/>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 </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Old Saybrook</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1,834</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11.2</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44</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11.0</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11.4</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Oneco</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47</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14.1</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23</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12.7</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15.4</w:t>
            </w:r>
          </w:p>
        </w:tc>
      </w:tr>
      <w:tr w:rsidR="000D6276" w:rsidRPr="008A2A4F" w:rsidTr="000D6276">
        <w:trPr>
          <w:trHeight w:val="288"/>
        </w:trPr>
        <w:tc>
          <w:tcPr>
            <w:tcW w:w="3030" w:type="dxa"/>
            <w:tcBorders>
              <w:top w:val="nil"/>
              <w:left w:val="single" w:sz="4" w:space="0" w:color="auto"/>
              <w:bottom w:val="nil"/>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Orange</w:t>
            </w:r>
          </w:p>
        </w:tc>
        <w:tc>
          <w:tcPr>
            <w:tcW w:w="1124" w:type="dxa"/>
            <w:tcBorders>
              <w:top w:val="nil"/>
              <w:left w:val="nil"/>
              <w:bottom w:val="nil"/>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3,124</w:t>
            </w:r>
          </w:p>
        </w:tc>
        <w:tc>
          <w:tcPr>
            <w:tcW w:w="735"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9.4</w:t>
            </w:r>
          </w:p>
        </w:tc>
        <w:tc>
          <w:tcPr>
            <w:tcW w:w="1175"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59</w:t>
            </w:r>
          </w:p>
        </w:tc>
        <w:tc>
          <w:tcPr>
            <w:tcW w:w="607" w:type="dxa"/>
            <w:tcBorders>
              <w:top w:val="nil"/>
              <w:left w:val="nil"/>
              <w:bottom w:val="nil"/>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9.1</w:t>
            </w:r>
          </w:p>
        </w:tc>
        <w:tc>
          <w:tcPr>
            <w:tcW w:w="2114" w:type="dxa"/>
            <w:tcBorders>
              <w:top w:val="nil"/>
              <w:left w:val="nil"/>
              <w:bottom w:val="nil"/>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9.6</w:t>
            </w:r>
          </w:p>
        </w:tc>
      </w:tr>
      <w:tr w:rsidR="000D6276" w:rsidRPr="008A2A4F" w:rsidTr="000D6276">
        <w:trPr>
          <w:trHeight w:val="288"/>
        </w:trPr>
        <w:tc>
          <w:tcPr>
            <w:tcW w:w="3030" w:type="dxa"/>
            <w:tcBorders>
              <w:top w:val="nil"/>
              <w:left w:val="single" w:sz="4" w:space="0" w:color="auto"/>
              <w:bottom w:val="single" w:sz="4" w:space="0" w:color="auto"/>
              <w:right w:val="nil"/>
            </w:tcBorders>
            <w:shd w:val="clear" w:color="auto" w:fill="auto"/>
            <w:noWrap/>
            <w:vAlign w:val="bottom"/>
            <w:hideMark/>
          </w:tcPr>
          <w:p w:rsidR="000D6276" w:rsidRPr="008A2A4F" w:rsidRDefault="000D6276" w:rsidP="000D6276">
            <w:pPr>
              <w:rPr>
                <w:rFonts w:ascii="Calibri" w:eastAsia="Times New Roman" w:hAnsi="Calibri"/>
                <w:color w:val="000000"/>
                <w:sz w:val="22"/>
                <w:szCs w:val="22"/>
              </w:rPr>
            </w:pPr>
            <w:r w:rsidRPr="008A2A4F">
              <w:rPr>
                <w:rFonts w:ascii="Calibri" w:eastAsia="Times New Roman" w:hAnsi="Calibri"/>
                <w:color w:val="000000"/>
                <w:sz w:val="22"/>
                <w:szCs w:val="22"/>
              </w:rPr>
              <w:t>Oxford</w:t>
            </w:r>
          </w:p>
        </w:tc>
        <w:tc>
          <w:tcPr>
            <w:tcW w:w="1124"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right"/>
              <w:rPr>
                <w:rFonts w:ascii="Calibri" w:eastAsia="Times New Roman" w:hAnsi="Calibri"/>
                <w:color w:val="000000"/>
                <w:sz w:val="22"/>
                <w:szCs w:val="22"/>
              </w:rPr>
            </w:pPr>
            <w:r w:rsidRPr="008A2A4F">
              <w:rPr>
                <w:rFonts w:ascii="Calibri" w:eastAsia="Times New Roman" w:hAnsi="Calibri"/>
                <w:color w:val="000000"/>
                <w:sz w:val="22"/>
                <w:szCs w:val="22"/>
              </w:rPr>
              <w:t>476</w:t>
            </w:r>
          </w:p>
        </w:tc>
        <w:tc>
          <w:tcPr>
            <w:tcW w:w="735" w:type="dxa"/>
            <w:tcBorders>
              <w:top w:val="nil"/>
              <w:left w:val="nil"/>
              <w:bottom w:val="single" w:sz="4" w:space="0" w:color="auto"/>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11.2</w:t>
            </w:r>
          </w:p>
        </w:tc>
        <w:tc>
          <w:tcPr>
            <w:tcW w:w="1175"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w:t>
            </w:r>
          </w:p>
        </w:tc>
        <w:tc>
          <w:tcPr>
            <w:tcW w:w="1220" w:type="dxa"/>
            <w:tcBorders>
              <w:top w:val="nil"/>
              <w:left w:val="nil"/>
              <w:bottom w:val="single" w:sz="4" w:space="0" w:color="auto"/>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38</w:t>
            </w:r>
          </w:p>
        </w:tc>
        <w:tc>
          <w:tcPr>
            <w:tcW w:w="607" w:type="dxa"/>
            <w:tcBorders>
              <w:top w:val="nil"/>
              <w:left w:val="nil"/>
              <w:bottom w:val="single" w:sz="4" w:space="0" w:color="auto"/>
              <w:right w:val="nil"/>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10.8</w:t>
            </w:r>
          </w:p>
        </w:tc>
        <w:tc>
          <w:tcPr>
            <w:tcW w:w="2114" w:type="dxa"/>
            <w:tcBorders>
              <w:top w:val="nil"/>
              <w:left w:val="nil"/>
              <w:bottom w:val="single" w:sz="4" w:space="0" w:color="auto"/>
              <w:right w:val="single" w:sz="4" w:space="0" w:color="auto"/>
            </w:tcBorders>
            <w:shd w:val="clear" w:color="auto" w:fill="auto"/>
            <w:noWrap/>
            <w:vAlign w:val="bottom"/>
            <w:hideMark/>
          </w:tcPr>
          <w:p w:rsidR="000D6276" w:rsidRPr="008A2A4F" w:rsidRDefault="000D6276" w:rsidP="000D6276">
            <w:pPr>
              <w:jc w:val="center"/>
              <w:rPr>
                <w:rFonts w:ascii="Calibri" w:eastAsia="Times New Roman" w:hAnsi="Calibri"/>
                <w:color w:val="000000"/>
                <w:sz w:val="22"/>
                <w:szCs w:val="22"/>
              </w:rPr>
            </w:pPr>
            <w:r w:rsidRPr="008A2A4F">
              <w:rPr>
                <w:rFonts w:ascii="Calibri" w:eastAsia="Times New Roman" w:hAnsi="Calibri"/>
                <w:color w:val="000000"/>
                <w:sz w:val="22"/>
                <w:szCs w:val="22"/>
              </w:rPr>
              <w:t>11.7</w:t>
            </w:r>
          </w:p>
        </w:tc>
      </w:tr>
    </w:tbl>
    <w:p w:rsidR="000D6276" w:rsidRDefault="000D6276" w:rsidP="000D6276">
      <w:pPr>
        <w:jc w:val="both"/>
        <w:rPr>
          <w:rFonts w:cs="Arial"/>
        </w:rPr>
      </w:pPr>
    </w:p>
    <w:tbl>
      <w:tblPr>
        <w:tblW w:w="10005" w:type="dxa"/>
        <w:tblInd w:w="93" w:type="dxa"/>
        <w:tblLook w:val="04A0" w:firstRow="1" w:lastRow="0" w:firstColumn="1" w:lastColumn="0" w:noHBand="0" w:noVBand="1"/>
      </w:tblPr>
      <w:tblGrid>
        <w:gridCol w:w="2449"/>
        <w:gridCol w:w="1246"/>
        <w:gridCol w:w="793"/>
        <w:gridCol w:w="1303"/>
        <w:gridCol w:w="1353"/>
        <w:gridCol w:w="608"/>
        <w:gridCol w:w="2253"/>
      </w:tblGrid>
      <w:tr w:rsidR="000D6276" w:rsidRPr="008F316D" w:rsidTr="000D6276">
        <w:trPr>
          <w:trHeight w:val="288"/>
        </w:trPr>
        <w:tc>
          <w:tcPr>
            <w:tcW w:w="10005"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0D6276" w:rsidRPr="008F316D" w:rsidRDefault="000D6276" w:rsidP="00281B54">
            <w:pPr>
              <w:jc w:val="center"/>
              <w:rPr>
                <w:rFonts w:ascii="Calibri" w:eastAsia="Times New Roman" w:hAnsi="Calibri"/>
                <w:color w:val="000000"/>
                <w:sz w:val="22"/>
                <w:szCs w:val="22"/>
              </w:rPr>
            </w:pPr>
            <w:r w:rsidRPr="008F316D">
              <w:rPr>
                <w:rFonts w:ascii="Calibri" w:eastAsia="Times New Roman" w:hAnsi="Calibri"/>
                <w:color w:val="000000"/>
                <w:sz w:val="22"/>
                <w:szCs w:val="22"/>
              </w:rPr>
              <w:t>Estimates of Response Time in Minutes by</w:t>
            </w:r>
            <w:r w:rsidR="00281B54">
              <w:rPr>
                <w:rFonts w:ascii="Calibri" w:eastAsia="Times New Roman" w:hAnsi="Calibri"/>
                <w:color w:val="000000"/>
                <w:sz w:val="22"/>
                <w:szCs w:val="22"/>
              </w:rPr>
              <w:t xml:space="preserve"> Town of Incident</w:t>
            </w:r>
            <w:r w:rsidR="00281B54" w:rsidRPr="00F064EE">
              <w:rPr>
                <w:rFonts w:ascii="Calibri" w:eastAsia="Times New Roman" w:hAnsi="Calibri"/>
                <w:color w:val="000000"/>
                <w:sz w:val="22"/>
                <w:szCs w:val="22"/>
              </w:rPr>
              <w:t xml:space="preserve">, </w:t>
            </w:r>
            <w:r w:rsidRPr="008F316D">
              <w:rPr>
                <w:rFonts w:ascii="Calibri" w:eastAsia="Times New Roman" w:hAnsi="Calibri"/>
                <w:color w:val="000000"/>
                <w:sz w:val="22"/>
                <w:szCs w:val="22"/>
              </w:rPr>
              <w:t xml:space="preserve">2014  </w:t>
            </w:r>
          </w:p>
        </w:tc>
      </w:tr>
      <w:tr w:rsidR="000D6276" w:rsidRPr="008F316D" w:rsidTr="000D6276">
        <w:trPr>
          <w:trHeight w:val="288"/>
        </w:trPr>
        <w:tc>
          <w:tcPr>
            <w:tcW w:w="2449" w:type="dxa"/>
            <w:tcBorders>
              <w:top w:val="nil"/>
              <w:left w:val="single" w:sz="4" w:space="0" w:color="auto"/>
              <w:bottom w:val="single" w:sz="4" w:space="0" w:color="auto"/>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Town of Incident</w:t>
            </w:r>
          </w:p>
        </w:tc>
        <w:tc>
          <w:tcPr>
            <w:tcW w:w="1246" w:type="dxa"/>
            <w:tcBorders>
              <w:top w:val="nil"/>
              <w:left w:val="nil"/>
              <w:bottom w:val="single" w:sz="4" w:space="0" w:color="auto"/>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records</w:t>
            </w:r>
          </w:p>
        </w:tc>
        <w:tc>
          <w:tcPr>
            <w:tcW w:w="793" w:type="dxa"/>
            <w:tcBorders>
              <w:top w:val="nil"/>
              <w:left w:val="nil"/>
              <w:bottom w:val="single" w:sz="4" w:space="0" w:color="auto"/>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Mean</w:t>
            </w:r>
          </w:p>
        </w:tc>
        <w:tc>
          <w:tcPr>
            <w:tcW w:w="1303" w:type="dxa"/>
            <w:tcBorders>
              <w:top w:val="nil"/>
              <w:left w:val="nil"/>
              <w:bottom w:val="single" w:sz="4" w:space="0" w:color="auto"/>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Minimum</w:t>
            </w:r>
          </w:p>
        </w:tc>
        <w:tc>
          <w:tcPr>
            <w:tcW w:w="1353" w:type="dxa"/>
            <w:tcBorders>
              <w:top w:val="nil"/>
              <w:left w:val="nil"/>
              <w:bottom w:val="single" w:sz="4" w:space="0" w:color="auto"/>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Maximum</w:t>
            </w:r>
          </w:p>
        </w:tc>
        <w:tc>
          <w:tcPr>
            <w:tcW w:w="2861" w:type="dxa"/>
            <w:gridSpan w:val="2"/>
            <w:tcBorders>
              <w:top w:val="nil"/>
              <w:left w:val="nil"/>
              <w:bottom w:val="single" w:sz="4" w:space="0" w:color="auto"/>
              <w:right w:val="single" w:sz="4" w:space="0" w:color="000000"/>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95% CI</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Pawcatuck</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212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7.8</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24</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7.1</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8.4</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Pequabuck</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w:t>
            </w:r>
          </w:p>
        </w:tc>
        <w:tc>
          <w:tcPr>
            <w:tcW w:w="79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Pine Meadow</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3</w:t>
            </w:r>
          </w:p>
        </w:tc>
        <w:tc>
          <w:tcPr>
            <w:tcW w:w="79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Plainfield</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1,324</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9.9</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31</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9.6</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10.2</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Plainville</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2,216</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8.0</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48</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7.8</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8.2</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Plantsville</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1,202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6.6</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55</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6.3</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6.8</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Plymouth</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252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9.5</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31</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9.0</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10.1</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Pomfret</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53</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12.6</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11.4</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13.7</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Pomfret Center</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202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15.2</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48</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14.3</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16.1</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Poquonock</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3</w:t>
            </w:r>
          </w:p>
        </w:tc>
        <w:tc>
          <w:tcPr>
            <w:tcW w:w="79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Portland</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1,116</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8.6</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25</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8.4</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8.8</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Preston</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633</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10.8</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32</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10.4</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11.2</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Prospect</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229</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12.8</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32</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13.4</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Putnam</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1,404</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7.7</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45</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7.5</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8.0</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Quaker Hill</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481</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7.3</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28</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7.0</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7.6</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Quinebaug</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58</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10.9</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29</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9.6</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12.3</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Redding</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805</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9.9</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9.4</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10.3</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Redding Center</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175</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11.3</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41</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10.4</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12.1</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Redding Ridge</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66</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11.4</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9.9</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12.8</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Ridgefield</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2,061</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7.2</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39</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7.0</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7.3</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Riverside</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581</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4.3</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51</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4.0</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4.6</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Riverton</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21</w:t>
            </w:r>
          </w:p>
        </w:tc>
        <w:tc>
          <w:tcPr>
            <w:tcW w:w="79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Rockfall</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55</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7.5</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19</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6.6</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8.3</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Rocky Hill</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2,885</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6.3</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6.4</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Rogers</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17</w:t>
            </w:r>
          </w:p>
        </w:tc>
        <w:tc>
          <w:tcPr>
            <w:tcW w:w="79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Roxbury</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115</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14.1</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52</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12.8</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15.5</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Salem</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287</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13.1</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34</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12.5</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13.7</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Salisbury</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123</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14.1</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33</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13.2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15.0</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Sandy Hook</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784</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11.6</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46</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12.0</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Scotland</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81</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12.8</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5</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31</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11.9</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13.7</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Seymour</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699</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8.7</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49</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8.4</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9.0</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Shelton</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6,721</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9.3</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9.4</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Sherman</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142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16.5</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58</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15.3</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17.6</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Simsbury</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270</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16.4</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15.6</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17.2</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Somers</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889</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9.6</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50</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9.2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10.0</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Somersville</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14</w:t>
            </w:r>
          </w:p>
        </w:tc>
        <w:tc>
          <w:tcPr>
            <w:tcW w:w="79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nil"/>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nil"/>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South Glastonbury</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202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10.9</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26</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10.2</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11.5</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South Kent</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64</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19.0</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43</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17.5</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20.5</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South Windham</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60</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8.9</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24</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7.7</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10.1</w:t>
            </w:r>
          </w:p>
        </w:tc>
      </w:tr>
      <w:tr w:rsidR="000D6276" w:rsidRPr="008F316D" w:rsidTr="000D6276">
        <w:trPr>
          <w:trHeight w:val="288"/>
        </w:trPr>
        <w:tc>
          <w:tcPr>
            <w:tcW w:w="2449" w:type="dxa"/>
            <w:tcBorders>
              <w:top w:val="nil"/>
              <w:left w:val="single" w:sz="4" w:space="0" w:color="auto"/>
              <w:bottom w:val="nil"/>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South Windsor</w:t>
            </w:r>
          </w:p>
        </w:tc>
        <w:tc>
          <w:tcPr>
            <w:tcW w:w="1246" w:type="dxa"/>
            <w:tcBorders>
              <w:top w:val="nil"/>
              <w:left w:val="nil"/>
              <w:bottom w:val="nil"/>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2,792</w:t>
            </w:r>
          </w:p>
        </w:tc>
        <w:tc>
          <w:tcPr>
            <w:tcW w:w="79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7.0</w:t>
            </w:r>
          </w:p>
        </w:tc>
        <w:tc>
          <w:tcPr>
            <w:tcW w:w="1303"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13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36</w:t>
            </w:r>
          </w:p>
        </w:tc>
        <w:tc>
          <w:tcPr>
            <w:tcW w:w="608" w:type="dxa"/>
            <w:tcBorders>
              <w:top w:val="nil"/>
              <w:left w:val="nil"/>
              <w:bottom w:val="nil"/>
              <w:right w:val="nil"/>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6.9</w:t>
            </w:r>
          </w:p>
        </w:tc>
        <w:tc>
          <w:tcPr>
            <w:tcW w:w="2253" w:type="dxa"/>
            <w:tcBorders>
              <w:top w:val="nil"/>
              <w:left w:val="nil"/>
              <w:bottom w:val="nil"/>
              <w:right w:val="single" w:sz="4" w:space="0" w:color="auto"/>
            </w:tcBorders>
            <w:shd w:val="clear" w:color="auto" w:fill="auto"/>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7.2</w:t>
            </w:r>
          </w:p>
        </w:tc>
      </w:tr>
      <w:tr w:rsidR="000D6276" w:rsidRPr="008F316D" w:rsidTr="000D6276">
        <w:trPr>
          <w:trHeight w:val="288"/>
        </w:trPr>
        <w:tc>
          <w:tcPr>
            <w:tcW w:w="2449" w:type="dxa"/>
            <w:tcBorders>
              <w:top w:val="nil"/>
              <w:left w:val="single" w:sz="4" w:space="0" w:color="auto"/>
              <w:bottom w:val="single" w:sz="4" w:space="0" w:color="auto"/>
              <w:right w:val="nil"/>
            </w:tcBorders>
            <w:shd w:val="clear" w:color="auto" w:fill="auto"/>
            <w:noWrap/>
            <w:vAlign w:val="bottom"/>
            <w:hideMark/>
          </w:tcPr>
          <w:p w:rsidR="000D6276" w:rsidRPr="008F316D" w:rsidRDefault="000D6276" w:rsidP="000D6276">
            <w:pPr>
              <w:rPr>
                <w:rFonts w:ascii="Calibri" w:eastAsia="Times New Roman" w:hAnsi="Calibri"/>
                <w:color w:val="000000"/>
                <w:sz w:val="22"/>
                <w:szCs w:val="22"/>
              </w:rPr>
            </w:pPr>
            <w:r w:rsidRPr="008F316D">
              <w:rPr>
                <w:rFonts w:ascii="Calibri" w:eastAsia="Times New Roman" w:hAnsi="Calibri"/>
                <w:color w:val="000000"/>
                <w:sz w:val="22"/>
                <w:szCs w:val="22"/>
              </w:rPr>
              <w:t>South Woodstock</w:t>
            </w:r>
          </w:p>
        </w:tc>
        <w:tc>
          <w:tcPr>
            <w:tcW w:w="1246" w:type="dxa"/>
            <w:tcBorders>
              <w:top w:val="nil"/>
              <w:left w:val="nil"/>
              <w:bottom w:val="single" w:sz="4" w:space="0" w:color="auto"/>
              <w:right w:val="nil"/>
            </w:tcBorders>
            <w:shd w:val="clear" w:color="auto" w:fill="auto"/>
            <w:noWrap/>
            <w:vAlign w:val="bottom"/>
            <w:hideMark/>
          </w:tcPr>
          <w:p w:rsidR="000D6276" w:rsidRPr="008F316D" w:rsidRDefault="000D6276" w:rsidP="000D6276">
            <w:pPr>
              <w:jc w:val="right"/>
              <w:rPr>
                <w:rFonts w:ascii="Calibri" w:eastAsia="Times New Roman" w:hAnsi="Calibri"/>
                <w:color w:val="000000"/>
                <w:sz w:val="22"/>
                <w:szCs w:val="22"/>
              </w:rPr>
            </w:pPr>
            <w:r w:rsidRPr="008F316D">
              <w:rPr>
                <w:rFonts w:ascii="Calibri" w:eastAsia="Times New Roman" w:hAnsi="Calibri"/>
                <w:color w:val="000000"/>
                <w:sz w:val="22"/>
                <w:szCs w:val="22"/>
              </w:rPr>
              <w:t>1</w:t>
            </w:r>
          </w:p>
        </w:tc>
        <w:tc>
          <w:tcPr>
            <w:tcW w:w="793" w:type="dxa"/>
            <w:tcBorders>
              <w:top w:val="nil"/>
              <w:left w:val="nil"/>
              <w:bottom w:val="single" w:sz="4" w:space="0" w:color="auto"/>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03" w:type="dxa"/>
            <w:tcBorders>
              <w:top w:val="nil"/>
              <w:left w:val="nil"/>
              <w:bottom w:val="single" w:sz="4" w:space="0" w:color="auto"/>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1353" w:type="dxa"/>
            <w:tcBorders>
              <w:top w:val="nil"/>
              <w:left w:val="nil"/>
              <w:bottom w:val="single" w:sz="4" w:space="0" w:color="auto"/>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608" w:type="dxa"/>
            <w:tcBorders>
              <w:top w:val="nil"/>
              <w:left w:val="nil"/>
              <w:bottom w:val="single" w:sz="4" w:space="0" w:color="auto"/>
              <w:right w:val="nil"/>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c>
          <w:tcPr>
            <w:tcW w:w="2253" w:type="dxa"/>
            <w:tcBorders>
              <w:top w:val="nil"/>
              <w:left w:val="nil"/>
              <w:bottom w:val="single" w:sz="4" w:space="0" w:color="auto"/>
              <w:right w:val="single" w:sz="4" w:space="0" w:color="auto"/>
            </w:tcBorders>
            <w:shd w:val="clear" w:color="000000" w:fill="D9D9D9"/>
            <w:noWrap/>
            <w:vAlign w:val="bottom"/>
            <w:hideMark/>
          </w:tcPr>
          <w:p w:rsidR="000D6276" w:rsidRPr="008F316D" w:rsidRDefault="000D6276" w:rsidP="000D6276">
            <w:pPr>
              <w:jc w:val="center"/>
              <w:rPr>
                <w:rFonts w:ascii="Calibri" w:eastAsia="Times New Roman" w:hAnsi="Calibri"/>
                <w:color w:val="000000"/>
                <w:sz w:val="22"/>
                <w:szCs w:val="22"/>
              </w:rPr>
            </w:pPr>
            <w:r w:rsidRPr="008F316D">
              <w:rPr>
                <w:rFonts w:ascii="Calibri" w:eastAsia="Times New Roman" w:hAnsi="Calibri"/>
                <w:color w:val="000000"/>
                <w:sz w:val="22"/>
                <w:szCs w:val="22"/>
              </w:rPr>
              <w:t> </w:t>
            </w:r>
          </w:p>
        </w:tc>
      </w:tr>
    </w:tbl>
    <w:p w:rsidR="000D6276" w:rsidRDefault="000D6276" w:rsidP="000D6276">
      <w:pPr>
        <w:jc w:val="both"/>
        <w:rPr>
          <w:rFonts w:cs="Arial"/>
        </w:rPr>
      </w:pPr>
    </w:p>
    <w:p w:rsidR="000D6276" w:rsidRDefault="000D6276" w:rsidP="000D6276">
      <w:pPr>
        <w:jc w:val="both"/>
        <w:rPr>
          <w:rFonts w:cs="Arial"/>
        </w:rPr>
      </w:pPr>
    </w:p>
    <w:p w:rsidR="0052279F" w:rsidRDefault="0052279F" w:rsidP="000D6276">
      <w:pPr>
        <w:jc w:val="both"/>
        <w:rPr>
          <w:rFonts w:cs="Arial"/>
        </w:rPr>
      </w:pPr>
    </w:p>
    <w:tbl>
      <w:tblPr>
        <w:tblW w:w="9468" w:type="dxa"/>
        <w:tblInd w:w="93" w:type="dxa"/>
        <w:tblLook w:val="04A0" w:firstRow="1" w:lastRow="0" w:firstColumn="1" w:lastColumn="0" w:noHBand="0" w:noVBand="1"/>
      </w:tblPr>
      <w:tblGrid>
        <w:gridCol w:w="2787"/>
        <w:gridCol w:w="1409"/>
        <w:gridCol w:w="896"/>
        <w:gridCol w:w="1472"/>
        <w:gridCol w:w="1529"/>
        <w:gridCol w:w="687"/>
        <w:gridCol w:w="688"/>
      </w:tblGrid>
      <w:tr w:rsidR="00111B48" w:rsidRPr="00111B48" w:rsidTr="00CE0C24">
        <w:trPr>
          <w:trHeight w:val="290"/>
        </w:trPr>
        <w:tc>
          <w:tcPr>
            <w:tcW w:w="9467"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111B48" w:rsidRPr="00111B48" w:rsidRDefault="00111B48" w:rsidP="00CE0C24">
            <w:pPr>
              <w:jc w:val="center"/>
              <w:rPr>
                <w:rFonts w:ascii="Calibri" w:eastAsia="Times New Roman" w:hAnsi="Calibri"/>
                <w:color w:val="000000"/>
                <w:sz w:val="22"/>
                <w:szCs w:val="22"/>
              </w:rPr>
            </w:pPr>
            <w:r w:rsidRPr="00111B48">
              <w:rPr>
                <w:rFonts w:ascii="Calibri" w:eastAsia="Times New Roman" w:hAnsi="Calibri"/>
                <w:color w:val="000000"/>
                <w:sz w:val="22"/>
                <w:szCs w:val="22"/>
              </w:rPr>
              <w:t>Estimates of Response Time in Minutes by</w:t>
            </w:r>
            <w:r w:rsidR="00CE0C24">
              <w:rPr>
                <w:rFonts w:ascii="Calibri" w:eastAsia="Times New Roman" w:hAnsi="Calibri"/>
                <w:color w:val="000000"/>
                <w:sz w:val="22"/>
                <w:szCs w:val="22"/>
              </w:rPr>
              <w:t xml:space="preserve"> Town of Incident</w:t>
            </w:r>
            <w:r w:rsidRPr="00111B48">
              <w:rPr>
                <w:rFonts w:ascii="Calibri" w:eastAsia="Times New Roman" w:hAnsi="Calibri"/>
                <w:color w:val="000000"/>
                <w:sz w:val="22"/>
                <w:szCs w:val="22"/>
              </w:rPr>
              <w:t xml:space="preserve">, 2014  </w:t>
            </w:r>
          </w:p>
        </w:tc>
      </w:tr>
      <w:tr w:rsidR="00111B48" w:rsidRPr="00111B48" w:rsidTr="00CE0C24">
        <w:trPr>
          <w:trHeight w:val="290"/>
        </w:trPr>
        <w:tc>
          <w:tcPr>
            <w:tcW w:w="2787" w:type="dxa"/>
            <w:tcBorders>
              <w:top w:val="nil"/>
              <w:left w:val="single" w:sz="4" w:space="0" w:color="auto"/>
              <w:bottom w:val="single" w:sz="4" w:space="0" w:color="auto"/>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Town of Incident</w:t>
            </w:r>
          </w:p>
        </w:tc>
        <w:tc>
          <w:tcPr>
            <w:tcW w:w="1409"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records</w:t>
            </w:r>
          </w:p>
        </w:tc>
        <w:tc>
          <w:tcPr>
            <w:tcW w:w="896"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Mean</w:t>
            </w:r>
          </w:p>
        </w:tc>
        <w:tc>
          <w:tcPr>
            <w:tcW w:w="1472"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Minimum</w:t>
            </w:r>
          </w:p>
        </w:tc>
        <w:tc>
          <w:tcPr>
            <w:tcW w:w="1529"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Maximum</w:t>
            </w:r>
          </w:p>
        </w:tc>
        <w:tc>
          <w:tcPr>
            <w:tcW w:w="1375" w:type="dxa"/>
            <w:gridSpan w:val="2"/>
            <w:tcBorders>
              <w:top w:val="nil"/>
              <w:left w:val="nil"/>
              <w:bottom w:val="single" w:sz="4" w:space="0" w:color="auto"/>
              <w:right w:val="single" w:sz="4" w:space="0" w:color="000000"/>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95% CI</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Southbury</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3,405</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8.5</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43</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8.4</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8.7</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Southington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3,336</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7.0</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54</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6.8</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7.2</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Southport</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320</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9.2</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42</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8.5</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9.8</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Stafford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Stafford Springs</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1,275</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9.8</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46</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9.5</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10.1</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Stamford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12,728</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6.9</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60</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6.8</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7.0</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Sterling</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220</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15.2</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42</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14.4</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16.0</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Stevenson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2</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Stonington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573</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11.2</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46</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10.8</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11.7</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Storrs Mansfield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1,667</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6.1</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55</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5.9</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6.3</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Stratford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7,685</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7.4</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49</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7.3</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7.5</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Suffield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1,419</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10.4</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51</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10.1</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10.7</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Taftville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472</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9.7</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31</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9.4</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10.0</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Tariffville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13</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Terryville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917</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7.1</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35</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6.8</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7.4</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Thomaston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412</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10.1</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32</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9.6</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10.5</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Thompson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386</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12.4</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47</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11.7</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13.1</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Tolland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1,379</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13.1</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58</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12.6</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13.6</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Torrington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1,426</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5.3</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28</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5.2</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5.5</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Trumbull</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4,957</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8.8</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58</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8.7</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8.9</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Uncasville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3,792</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5.0</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32</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5.0</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5.1</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Unionville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565</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11.1</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46</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10.6</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11.6</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Vernon Rockville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3,908</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9.4</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60</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9.1</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9.7</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Versailles</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7</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Voluntown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240</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12.8</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43</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12.0</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13.7</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Wallingford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6,252</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7.7</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53</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7.6</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7.9</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Washington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111</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18.7</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45</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17.4</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20.0</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Washington Depot</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46</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16.0</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26</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14.7</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17.2</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Waterbury</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11,449</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7.5</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51</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7.4</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7.6</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Waterford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3,197</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7.1</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55</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7.0</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7.3</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Watertown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1,416</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11.2</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44</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11.0</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11.5</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Wauregan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170</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9.2</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30</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8.4</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9.9</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Weatogue</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19</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Cornwall</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68</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13.5</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30</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12.2</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14.7</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Granby</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17</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Hartford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10,465</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6.9</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56</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6.8</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7.0</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Hartland</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38</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18.2</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34</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16.1</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20.3</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Haven</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7,399</w:t>
            </w:r>
          </w:p>
        </w:tc>
        <w:tc>
          <w:tcPr>
            <w:tcW w:w="896"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11.4</w:t>
            </w:r>
          </w:p>
        </w:tc>
        <w:tc>
          <w:tcPr>
            <w:tcW w:w="1472"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w:t>
            </w:r>
          </w:p>
        </w:tc>
        <w:tc>
          <w:tcPr>
            <w:tcW w:w="1529"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60</w:t>
            </w:r>
          </w:p>
        </w:tc>
        <w:tc>
          <w:tcPr>
            <w:tcW w:w="687" w:type="dxa"/>
            <w:tcBorders>
              <w:top w:val="nil"/>
              <w:left w:val="nil"/>
              <w:bottom w:val="nil"/>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11.3</w:t>
            </w:r>
          </w:p>
        </w:tc>
        <w:tc>
          <w:tcPr>
            <w:tcW w:w="687" w:type="dxa"/>
            <w:tcBorders>
              <w:top w:val="nil"/>
              <w:left w:val="nil"/>
              <w:bottom w:val="nil"/>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11.6</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Mystic</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5</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nil"/>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Simsbury</w:t>
            </w:r>
          </w:p>
        </w:tc>
        <w:tc>
          <w:tcPr>
            <w:tcW w:w="1409" w:type="dxa"/>
            <w:tcBorders>
              <w:top w:val="nil"/>
              <w:left w:val="nil"/>
              <w:bottom w:val="nil"/>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15</w:t>
            </w:r>
          </w:p>
        </w:tc>
        <w:tc>
          <w:tcPr>
            <w:tcW w:w="896"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472"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1529"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nil"/>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c>
          <w:tcPr>
            <w:tcW w:w="687" w:type="dxa"/>
            <w:tcBorders>
              <w:top w:val="nil"/>
              <w:left w:val="nil"/>
              <w:bottom w:val="nil"/>
              <w:right w:val="single" w:sz="4" w:space="0" w:color="auto"/>
            </w:tcBorders>
            <w:shd w:val="clear" w:color="000000" w:fill="D9D9D9"/>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 </w:t>
            </w:r>
          </w:p>
        </w:tc>
      </w:tr>
      <w:tr w:rsidR="00111B48" w:rsidRPr="00111B48" w:rsidTr="00CE0C24">
        <w:trPr>
          <w:trHeight w:val="290"/>
        </w:trPr>
        <w:tc>
          <w:tcPr>
            <w:tcW w:w="2787" w:type="dxa"/>
            <w:tcBorders>
              <w:top w:val="nil"/>
              <w:left w:val="single" w:sz="4" w:space="0" w:color="auto"/>
              <w:bottom w:val="single" w:sz="4" w:space="0" w:color="auto"/>
              <w:right w:val="nil"/>
            </w:tcBorders>
            <w:shd w:val="clear" w:color="auto" w:fill="auto"/>
            <w:noWrap/>
            <w:vAlign w:val="bottom"/>
            <w:hideMark/>
          </w:tcPr>
          <w:p w:rsidR="00111B48" w:rsidRPr="00111B48" w:rsidRDefault="00111B48" w:rsidP="00111B48">
            <w:pPr>
              <w:rPr>
                <w:rFonts w:ascii="Calibri" w:eastAsia="Times New Roman" w:hAnsi="Calibri"/>
                <w:color w:val="000000"/>
                <w:sz w:val="22"/>
                <w:szCs w:val="22"/>
              </w:rPr>
            </w:pPr>
            <w:r w:rsidRPr="00111B48">
              <w:rPr>
                <w:rFonts w:ascii="Calibri" w:eastAsia="Times New Roman" w:hAnsi="Calibri"/>
                <w:color w:val="000000"/>
                <w:sz w:val="22"/>
                <w:szCs w:val="22"/>
              </w:rPr>
              <w:t>West Suffield</w:t>
            </w:r>
          </w:p>
        </w:tc>
        <w:tc>
          <w:tcPr>
            <w:tcW w:w="1409"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right"/>
              <w:rPr>
                <w:rFonts w:ascii="Calibri" w:eastAsia="Times New Roman" w:hAnsi="Calibri"/>
                <w:color w:val="000000"/>
                <w:sz w:val="22"/>
                <w:szCs w:val="22"/>
              </w:rPr>
            </w:pPr>
            <w:r w:rsidRPr="00111B48">
              <w:rPr>
                <w:rFonts w:ascii="Calibri" w:eastAsia="Times New Roman" w:hAnsi="Calibri"/>
                <w:color w:val="000000"/>
                <w:sz w:val="22"/>
                <w:szCs w:val="22"/>
              </w:rPr>
              <w:t>218</w:t>
            </w:r>
          </w:p>
        </w:tc>
        <w:tc>
          <w:tcPr>
            <w:tcW w:w="896" w:type="dxa"/>
            <w:tcBorders>
              <w:top w:val="nil"/>
              <w:left w:val="nil"/>
              <w:bottom w:val="single" w:sz="4" w:space="0" w:color="auto"/>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14.4</w:t>
            </w:r>
          </w:p>
        </w:tc>
        <w:tc>
          <w:tcPr>
            <w:tcW w:w="1472"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2</w:t>
            </w:r>
          </w:p>
        </w:tc>
        <w:tc>
          <w:tcPr>
            <w:tcW w:w="1529" w:type="dxa"/>
            <w:tcBorders>
              <w:top w:val="nil"/>
              <w:left w:val="nil"/>
              <w:bottom w:val="single" w:sz="4" w:space="0" w:color="auto"/>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50</w:t>
            </w:r>
          </w:p>
        </w:tc>
        <w:tc>
          <w:tcPr>
            <w:tcW w:w="687" w:type="dxa"/>
            <w:tcBorders>
              <w:top w:val="nil"/>
              <w:left w:val="nil"/>
              <w:bottom w:val="single" w:sz="4" w:space="0" w:color="auto"/>
              <w:right w:val="nil"/>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13.5</w:t>
            </w:r>
          </w:p>
        </w:tc>
        <w:tc>
          <w:tcPr>
            <w:tcW w:w="687" w:type="dxa"/>
            <w:tcBorders>
              <w:top w:val="nil"/>
              <w:left w:val="nil"/>
              <w:bottom w:val="single" w:sz="4" w:space="0" w:color="auto"/>
              <w:right w:val="single" w:sz="4" w:space="0" w:color="auto"/>
            </w:tcBorders>
            <w:shd w:val="clear" w:color="auto" w:fill="auto"/>
            <w:noWrap/>
            <w:vAlign w:val="bottom"/>
            <w:hideMark/>
          </w:tcPr>
          <w:p w:rsidR="00111B48" w:rsidRPr="00111B48" w:rsidRDefault="00111B48" w:rsidP="00111B48">
            <w:pPr>
              <w:jc w:val="center"/>
              <w:rPr>
                <w:rFonts w:ascii="Calibri" w:eastAsia="Times New Roman" w:hAnsi="Calibri"/>
                <w:color w:val="000000"/>
                <w:sz w:val="22"/>
                <w:szCs w:val="22"/>
              </w:rPr>
            </w:pPr>
            <w:r w:rsidRPr="00111B48">
              <w:rPr>
                <w:rFonts w:ascii="Calibri" w:eastAsia="Times New Roman" w:hAnsi="Calibri"/>
                <w:color w:val="000000"/>
                <w:sz w:val="22"/>
                <w:szCs w:val="22"/>
              </w:rPr>
              <w:t>15.3</w:t>
            </w:r>
          </w:p>
        </w:tc>
      </w:tr>
    </w:tbl>
    <w:p w:rsidR="000D6276" w:rsidRDefault="000D6276" w:rsidP="000D6276">
      <w:pPr>
        <w:jc w:val="both"/>
        <w:rPr>
          <w:rFonts w:cs="Arial"/>
        </w:rPr>
      </w:pPr>
    </w:p>
    <w:p w:rsidR="000D6276" w:rsidRDefault="000D6276" w:rsidP="000D6276">
      <w:pPr>
        <w:jc w:val="both"/>
        <w:rPr>
          <w:rFonts w:cs="Arial"/>
        </w:rPr>
      </w:pPr>
    </w:p>
    <w:p w:rsidR="000D6276" w:rsidRDefault="000D6276" w:rsidP="000D6276">
      <w:pPr>
        <w:jc w:val="both"/>
        <w:rPr>
          <w:rFonts w:cs="Arial"/>
        </w:rPr>
      </w:pPr>
    </w:p>
    <w:tbl>
      <w:tblPr>
        <w:tblW w:w="10005" w:type="dxa"/>
        <w:tblInd w:w="93" w:type="dxa"/>
        <w:tblLook w:val="04A0" w:firstRow="1" w:lastRow="0" w:firstColumn="1" w:lastColumn="0" w:noHBand="0" w:noVBand="1"/>
      </w:tblPr>
      <w:tblGrid>
        <w:gridCol w:w="2461"/>
        <w:gridCol w:w="1244"/>
        <w:gridCol w:w="791"/>
        <w:gridCol w:w="1300"/>
        <w:gridCol w:w="1350"/>
        <w:gridCol w:w="607"/>
        <w:gridCol w:w="2252"/>
      </w:tblGrid>
      <w:tr w:rsidR="007303F2" w:rsidRPr="00BE5F11" w:rsidTr="007039DB">
        <w:trPr>
          <w:trHeight w:val="288"/>
        </w:trPr>
        <w:tc>
          <w:tcPr>
            <w:tcW w:w="10005" w:type="dxa"/>
            <w:gridSpan w:val="7"/>
            <w:tcBorders>
              <w:top w:val="single" w:sz="4" w:space="0" w:color="auto"/>
              <w:left w:val="single" w:sz="4" w:space="0" w:color="auto"/>
              <w:bottom w:val="nil"/>
              <w:right w:val="single" w:sz="4" w:space="0" w:color="000000"/>
            </w:tcBorders>
            <w:shd w:val="clear" w:color="000000" w:fill="D9D9D9"/>
            <w:noWrap/>
            <w:vAlign w:val="bottom"/>
            <w:hideMark/>
          </w:tcPr>
          <w:p w:rsidR="007303F2" w:rsidRPr="00BE5F11" w:rsidRDefault="007303F2" w:rsidP="00281B54">
            <w:pPr>
              <w:jc w:val="center"/>
              <w:rPr>
                <w:rFonts w:ascii="Calibri" w:eastAsia="Times New Roman" w:hAnsi="Calibri"/>
                <w:color w:val="000000"/>
                <w:sz w:val="22"/>
                <w:szCs w:val="22"/>
              </w:rPr>
            </w:pPr>
            <w:r w:rsidRPr="00BE5F11">
              <w:rPr>
                <w:rFonts w:ascii="Calibri" w:eastAsia="Times New Roman" w:hAnsi="Calibri"/>
                <w:color w:val="000000"/>
                <w:sz w:val="22"/>
                <w:szCs w:val="22"/>
              </w:rPr>
              <w:t xml:space="preserve">Estimates of Response Time in Minutes by </w:t>
            </w:r>
            <w:r w:rsidR="00281B54">
              <w:rPr>
                <w:rFonts w:ascii="Calibri" w:eastAsia="Times New Roman" w:hAnsi="Calibri"/>
                <w:color w:val="000000"/>
                <w:sz w:val="22"/>
                <w:szCs w:val="22"/>
              </w:rPr>
              <w:t>Town of Incident</w:t>
            </w:r>
            <w:r w:rsidR="00281B54" w:rsidRPr="00F064EE">
              <w:rPr>
                <w:rFonts w:ascii="Calibri" w:eastAsia="Times New Roman" w:hAnsi="Calibri"/>
                <w:color w:val="000000"/>
                <w:sz w:val="22"/>
                <w:szCs w:val="22"/>
              </w:rPr>
              <w:t xml:space="preserve">, </w:t>
            </w:r>
            <w:r w:rsidRPr="00BE5F11">
              <w:rPr>
                <w:rFonts w:ascii="Calibri" w:eastAsia="Times New Roman" w:hAnsi="Calibri"/>
                <w:color w:val="000000"/>
                <w:sz w:val="22"/>
                <w:szCs w:val="22"/>
              </w:rPr>
              <w:t xml:space="preserve">2014  </w:t>
            </w:r>
          </w:p>
        </w:tc>
      </w:tr>
      <w:tr w:rsidR="007303F2" w:rsidRPr="00BE5F11" w:rsidTr="007039DB">
        <w:trPr>
          <w:trHeight w:val="288"/>
        </w:trPr>
        <w:tc>
          <w:tcPr>
            <w:tcW w:w="2461" w:type="dxa"/>
            <w:tcBorders>
              <w:top w:val="nil"/>
              <w:left w:val="single" w:sz="4" w:space="0" w:color="auto"/>
              <w:bottom w:val="single" w:sz="4" w:space="0" w:color="auto"/>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Town of Incident</w:t>
            </w:r>
          </w:p>
        </w:tc>
        <w:tc>
          <w:tcPr>
            <w:tcW w:w="1244" w:type="dxa"/>
            <w:tcBorders>
              <w:top w:val="nil"/>
              <w:left w:val="nil"/>
              <w:bottom w:val="single" w:sz="4" w:space="0" w:color="auto"/>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 records</w:t>
            </w:r>
          </w:p>
        </w:tc>
        <w:tc>
          <w:tcPr>
            <w:tcW w:w="791" w:type="dxa"/>
            <w:tcBorders>
              <w:top w:val="nil"/>
              <w:left w:val="nil"/>
              <w:bottom w:val="single" w:sz="4" w:space="0" w:color="auto"/>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Mean</w:t>
            </w:r>
          </w:p>
        </w:tc>
        <w:tc>
          <w:tcPr>
            <w:tcW w:w="1300" w:type="dxa"/>
            <w:tcBorders>
              <w:top w:val="nil"/>
              <w:left w:val="nil"/>
              <w:bottom w:val="single" w:sz="4" w:space="0" w:color="auto"/>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Minimum</w:t>
            </w:r>
          </w:p>
        </w:tc>
        <w:tc>
          <w:tcPr>
            <w:tcW w:w="1350" w:type="dxa"/>
            <w:tcBorders>
              <w:top w:val="nil"/>
              <w:left w:val="nil"/>
              <w:bottom w:val="single" w:sz="4" w:space="0" w:color="auto"/>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Maximum</w:t>
            </w:r>
          </w:p>
        </w:tc>
        <w:tc>
          <w:tcPr>
            <w:tcW w:w="2859" w:type="dxa"/>
            <w:gridSpan w:val="2"/>
            <w:tcBorders>
              <w:top w:val="nil"/>
              <w:left w:val="nil"/>
              <w:bottom w:val="single" w:sz="4" w:space="0" w:color="auto"/>
              <w:right w:val="single" w:sz="4" w:space="0" w:color="000000"/>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95% CI</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Westbrook</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1,012</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11.9</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55</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11.5</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12.3</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Weston</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819</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13.4</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51</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13.1</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13.8</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Westport</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3,118</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7.6</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56</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7.4</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7.8</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Wethersfield</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3,512</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6.4</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38</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6.3</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6.5</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Willimantic</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3,559</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5.0</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34</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4.9</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5.1</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Willington</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481</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11.2</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57</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10.7</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11.7</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Wilton</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2,098</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8.3</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43</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8.2</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8.5</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Winchester Center</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30</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13.5</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6</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24</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11.5</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15.5</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Windham</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525</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7.9</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29</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7.6</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8.1</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Windsor</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3,308</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7.9</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58</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7.8</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8.1</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Windsor Locks</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1,732</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5.3</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37</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5.2</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5.5</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Winsted</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1,494</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7.7</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45</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7.4</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7.9</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Wolcott</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346</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8.1</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31</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7.7</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8.6</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Woodbridge</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1,990</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8.9</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59</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8.5</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9.2</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Woodbury</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896</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17.3</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60</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16.9</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17.7</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Woodstock</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543</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11.9</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40</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11.3</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12.5</w:t>
            </w:r>
          </w:p>
        </w:tc>
      </w:tr>
      <w:tr w:rsidR="007303F2" w:rsidRPr="00BE5F11" w:rsidTr="007039DB">
        <w:trPr>
          <w:trHeight w:val="288"/>
        </w:trPr>
        <w:tc>
          <w:tcPr>
            <w:tcW w:w="2461" w:type="dxa"/>
            <w:tcBorders>
              <w:top w:val="nil"/>
              <w:left w:val="single" w:sz="4" w:space="0" w:color="auto"/>
              <w:bottom w:val="nil"/>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Woodstock Valley</w:t>
            </w:r>
          </w:p>
        </w:tc>
        <w:tc>
          <w:tcPr>
            <w:tcW w:w="1244" w:type="dxa"/>
            <w:tcBorders>
              <w:top w:val="nil"/>
              <w:left w:val="nil"/>
              <w:bottom w:val="nil"/>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58</w:t>
            </w:r>
          </w:p>
        </w:tc>
        <w:tc>
          <w:tcPr>
            <w:tcW w:w="791"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16.7</w:t>
            </w:r>
          </w:p>
        </w:tc>
        <w:tc>
          <w:tcPr>
            <w:tcW w:w="1300"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w:t>
            </w:r>
          </w:p>
        </w:tc>
        <w:tc>
          <w:tcPr>
            <w:tcW w:w="1350"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29</w:t>
            </w:r>
          </w:p>
        </w:tc>
        <w:tc>
          <w:tcPr>
            <w:tcW w:w="607" w:type="dxa"/>
            <w:tcBorders>
              <w:top w:val="nil"/>
              <w:left w:val="nil"/>
              <w:bottom w:val="nil"/>
              <w:right w:val="nil"/>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15.3</w:t>
            </w:r>
          </w:p>
        </w:tc>
        <w:tc>
          <w:tcPr>
            <w:tcW w:w="2252" w:type="dxa"/>
            <w:tcBorders>
              <w:top w:val="nil"/>
              <w:left w:val="nil"/>
              <w:bottom w:val="nil"/>
              <w:right w:val="single" w:sz="4" w:space="0" w:color="auto"/>
            </w:tcBorders>
            <w:shd w:val="clear" w:color="auto" w:fill="auto"/>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18.0</w:t>
            </w:r>
          </w:p>
        </w:tc>
      </w:tr>
      <w:tr w:rsidR="007303F2" w:rsidRPr="00BE5F11" w:rsidTr="007039DB">
        <w:trPr>
          <w:trHeight w:val="288"/>
        </w:trPr>
        <w:tc>
          <w:tcPr>
            <w:tcW w:w="2461" w:type="dxa"/>
            <w:tcBorders>
              <w:top w:val="nil"/>
              <w:left w:val="single" w:sz="4" w:space="0" w:color="auto"/>
              <w:bottom w:val="single" w:sz="4" w:space="0" w:color="auto"/>
              <w:right w:val="nil"/>
            </w:tcBorders>
            <w:shd w:val="clear" w:color="auto" w:fill="auto"/>
            <w:noWrap/>
            <w:vAlign w:val="bottom"/>
            <w:hideMark/>
          </w:tcPr>
          <w:p w:rsidR="007303F2" w:rsidRPr="00BE5F11" w:rsidRDefault="007303F2" w:rsidP="007039DB">
            <w:pPr>
              <w:rPr>
                <w:rFonts w:ascii="Calibri" w:eastAsia="Times New Roman" w:hAnsi="Calibri"/>
                <w:color w:val="000000"/>
                <w:sz w:val="22"/>
                <w:szCs w:val="22"/>
              </w:rPr>
            </w:pPr>
            <w:r w:rsidRPr="00BE5F11">
              <w:rPr>
                <w:rFonts w:ascii="Calibri" w:eastAsia="Times New Roman" w:hAnsi="Calibri"/>
                <w:color w:val="000000"/>
                <w:sz w:val="22"/>
                <w:szCs w:val="22"/>
              </w:rPr>
              <w:t>Yantic</w:t>
            </w:r>
          </w:p>
        </w:tc>
        <w:tc>
          <w:tcPr>
            <w:tcW w:w="1244" w:type="dxa"/>
            <w:tcBorders>
              <w:top w:val="nil"/>
              <w:left w:val="nil"/>
              <w:bottom w:val="single" w:sz="4" w:space="0" w:color="auto"/>
              <w:right w:val="nil"/>
            </w:tcBorders>
            <w:shd w:val="clear" w:color="auto" w:fill="auto"/>
            <w:noWrap/>
            <w:vAlign w:val="bottom"/>
            <w:hideMark/>
          </w:tcPr>
          <w:p w:rsidR="007303F2" w:rsidRPr="00BE5F11" w:rsidRDefault="007303F2" w:rsidP="007039DB">
            <w:pPr>
              <w:jc w:val="right"/>
              <w:rPr>
                <w:rFonts w:ascii="Calibri" w:eastAsia="Times New Roman" w:hAnsi="Calibri"/>
                <w:color w:val="000000"/>
                <w:sz w:val="22"/>
                <w:szCs w:val="22"/>
              </w:rPr>
            </w:pPr>
            <w:r w:rsidRPr="00BE5F11">
              <w:rPr>
                <w:rFonts w:ascii="Calibri" w:eastAsia="Times New Roman" w:hAnsi="Calibri"/>
                <w:color w:val="000000"/>
                <w:sz w:val="22"/>
                <w:szCs w:val="22"/>
              </w:rPr>
              <w:t>8</w:t>
            </w:r>
          </w:p>
        </w:tc>
        <w:tc>
          <w:tcPr>
            <w:tcW w:w="791" w:type="dxa"/>
            <w:tcBorders>
              <w:top w:val="nil"/>
              <w:left w:val="nil"/>
              <w:bottom w:val="single" w:sz="4" w:space="0" w:color="auto"/>
              <w:right w:val="single" w:sz="4" w:space="0" w:color="auto"/>
            </w:tcBorders>
            <w:shd w:val="clear" w:color="000000" w:fill="D9D9D9"/>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 </w:t>
            </w:r>
          </w:p>
        </w:tc>
        <w:tc>
          <w:tcPr>
            <w:tcW w:w="1300" w:type="dxa"/>
            <w:tcBorders>
              <w:top w:val="nil"/>
              <w:left w:val="nil"/>
              <w:bottom w:val="single" w:sz="4" w:space="0" w:color="auto"/>
              <w:right w:val="nil"/>
            </w:tcBorders>
            <w:shd w:val="clear" w:color="000000" w:fill="D9D9D9"/>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 </w:t>
            </w:r>
          </w:p>
        </w:tc>
        <w:tc>
          <w:tcPr>
            <w:tcW w:w="1350" w:type="dxa"/>
            <w:tcBorders>
              <w:top w:val="nil"/>
              <w:left w:val="nil"/>
              <w:bottom w:val="single" w:sz="4" w:space="0" w:color="auto"/>
              <w:right w:val="single" w:sz="4" w:space="0" w:color="auto"/>
            </w:tcBorders>
            <w:shd w:val="clear" w:color="000000" w:fill="D9D9D9"/>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 </w:t>
            </w:r>
          </w:p>
        </w:tc>
        <w:tc>
          <w:tcPr>
            <w:tcW w:w="607" w:type="dxa"/>
            <w:tcBorders>
              <w:top w:val="nil"/>
              <w:left w:val="nil"/>
              <w:bottom w:val="single" w:sz="4" w:space="0" w:color="auto"/>
              <w:right w:val="nil"/>
            </w:tcBorders>
            <w:shd w:val="clear" w:color="000000" w:fill="D9D9D9"/>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 </w:t>
            </w:r>
          </w:p>
        </w:tc>
        <w:tc>
          <w:tcPr>
            <w:tcW w:w="2252" w:type="dxa"/>
            <w:tcBorders>
              <w:top w:val="nil"/>
              <w:left w:val="nil"/>
              <w:bottom w:val="single" w:sz="4" w:space="0" w:color="auto"/>
              <w:right w:val="single" w:sz="4" w:space="0" w:color="auto"/>
            </w:tcBorders>
            <w:shd w:val="clear" w:color="000000" w:fill="D9D9D9"/>
            <w:noWrap/>
            <w:vAlign w:val="bottom"/>
            <w:hideMark/>
          </w:tcPr>
          <w:p w:rsidR="007303F2" w:rsidRPr="00BE5F11" w:rsidRDefault="007303F2" w:rsidP="007039DB">
            <w:pPr>
              <w:jc w:val="center"/>
              <w:rPr>
                <w:rFonts w:ascii="Calibri" w:eastAsia="Times New Roman" w:hAnsi="Calibri"/>
                <w:color w:val="000000"/>
                <w:sz w:val="22"/>
                <w:szCs w:val="22"/>
              </w:rPr>
            </w:pPr>
            <w:r w:rsidRPr="00BE5F11">
              <w:rPr>
                <w:rFonts w:ascii="Calibri" w:eastAsia="Times New Roman" w:hAnsi="Calibri"/>
                <w:color w:val="000000"/>
                <w:sz w:val="22"/>
                <w:szCs w:val="22"/>
              </w:rPr>
              <w:t> </w:t>
            </w:r>
          </w:p>
        </w:tc>
      </w:tr>
    </w:tbl>
    <w:p w:rsidR="000D6276" w:rsidRPr="000D6276" w:rsidRDefault="000D6276" w:rsidP="000D6276">
      <w:pPr>
        <w:jc w:val="both"/>
        <w:rPr>
          <w:rFonts w:cs="Arial"/>
        </w:rPr>
      </w:pPr>
    </w:p>
    <w:p w:rsidR="000D6276" w:rsidRPr="0039049D" w:rsidRDefault="000D6276" w:rsidP="006C198F">
      <w:pPr>
        <w:rPr>
          <w:rFonts w:cs="Arial"/>
        </w:rPr>
      </w:pPr>
    </w:p>
    <w:p w:rsidR="006C198F" w:rsidRDefault="006C198F" w:rsidP="006768AC">
      <w:pPr>
        <w:rPr>
          <w:rFonts w:cs="Arial"/>
        </w:rPr>
      </w:pPr>
    </w:p>
    <w:p w:rsidR="006C198F" w:rsidRDefault="006C198F" w:rsidP="006768AC">
      <w:pPr>
        <w:rPr>
          <w:rFonts w:cs="Arial"/>
        </w:rPr>
      </w:pPr>
    </w:p>
    <w:p w:rsidR="006C198F" w:rsidRPr="00714679" w:rsidRDefault="006C198F" w:rsidP="006768AC">
      <w:pPr>
        <w:rPr>
          <w:rFonts w:cs="Arial"/>
        </w:rPr>
      </w:pPr>
    </w:p>
    <w:sectPr w:rsidR="006C198F" w:rsidRPr="00714679" w:rsidSect="000658A6">
      <w:headerReference w:type="default" r:id="rId23"/>
      <w:footerReference w:type="default" r:id="rId24"/>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2C" w:rsidRDefault="0067252C" w:rsidP="0018268A">
      <w:r>
        <w:separator/>
      </w:r>
    </w:p>
  </w:endnote>
  <w:endnote w:type="continuationSeparator" w:id="0">
    <w:p w:rsidR="0067252C" w:rsidRDefault="0067252C" w:rsidP="001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78579"/>
      <w:docPartObj>
        <w:docPartGallery w:val="Page Numbers (Bottom of Page)"/>
        <w:docPartUnique/>
      </w:docPartObj>
    </w:sdtPr>
    <w:sdtEndPr>
      <w:rPr>
        <w:noProof/>
      </w:rPr>
    </w:sdtEndPr>
    <w:sdtContent>
      <w:p w:rsidR="00835C62" w:rsidRDefault="00835C62">
        <w:pPr>
          <w:pStyle w:val="Footer"/>
          <w:jc w:val="right"/>
        </w:pPr>
        <w:r>
          <w:fldChar w:fldCharType="begin"/>
        </w:r>
        <w:r>
          <w:instrText xml:space="preserve"> PAGE   \* MERGEFORMAT </w:instrText>
        </w:r>
        <w:r>
          <w:fldChar w:fldCharType="separate"/>
        </w:r>
        <w:r w:rsidR="0067252C">
          <w:rPr>
            <w:noProof/>
          </w:rPr>
          <w:t>1</w:t>
        </w:r>
        <w:r>
          <w:rPr>
            <w:noProof/>
          </w:rPr>
          <w:fldChar w:fldCharType="end"/>
        </w:r>
      </w:p>
    </w:sdtContent>
  </w:sdt>
  <w:p w:rsidR="00835C62" w:rsidRDefault="00835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2C" w:rsidRDefault="0067252C" w:rsidP="0018268A">
      <w:r>
        <w:separator/>
      </w:r>
    </w:p>
  </w:footnote>
  <w:footnote w:type="continuationSeparator" w:id="0">
    <w:p w:rsidR="0067252C" w:rsidRDefault="0067252C" w:rsidP="0018268A">
      <w:r>
        <w:continuationSeparator/>
      </w:r>
    </w:p>
  </w:footnote>
  <w:footnote w:id="1">
    <w:p w:rsidR="00835C62" w:rsidRPr="005153D4" w:rsidRDefault="00835C62" w:rsidP="007A0F90">
      <w:pPr>
        <w:pStyle w:val="EndnoteText"/>
        <w:rPr>
          <w:rFonts w:cs="Arial"/>
          <w:sz w:val="22"/>
          <w:szCs w:val="22"/>
        </w:rPr>
      </w:pPr>
      <w:r>
        <w:rPr>
          <w:rStyle w:val="FootnoteReference"/>
        </w:rPr>
        <w:footnoteRef/>
      </w:r>
      <w:r>
        <w:t xml:space="preserve"> </w:t>
      </w:r>
      <w:r w:rsidRPr="005153D4">
        <w:rPr>
          <w:rFonts w:cs="Arial"/>
          <w:sz w:val="22"/>
          <w:szCs w:val="22"/>
        </w:rPr>
        <w:t xml:space="preserve">Public Act 00-151 </w:t>
      </w:r>
      <w:r w:rsidRPr="005153D4">
        <w:rPr>
          <w:rFonts w:cs="Arial"/>
          <w:i/>
          <w:sz w:val="22"/>
          <w:szCs w:val="22"/>
        </w:rPr>
        <w:t>AN ACT CONCERNING EMERGENCY MEDICAL SERVICES DATA COLLECTION AND EMERGENCY MEDICAL DISPATCH</w:t>
      </w:r>
      <w:r w:rsidRPr="005153D4">
        <w:rPr>
          <w:rFonts w:cs="Arial"/>
          <w:sz w:val="22"/>
          <w:szCs w:val="22"/>
        </w:rPr>
        <w:t>, provided both statutory requirement, as codified in Connecticut General Statute §19a-177, and funding, as codified in Connecticut General Statute §28-24</w:t>
      </w:r>
    </w:p>
    <w:p w:rsidR="00835C62" w:rsidRDefault="00835C62">
      <w:pPr>
        <w:pStyle w:val="FootnoteText"/>
      </w:pPr>
    </w:p>
  </w:footnote>
  <w:footnote w:id="2">
    <w:p w:rsidR="00835C62" w:rsidRDefault="00835C62" w:rsidP="00A24798">
      <w:pPr>
        <w:pStyle w:val="FootnoteText"/>
      </w:pPr>
      <w:r>
        <w:rPr>
          <w:rStyle w:val="FootnoteReference"/>
        </w:rPr>
        <w:footnoteRef/>
      </w:r>
      <w:r>
        <w:t xml:space="preserve"> </w:t>
      </w:r>
      <w:hyperlink r:id="rId1" w:history="1">
        <w:r w:rsidRPr="00D80DBF">
          <w:rPr>
            <w:rStyle w:val="Hyperlink"/>
          </w:rPr>
          <w:t>http://www.cdc.gov/safechild/Falls/</w:t>
        </w:r>
      </w:hyperlink>
      <w:r>
        <w:t xml:space="preserve"> Protect the Ones You Love: Childhood Injuries are Preventable.  Centers for Disease Control, accessed 8/5/2015.</w:t>
      </w:r>
    </w:p>
    <w:p w:rsidR="00835C62" w:rsidRDefault="00835C62" w:rsidP="00A24798">
      <w:pPr>
        <w:pStyle w:val="FootnoteText"/>
      </w:pPr>
    </w:p>
  </w:footnote>
  <w:footnote w:id="3">
    <w:p w:rsidR="00835C62" w:rsidRDefault="00835C62" w:rsidP="00A24798">
      <w:pPr>
        <w:pStyle w:val="FootnoteText"/>
      </w:pPr>
      <w:r>
        <w:rPr>
          <w:rStyle w:val="FootnoteReference"/>
        </w:rPr>
        <w:footnoteRef/>
      </w:r>
      <w:r>
        <w:t xml:space="preserve"> </w:t>
      </w:r>
      <w:hyperlink r:id="rId2" w:history="1">
        <w:r w:rsidRPr="00D80DBF">
          <w:rPr>
            <w:rStyle w:val="Hyperlink"/>
          </w:rPr>
          <w:t>http://www.cdc.gov/homeandrecreationalsafety/falls/adultfalls.html</w:t>
        </w:r>
      </w:hyperlink>
      <w:r>
        <w:t xml:space="preserve">  Older Adult Falls: Get the Facts. Centers for Disease Control, accessed 8/5/2015.</w:t>
      </w:r>
    </w:p>
    <w:p w:rsidR="00835C62" w:rsidRDefault="00835C62" w:rsidP="00A24798">
      <w:pPr>
        <w:pStyle w:val="FootnoteText"/>
      </w:pPr>
    </w:p>
  </w:footnote>
  <w:footnote w:id="4">
    <w:p w:rsidR="00835C62" w:rsidRPr="009218F2" w:rsidRDefault="00835C62" w:rsidP="00A24798">
      <w:pPr>
        <w:pStyle w:val="Default"/>
        <w:rPr>
          <w:rFonts w:asciiTheme="minorHAnsi" w:hAnsiTheme="minorHAnsi" w:cs="Arial"/>
          <w:sz w:val="20"/>
          <w:szCs w:val="20"/>
        </w:rPr>
      </w:pPr>
      <w:r>
        <w:rPr>
          <w:rStyle w:val="FootnoteReference"/>
        </w:rPr>
        <w:footnoteRef/>
      </w:r>
      <w:r>
        <w:t xml:space="preserve"> </w:t>
      </w:r>
      <w:hyperlink r:id="rId3" w:history="1">
        <w:r w:rsidRPr="009218F2">
          <w:rPr>
            <w:rStyle w:val="Hyperlink"/>
            <w:rFonts w:asciiTheme="minorHAnsi" w:hAnsiTheme="minorHAnsi"/>
            <w:sz w:val="20"/>
            <w:szCs w:val="20"/>
          </w:rPr>
          <w:t>http://www.cdc.gov/nchs/data/ahcd/nhamcs_emergency/2011_ed_web_tables.pdf</w:t>
        </w:r>
      </w:hyperlink>
      <w:r w:rsidRPr="009218F2">
        <w:rPr>
          <w:rFonts w:asciiTheme="minorHAnsi" w:hAnsiTheme="minorHAnsi"/>
          <w:sz w:val="20"/>
          <w:szCs w:val="20"/>
        </w:rPr>
        <w:t xml:space="preserve">  </w:t>
      </w:r>
    </w:p>
    <w:p w:rsidR="00835C62" w:rsidRPr="009218F2" w:rsidRDefault="00835C62" w:rsidP="00A24798">
      <w:pPr>
        <w:pStyle w:val="FootnoteText"/>
      </w:pPr>
      <w:r w:rsidRPr="009218F2">
        <w:rPr>
          <w:rFonts w:cs="Arial"/>
          <w:color w:val="000000"/>
        </w:rPr>
        <w:t xml:space="preserve"> National Hospital Ambulatory Medical Care Survey: 2011 Eme</w:t>
      </w:r>
      <w:r>
        <w:rPr>
          <w:rFonts w:cs="Arial"/>
          <w:color w:val="000000"/>
        </w:rPr>
        <w:t>rgency Department Summary Table 5, accessed 8/5/2015.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62" w:rsidRDefault="00835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34354"/>
    <w:multiLevelType w:val="hybridMultilevel"/>
    <w:tmpl w:val="6A5E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B4260C"/>
    <w:multiLevelType w:val="hybridMultilevel"/>
    <w:tmpl w:val="949CB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B25308"/>
    <w:multiLevelType w:val="hybridMultilevel"/>
    <w:tmpl w:val="2522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578F9"/>
    <w:multiLevelType w:val="hybridMultilevel"/>
    <w:tmpl w:val="CCE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D84136"/>
    <w:multiLevelType w:val="hybridMultilevel"/>
    <w:tmpl w:val="CA62A25E"/>
    <w:lvl w:ilvl="0" w:tplc="986E37C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dit="readOnly" w:enforcement="1" w:cryptProviderType="rsaFull" w:cryptAlgorithmClass="hash" w:cryptAlgorithmType="typeAny" w:cryptAlgorithmSid="4" w:cryptSpinCount="100000" w:hash="Gi/yfCuhOC+b/G0ZhsdJv+jTRWI=" w:salt="2Ad0H7ERhLe5dVoZYDPTuQ=="/>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8A"/>
    <w:rsid w:val="00001484"/>
    <w:rsid w:val="00001C13"/>
    <w:rsid w:val="00036C9E"/>
    <w:rsid w:val="00040607"/>
    <w:rsid w:val="000411C8"/>
    <w:rsid w:val="0004598F"/>
    <w:rsid w:val="0004710E"/>
    <w:rsid w:val="000506CC"/>
    <w:rsid w:val="00054A04"/>
    <w:rsid w:val="00064E15"/>
    <w:rsid w:val="000658A6"/>
    <w:rsid w:val="00067ECE"/>
    <w:rsid w:val="00075DCF"/>
    <w:rsid w:val="00086119"/>
    <w:rsid w:val="00091B7D"/>
    <w:rsid w:val="000A3377"/>
    <w:rsid w:val="000B1456"/>
    <w:rsid w:val="000B19E8"/>
    <w:rsid w:val="000B577B"/>
    <w:rsid w:val="000C5B06"/>
    <w:rsid w:val="000D3CA5"/>
    <w:rsid w:val="000D6276"/>
    <w:rsid w:val="000E50E3"/>
    <w:rsid w:val="000E64CB"/>
    <w:rsid w:val="000F0673"/>
    <w:rsid w:val="000F5523"/>
    <w:rsid w:val="001117E8"/>
    <w:rsid w:val="00111B48"/>
    <w:rsid w:val="0011401D"/>
    <w:rsid w:val="00122DF9"/>
    <w:rsid w:val="00123789"/>
    <w:rsid w:val="001419F8"/>
    <w:rsid w:val="00144EF4"/>
    <w:rsid w:val="00154607"/>
    <w:rsid w:val="00161282"/>
    <w:rsid w:val="00163360"/>
    <w:rsid w:val="00164AEB"/>
    <w:rsid w:val="00164E56"/>
    <w:rsid w:val="001702F1"/>
    <w:rsid w:val="00173FB3"/>
    <w:rsid w:val="00177683"/>
    <w:rsid w:val="0018062C"/>
    <w:rsid w:val="0018268A"/>
    <w:rsid w:val="00185EAC"/>
    <w:rsid w:val="00186EB8"/>
    <w:rsid w:val="0018734D"/>
    <w:rsid w:val="0019038B"/>
    <w:rsid w:val="001B599A"/>
    <w:rsid w:val="001B5E7D"/>
    <w:rsid w:val="001C0582"/>
    <w:rsid w:val="001C5D59"/>
    <w:rsid w:val="001D40D4"/>
    <w:rsid w:val="001D56E4"/>
    <w:rsid w:val="001D635A"/>
    <w:rsid w:val="001E6BD8"/>
    <w:rsid w:val="001F14C4"/>
    <w:rsid w:val="001F3B50"/>
    <w:rsid w:val="002036E1"/>
    <w:rsid w:val="002067CB"/>
    <w:rsid w:val="00216431"/>
    <w:rsid w:val="00230AA7"/>
    <w:rsid w:val="002315CC"/>
    <w:rsid w:val="0023355A"/>
    <w:rsid w:val="00234D40"/>
    <w:rsid w:val="0023772F"/>
    <w:rsid w:val="00244E3F"/>
    <w:rsid w:val="002500BD"/>
    <w:rsid w:val="002557C1"/>
    <w:rsid w:val="00265296"/>
    <w:rsid w:val="00273EFE"/>
    <w:rsid w:val="00281B54"/>
    <w:rsid w:val="002902BF"/>
    <w:rsid w:val="002961BD"/>
    <w:rsid w:val="002A0CD3"/>
    <w:rsid w:val="002A1340"/>
    <w:rsid w:val="002A159C"/>
    <w:rsid w:val="002A1BCE"/>
    <w:rsid w:val="002A66E0"/>
    <w:rsid w:val="002C43B7"/>
    <w:rsid w:val="002E4038"/>
    <w:rsid w:val="00302048"/>
    <w:rsid w:val="00302FE6"/>
    <w:rsid w:val="00303204"/>
    <w:rsid w:val="003130C5"/>
    <w:rsid w:val="00315DC7"/>
    <w:rsid w:val="00324C75"/>
    <w:rsid w:val="003274C7"/>
    <w:rsid w:val="0034404D"/>
    <w:rsid w:val="003468DB"/>
    <w:rsid w:val="00355DEC"/>
    <w:rsid w:val="00357C7E"/>
    <w:rsid w:val="003627BF"/>
    <w:rsid w:val="00364D11"/>
    <w:rsid w:val="003770E7"/>
    <w:rsid w:val="00382524"/>
    <w:rsid w:val="003859DB"/>
    <w:rsid w:val="0039049D"/>
    <w:rsid w:val="003C59F2"/>
    <w:rsid w:val="003E5FEE"/>
    <w:rsid w:val="003F08ED"/>
    <w:rsid w:val="003F4D1B"/>
    <w:rsid w:val="003F5A85"/>
    <w:rsid w:val="00413BD4"/>
    <w:rsid w:val="00415206"/>
    <w:rsid w:val="00443927"/>
    <w:rsid w:val="00446479"/>
    <w:rsid w:val="00446ACA"/>
    <w:rsid w:val="004524AC"/>
    <w:rsid w:val="004533C7"/>
    <w:rsid w:val="00455455"/>
    <w:rsid w:val="00470167"/>
    <w:rsid w:val="00483A61"/>
    <w:rsid w:val="004A4DA1"/>
    <w:rsid w:val="004B1BA7"/>
    <w:rsid w:val="004B1C16"/>
    <w:rsid w:val="004C1390"/>
    <w:rsid w:val="004C346C"/>
    <w:rsid w:val="004D1F8C"/>
    <w:rsid w:val="004F73F5"/>
    <w:rsid w:val="0050739F"/>
    <w:rsid w:val="005153D4"/>
    <w:rsid w:val="00516291"/>
    <w:rsid w:val="005221E9"/>
    <w:rsid w:val="0052279F"/>
    <w:rsid w:val="00526764"/>
    <w:rsid w:val="00526FF1"/>
    <w:rsid w:val="0053215F"/>
    <w:rsid w:val="00561E7D"/>
    <w:rsid w:val="00563677"/>
    <w:rsid w:val="005722F3"/>
    <w:rsid w:val="0057422A"/>
    <w:rsid w:val="005756B8"/>
    <w:rsid w:val="00581274"/>
    <w:rsid w:val="00581DAE"/>
    <w:rsid w:val="00586570"/>
    <w:rsid w:val="00590830"/>
    <w:rsid w:val="00594222"/>
    <w:rsid w:val="005A1116"/>
    <w:rsid w:val="005C4BE2"/>
    <w:rsid w:val="005D192B"/>
    <w:rsid w:val="005D3A28"/>
    <w:rsid w:val="005D625A"/>
    <w:rsid w:val="005E1D32"/>
    <w:rsid w:val="005E22C7"/>
    <w:rsid w:val="005F4619"/>
    <w:rsid w:val="0060618E"/>
    <w:rsid w:val="006211CC"/>
    <w:rsid w:val="00631A3D"/>
    <w:rsid w:val="00644351"/>
    <w:rsid w:val="00654906"/>
    <w:rsid w:val="00666F3B"/>
    <w:rsid w:val="0067252C"/>
    <w:rsid w:val="006735AD"/>
    <w:rsid w:val="006768AC"/>
    <w:rsid w:val="00681241"/>
    <w:rsid w:val="00697B2A"/>
    <w:rsid w:val="006A05CD"/>
    <w:rsid w:val="006A3114"/>
    <w:rsid w:val="006A4835"/>
    <w:rsid w:val="006A53A7"/>
    <w:rsid w:val="006B3D88"/>
    <w:rsid w:val="006B5627"/>
    <w:rsid w:val="006C198F"/>
    <w:rsid w:val="006D7240"/>
    <w:rsid w:val="006D74B5"/>
    <w:rsid w:val="006E2412"/>
    <w:rsid w:val="006E4E08"/>
    <w:rsid w:val="006F0217"/>
    <w:rsid w:val="006F5F43"/>
    <w:rsid w:val="007039DB"/>
    <w:rsid w:val="00714679"/>
    <w:rsid w:val="00721AFE"/>
    <w:rsid w:val="007246C2"/>
    <w:rsid w:val="00726A71"/>
    <w:rsid w:val="007303F2"/>
    <w:rsid w:val="00732670"/>
    <w:rsid w:val="00740DAE"/>
    <w:rsid w:val="00744DDC"/>
    <w:rsid w:val="00746516"/>
    <w:rsid w:val="00754CF4"/>
    <w:rsid w:val="00757FBF"/>
    <w:rsid w:val="00760E1E"/>
    <w:rsid w:val="007817CD"/>
    <w:rsid w:val="007838A5"/>
    <w:rsid w:val="00791B8C"/>
    <w:rsid w:val="0079220D"/>
    <w:rsid w:val="007A0F90"/>
    <w:rsid w:val="007A3882"/>
    <w:rsid w:val="007B160B"/>
    <w:rsid w:val="007C352A"/>
    <w:rsid w:val="007D7005"/>
    <w:rsid w:val="007D785E"/>
    <w:rsid w:val="007D7B5B"/>
    <w:rsid w:val="007E7E87"/>
    <w:rsid w:val="00815C48"/>
    <w:rsid w:val="00817573"/>
    <w:rsid w:val="00830A9F"/>
    <w:rsid w:val="00831952"/>
    <w:rsid w:val="00832CCD"/>
    <w:rsid w:val="00834192"/>
    <w:rsid w:val="00835C62"/>
    <w:rsid w:val="008445CE"/>
    <w:rsid w:val="0085033E"/>
    <w:rsid w:val="00852CA4"/>
    <w:rsid w:val="00854BA1"/>
    <w:rsid w:val="0085737B"/>
    <w:rsid w:val="00871729"/>
    <w:rsid w:val="00873F3D"/>
    <w:rsid w:val="00876E09"/>
    <w:rsid w:val="00894D88"/>
    <w:rsid w:val="00897013"/>
    <w:rsid w:val="00897EE6"/>
    <w:rsid w:val="008A7759"/>
    <w:rsid w:val="008C0B31"/>
    <w:rsid w:val="008C7930"/>
    <w:rsid w:val="008D42F6"/>
    <w:rsid w:val="008E1E11"/>
    <w:rsid w:val="008F69E8"/>
    <w:rsid w:val="008F6C24"/>
    <w:rsid w:val="00901C1A"/>
    <w:rsid w:val="009218F2"/>
    <w:rsid w:val="009255E2"/>
    <w:rsid w:val="00927CD3"/>
    <w:rsid w:val="0093178F"/>
    <w:rsid w:val="009353A6"/>
    <w:rsid w:val="00936D66"/>
    <w:rsid w:val="00937B14"/>
    <w:rsid w:val="009600EC"/>
    <w:rsid w:val="0097065F"/>
    <w:rsid w:val="00973C2D"/>
    <w:rsid w:val="0097536A"/>
    <w:rsid w:val="00976586"/>
    <w:rsid w:val="009778E9"/>
    <w:rsid w:val="00991449"/>
    <w:rsid w:val="00991A8E"/>
    <w:rsid w:val="009B2C13"/>
    <w:rsid w:val="009B5A2C"/>
    <w:rsid w:val="009B6B32"/>
    <w:rsid w:val="009C4365"/>
    <w:rsid w:val="009D1B31"/>
    <w:rsid w:val="009E14D6"/>
    <w:rsid w:val="009E44B5"/>
    <w:rsid w:val="009F16AC"/>
    <w:rsid w:val="009F16E4"/>
    <w:rsid w:val="009F1842"/>
    <w:rsid w:val="009F1BFB"/>
    <w:rsid w:val="00A014AC"/>
    <w:rsid w:val="00A06BF0"/>
    <w:rsid w:val="00A072B8"/>
    <w:rsid w:val="00A1354F"/>
    <w:rsid w:val="00A16514"/>
    <w:rsid w:val="00A24798"/>
    <w:rsid w:val="00A253B0"/>
    <w:rsid w:val="00A324F3"/>
    <w:rsid w:val="00A46E71"/>
    <w:rsid w:val="00A47869"/>
    <w:rsid w:val="00A57756"/>
    <w:rsid w:val="00A626A0"/>
    <w:rsid w:val="00A63BBD"/>
    <w:rsid w:val="00A63DD1"/>
    <w:rsid w:val="00A74A7F"/>
    <w:rsid w:val="00A83FBD"/>
    <w:rsid w:val="00A92E2D"/>
    <w:rsid w:val="00AA68E0"/>
    <w:rsid w:val="00AB13CA"/>
    <w:rsid w:val="00AB38E0"/>
    <w:rsid w:val="00AC2110"/>
    <w:rsid w:val="00AD13B9"/>
    <w:rsid w:val="00AF165A"/>
    <w:rsid w:val="00AF27DA"/>
    <w:rsid w:val="00B04331"/>
    <w:rsid w:val="00B10719"/>
    <w:rsid w:val="00B15269"/>
    <w:rsid w:val="00B402D3"/>
    <w:rsid w:val="00B505A1"/>
    <w:rsid w:val="00B64519"/>
    <w:rsid w:val="00B779C8"/>
    <w:rsid w:val="00B85536"/>
    <w:rsid w:val="00B862DE"/>
    <w:rsid w:val="00B94275"/>
    <w:rsid w:val="00BB4986"/>
    <w:rsid w:val="00BC726F"/>
    <w:rsid w:val="00BE06DF"/>
    <w:rsid w:val="00BE2893"/>
    <w:rsid w:val="00BE2D70"/>
    <w:rsid w:val="00BE3FBF"/>
    <w:rsid w:val="00BE4187"/>
    <w:rsid w:val="00BE4871"/>
    <w:rsid w:val="00BF26E9"/>
    <w:rsid w:val="00BF6C41"/>
    <w:rsid w:val="00BF6E97"/>
    <w:rsid w:val="00BF7C23"/>
    <w:rsid w:val="00C074F5"/>
    <w:rsid w:val="00C41C66"/>
    <w:rsid w:val="00C4256F"/>
    <w:rsid w:val="00C45668"/>
    <w:rsid w:val="00C524B7"/>
    <w:rsid w:val="00C653CB"/>
    <w:rsid w:val="00C867AF"/>
    <w:rsid w:val="00C928D1"/>
    <w:rsid w:val="00C94DC5"/>
    <w:rsid w:val="00C95AF3"/>
    <w:rsid w:val="00C95CB3"/>
    <w:rsid w:val="00C976A0"/>
    <w:rsid w:val="00CA19FC"/>
    <w:rsid w:val="00CA49C0"/>
    <w:rsid w:val="00CB7539"/>
    <w:rsid w:val="00CC2483"/>
    <w:rsid w:val="00CD5F82"/>
    <w:rsid w:val="00CE0C24"/>
    <w:rsid w:val="00CE67DB"/>
    <w:rsid w:val="00CF25EA"/>
    <w:rsid w:val="00D00D47"/>
    <w:rsid w:val="00D03A7E"/>
    <w:rsid w:val="00D057F7"/>
    <w:rsid w:val="00D07EE1"/>
    <w:rsid w:val="00D1488D"/>
    <w:rsid w:val="00D2230C"/>
    <w:rsid w:val="00D41A4B"/>
    <w:rsid w:val="00D425C5"/>
    <w:rsid w:val="00D43C0E"/>
    <w:rsid w:val="00D472B2"/>
    <w:rsid w:val="00D62433"/>
    <w:rsid w:val="00D65572"/>
    <w:rsid w:val="00D843C5"/>
    <w:rsid w:val="00DD6616"/>
    <w:rsid w:val="00DD7867"/>
    <w:rsid w:val="00DE6EC5"/>
    <w:rsid w:val="00DF0009"/>
    <w:rsid w:val="00DF6D46"/>
    <w:rsid w:val="00E00E7B"/>
    <w:rsid w:val="00E02BCA"/>
    <w:rsid w:val="00E1038E"/>
    <w:rsid w:val="00E15DF8"/>
    <w:rsid w:val="00E300C3"/>
    <w:rsid w:val="00E32B89"/>
    <w:rsid w:val="00E474E7"/>
    <w:rsid w:val="00E51F75"/>
    <w:rsid w:val="00E76204"/>
    <w:rsid w:val="00E83513"/>
    <w:rsid w:val="00E930D5"/>
    <w:rsid w:val="00EA211D"/>
    <w:rsid w:val="00EB64BE"/>
    <w:rsid w:val="00EB6DEE"/>
    <w:rsid w:val="00EC0C58"/>
    <w:rsid w:val="00EC3800"/>
    <w:rsid w:val="00EC59E3"/>
    <w:rsid w:val="00EC783C"/>
    <w:rsid w:val="00ED02F2"/>
    <w:rsid w:val="00ED53A4"/>
    <w:rsid w:val="00EE1660"/>
    <w:rsid w:val="00EF1395"/>
    <w:rsid w:val="00EF40AD"/>
    <w:rsid w:val="00EF43A4"/>
    <w:rsid w:val="00F0422A"/>
    <w:rsid w:val="00F17064"/>
    <w:rsid w:val="00F17C95"/>
    <w:rsid w:val="00F24B05"/>
    <w:rsid w:val="00F27799"/>
    <w:rsid w:val="00F458FF"/>
    <w:rsid w:val="00F514E1"/>
    <w:rsid w:val="00F52279"/>
    <w:rsid w:val="00F61A27"/>
    <w:rsid w:val="00F721F8"/>
    <w:rsid w:val="00F734F6"/>
    <w:rsid w:val="00F864BF"/>
    <w:rsid w:val="00F91EB1"/>
    <w:rsid w:val="00F96C85"/>
    <w:rsid w:val="00FA0E24"/>
    <w:rsid w:val="00FC0507"/>
    <w:rsid w:val="00FC4639"/>
    <w:rsid w:val="00FD0FD2"/>
    <w:rsid w:val="00FD1827"/>
    <w:rsid w:val="00FE4B2F"/>
    <w:rsid w:val="00FF0E52"/>
    <w:rsid w:val="00FF33B9"/>
    <w:rsid w:val="00FF34F7"/>
    <w:rsid w:val="00FF3D8E"/>
    <w:rsid w:val="00FF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1"/>
    <w:rPr>
      <w:sz w:val="24"/>
      <w:szCs w:val="24"/>
    </w:rPr>
  </w:style>
  <w:style w:type="paragraph" w:styleId="Heading1">
    <w:name w:val="heading 1"/>
    <w:basedOn w:val="Normal"/>
    <w:next w:val="Normal"/>
    <w:link w:val="Heading1Char"/>
    <w:uiPriority w:val="9"/>
    <w:qFormat/>
    <w:rsid w:val="00F91EB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1E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1EB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1E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1E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1EB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1EB1"/>
    <w:pPr>
      <w:spacing w:before="240" w:after="60"/>
      <w:outlineLvl w:val="6"/>
    </w:pPr>
  </w:style>
  <w:style w:type="paragraph" w:styleId="Heading8">
    <w:name w:val="heading 8"/>
    <w:basedOn w:val="Normal"/>
    <w:next w:val="Normal"/>
    <w:link w:val="Heading8Char"/>
    <w:uiPriority w:val="9"/>
    <w:semiHidden/>
    <w:unhideWhenUsed/>
    <w:qFormat/>
    <w:rsid w:val="00F91EB1"/>
    <w:pPr>
      <w:spacing w:before="240" w:after="60"/>
      <w:outlineLvl w:val="7"/>
    </w:pPr>
    <w:rPr>
      <w:i/>
      <w:iCs/>
    </w:rPr>
  </w:style>
  <w:style w:type="paragraph" w:styleId="Heading9">
    <w:name w:val="heading 9"/>
    <w:basedOn w:val="Normal"/>
    <w:next w:val="Normal"/>
    <w:link w:val="Heading9Char"/>
    <w:uiPriority w:val="9"/>
    <w:semiHidden/>
    <w:unhideWhenUsed/>
    <w:qFormat/>
    <w:rsid w:val="00F91EB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8A"/>
    <w:pPr>
      <w:tabs>
        <w:tab w:val="center" w:pos="4680"/>
        <w:tab w:val="right" w:pos="9360"/>
      </w:tabs>
    </w:pPr>
  </w:style>
  <w:style w:type="character" w:customStyle="1" w:styleId="HeaderChar">
    <w:name w:val="Header Char"/>
    <w:basedOn w:val="DefaultParagraphFont"/>
    <w:link w:val="Header"/>
    <w:uiPriority w:val="99"/>
    <w:rsid w:val="0018268A"/>
  </w:style>
  <w:style w:type="paragraph" w:styleId="Footer">
    <w:name w:val="footer"/>
    <w:basedOn w:val="Normal"/>
    <w:link w:val="FooterChar"/>
    <w:uiPriority w:val="99"/>
    <w:unhideWhenUsed/>
    <w:rsid w:val="0018268A"/>
    <w:pPr>
      <w:tabs>
        <w:tab w:val="center" w:pos="4680"/>
        <w:tab w:val="right" w:pos="9360"/>
      </w:tabs>
    </w:pPr>
  </w:style>
  <w:style w:type="character" w:customStyle="1" w:styleId="FooterChar">
    <w:name w:val="Footer Char"/>
    <w:basedOn w:val="DefaultParagraphFont"/>
    <w:link w:val="Footer"/>
    <w:uiPriority w:val="99"/>
    <w:rsid w:val="0018268A"/>
  </w:style>
  <w:style w:type="paragraph" w:styleId="BalloonText">
    <w:name w:val="Balloon Text"/>
    <w:basedOn w:val="Normal"/>
    <w:link w:val="BalloonTextChar"/>
    <w:uiPriority w:val="99"/>
    <w:semiHidden/>
    <w:unhideWhenUsed/>
    <w:rsid w:val="0018268A"/>
    <w:rPr>
      <w:rFonts w:ascii="Tahoma" w:hAnsi="Tahoma" w:cs="Tahoma"/>
      <w:sz w:val="16"/>
      <w:szCs w:val="16"/>
    </w:rPr>
  </w:style>
  <w:style w:type="character" w:customStyle="1" w:styleId="BalloonTextChar">
    <w:name w:val="Balloon Text Char"/>
    <w:basedOn w:val="DefaultParagraphFont"/>
    <w:link w:val="BalloonText"/>
    <w:uiPriority w:val="99"/>
    <w:semiHidden/>
    <w:rsid w:val="0018268A"/>
    <w:rPr>
      <w:rFonts w:ascii="Tahoma" w:eastAsia="Times New Roman" w:hAnsi="Tahoma" w:cs="Tahoma"/>
      <w:sz w:val="16"/>
      <w:szCs w:val="16"/>
    </w:rPr>
  </w:style>
  <w:style w:type="paragraph" w:customStyle="1" w:styleId="Default">
    <w:name w:val="Default"/>
    <w:rsid w:val="0018268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91EB1"/>
    <w:pPr>
      <w:ind w:left="720"/>
      <w:contextualSpacing/>
    </w:pPr>
  </w:style>
  <w:style w:type="character" w:customStyle="1" w:styleId="Heading1Char">
    <w:name w:val="Heading 1 Char"/>
    <w:basedOn w:val="DefaultParagraphFont"/>
    <w:link w:val="Heading1"/>
    <w:uiPriority w:val="9"/>
    <w:rsid w:val="00F91E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1E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1E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1EB1"/>
    <w:rPr>
      <w:b/>
      <w:bCs/>
      <w:sz w:val="28"/>
      <w:szCs w:val="28"/>
    </w:rPr>
  </w:style>
  <w:style w:type="character" w:customStyle="1" w:styleId="Heading5Char">
    <w:name w:val="Heading 5 Char"/>
    <w:basedOn w:val="DefaultParagraphFont"/>
    <w:link w:val="Heading5"/>
    <w:uiPriority w:val="9"/>
    <w:semiHidden/>
    <w:rsid w:val="00F91EB1"/>
    <w:rPr>
      <w:b/>
      <w:bCs/>
      <w:i/>
      <w:iCs/>
      <w:sz w:val="26"/>
      <w:szCs w:val="26"/>
    </w:rPr>
  </w:style>
  <w:style w:type="character" w:customStyle="1" w:styleId="Heading6Char">
    <w:name w:val="Heading 6 Char"/>
    <w:basedOn w:val="DefaultParagraphFont"/>
    <w:link w:val="Heading6"/>
    <w:uiPriority w:val="9"/>
    <w:semiHidden/>
    <w:rsid w:val="00F91EB1"/>
    <w:rPr>
      <w:b/>
      <w:bCs/>
    </w:rPr>
  </w:style>
  <w:style w:type="character" w:customStyle="1" w:styleId="Heading7Char">
    <w:name w:val="Heading 7 Char"/>
    <w:basedOn w:val="DefaultParagraphFont"/>
    <w:link w:val="Heading7"/>
    <w:uiPriority w:val="9"/>
    <w:semiHidden/>
    <w:rsid w:val="00F91EB1"/>
    <w:rPr>
      <w:sz w:val="24"/>
      <w:szCs w:val="24"/>
    </w:rPr>
  </w:style>
  <w:style w:type="character" w:customStyle="1" w:styleId="Heading8Char">
    <w:name w:val="Heading 8 Char"/>
    <w:basedOn w:val="DefaultParagraphFont"/>
    <w:link w:val="Heading8"/>
    <w:uiPriority w:val="9"/>
    <w:semiHidden/>
    <w:rsid w:val="00F91EB1"/>
    <w:rPr>
      <w:i/>
      <w:iCs/>
      <w:sz w:val="24"/>
      <w:szCs w:val="24"/>
    </w:rPr>
  </w:style>
  <w:style w:type="character" w:customStyle="1" w:styleId="Heading9Char">
    <w:name w:val="Heading 9 Char"/>
    <w:basedOn w:val="DefaultParagraphFont"/>
    <w:link w:val="Heading9"/>
    <w:uiPriority w:val="9"/>
    <w:semiHidden/>
    <w:rsid w:val="00F91EB1"/>
    <w:rPr>
      <w:rFonts w:asciiTheme="majorHAnsi" w:eastAsiaTheme="majorEastAsia" w:hAnsiTheme="majorHAnsi"/>
    </w:rPr>
  </w:style>
  <w:style w:type="paragraph" w:styleId="Title">
    <w:name w:val="Title"/>
    <w:basedOn w:val="Normal"/>
    <w:next w:val="Normal"/>
    <w:link w:val="TitleChar"/>
    <w:uiPriority w:val="10"/>
    <w:qFormat/>
    <w:rsid w:val="00F91E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1E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1E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1EB1"/>
    <w:rPr>
      <w:rFonts w:asciiTheme="majorHAnsi" w:eastAsiaTheme="majorEastAsia" w:hAnsiTheme="majorHAnsi"/>
      <w:sz w:val="24"/>
      <w:szCs w:val="24"/>
    </w:rPr>
  </w:style>
  <w:style w:type="character" w:styleId="Strong">
    <w:name w:val="Strong"/>
    <w:basedOn w:val="DefaultParagraphFont"/>
    <w:uiPriority w:val="22"/>
    <w:qFormat/>
    <w:rsid w:val="00F91EB1"/>
    <w:rPr>
      <w:b/>
      <w:bCs/>
    </w:rPr>
  </w:style>
  <w:style w:type="character" w:styleId="Emphasis">
    <w:name w:val="Emphasis"/>
    <w:basedOn w:val="DefaultParagraphFont"/>
    <w:uiPriority w:val="20"/>
    <w:qFormat/>
    <w:rsid w:val="00F91EB1"/>
    <w:rPr>
      <w:rFonts w:asciiTheme="minorHAnsi" w:hAnsiTheme="minorHAnsi"/>
      <w:b/>
      <w:i/>
      <w:iCs/>
    </w:rPr>
  </w:style>
  <w:style w:type="paragraph" w:styleId="NoSpacing">
    <w:name w:val="No Spacing"/>
    <w:basedOn w:val="Normal"/>
    <w:uiPriority w:val="1"/>
    <w:qFormat/>
    <w:rsid w:val="00F91EB1"/>
    <w:rPr>
      <w:szCs w:val="32"/>
    </w:rPr>
  </w:style>
  <w:style w:type="paragraph" w:styleId="Quote">
    <w:name w:val="Quote"/>
    <w:basedOn w:val="Normal"/>
    <w:next w:val="Normal"/>
    <w:link w:val="QuoteChar"/>
    <w:uiPriority w:val="29"/>
    <w:qFormat/>
    <w:rsid w:val="00F91EB1"/>
    <w:rPr>
      <w:i/>
    </w:rPr>
  </w:style>
  <w:style w:type="character" w:customStyle="1" w:styleId="QuoteChar">
    <w:name w:val="Quote Char"/>
    <w:basedOn w:val="DefaultParagraphFont"/>
    <w:link w:val="Quote"/>
    <w:uiPriority w:val="29"/>
    <w:rsid w:val="00F91EB1"/>
    <w:rPr>
      <w:i/>
      <w:sz w:val="24"/>
      <w:szCs w:val="24"/>
    </w:rPr>
  </w:style>
  <w:style w:type="paragraph" w:styleId="IntenseQuote">
    <w:name w:val="Intense Quote"/>
    <w:basedOn w:val="Normal"/>
    <w:next w:val="Normal"/>
    <w:link w:val="IntenseQuoteChar"/>
    <w:uiPriority w:val="30"/>
    <w:qFormat/>
    <w:rsid w:val="00F91EB1"/>
    <w:pPr>
      <w:ind w:left="720" w:right="720"/>
    </w:pPr>
    <w:rPr>
      <w:b/>
      <w:i/>
      <w:szCs w:val="22"/>
    </w:rPr>
  </w:style>
  <w:style w:type="character" w:customStyle="1" w:styleId="IntenseQuoteChar">
    <w:name w:val="Intense Quote Char"/>
    <w:basedOn w:val="DefaultParagraphFont"/>
    <w:link w:val="IntenseQuote"/>
    <w:uiPriority w:val="30"/>
    <w:rsid w:val="00F91EB1"/>
    <w:rPr>
      <w:b/>
      <w:i/>
      <w:sz w:val="24"/>
    </w:rPr>
  </w:style>
  <w:style w:type="character" w:styleId="SubtleEmphasis">
    <w:name w:val="Subtle Emphasis"/>
    <w:uiPriority w:val="19"/>
    <w:qFormat/>
    <w:rsid w:val="00F91EB1"/>
    <w:rPr>
      <w:i/>
      <w:color w:val="5A5A5A" w:themeColor="text1" w:themeTint="A5"/>
    </w:rPr>
  </w:style>
  <w:style w:type="character" w:styleId="IntenseEmphasis">
    <w:name w:val="Intense Emphasis"/>
    <w:basedOn w:val="DefaultParagraphFont"/>
    <w:uiPriority w:val="21"/>
    <w:qFormat/>
    <w:rsid w:val="00F91EB1"/>
    <w:rPr>
      <w:b/>
      <w:i/>
      <w:sz w:val="24"/>
      <w:szCs w:val="24"/>
      <w:u w:val="single"/>
    </w:rPr>
  </w:style>
  <w:style w:type="character" w:styleId="SubtleReference">
    <w:name w:val="Subtle Reference"/>
    <w:basedOn w:val="DefaultParagraphFont"/>
    <w:uiPriority w:val="31"/>
    <w:qFormat/>
    <w:rsid w:val="00F91EB1"/>
    <w:rPr>
      <w:sz w:val="24"/>
      <w:szCs w:val="24"/>
      <w:u w:val="single"/>
    </w:rPr>
  </w:style>
  <w:style w:type="character" w:styleId="IntenseReference">
    <w:name w:val="Intense Reference"/>
    <w:basedOn w:val="DefaultParagraphFont"/>
    <w:uiPriority w:val="32"/>
    <w:qFormat/>
    <w:rsid w:val="00F91EB1"/>
    <w:rPr>
      <w:b/>
      <w:sz w:val="24"/>
      <w:u w:val="single"/>
    </w:rPr>
  </w:style>
  <w:style w:type="character" w:styleId="BookTitle">
    <w:name w:val="Book Title"/>
    <w:basedOn w:val="DefaultParagraphFont"/>
    <w:uiPriority w:val="33"/>
    <w:qFormat/>
    <w:rsid w:val="00F91E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1EB1"/>
    <w:pPr>
      <w:outlineLvl w:val="9"/>
    </w:pPr>
  </w:style>
  <w:style w:type="paragraph" w:styleId="FootnoteText">
    <w:name w:val="footnote text"/>
    <w:basedOn w:val="Normal"/>
    <w:link w:val="FootnoteTextChar"/>
    <w:uiPriority w:val="99"/>
    <w:semiHidden/>
    <w:unhideWhenUsed/>
    <w:rsid w:val="00BE06DF"/>
    <w:rPr>
      <w:sz w:val="20"/>
      <w:szCs w:val="20"/>
    </w:rPr>
  </w:style>
  <w:style w:type="character" w:customStyle="1" w:styleId="FootnoteTextChar">
    <w:name w:val="Footnote Text Char"/>
    <w:basedOn w:val="DefaultParagraphFont"/>
    <w:link w:val="FootnoteText"/>
    <w:uiPriority w:val="99"/>
    <w:semiHidden/>
    <w:rsid w:val="00BE06DF"/>
    <w:rPr>
      <w:sz w:val="20"/>
      <w:szCs w:val="20"/>
    </w:rPr>
  </w:style>
  <w:style w:type="character" w:styleId="FootnoteReference">
    <w:name w:val="footnote reference"/>
    <w:basedOn w:val="DefaultParagraphFont"/>
    <w:uiPriority w:val="99"/>
    <w:semiHidden/>
    <w:unhideWhenUsed/>
    <w:rsid w:val="00BE06DF"/>
    <w:rPr>
      <w:vertAlign w:val="superscript"/>
    </w:rPr>
  </w:style>
  <w:style w:type="paragraph" w:styleId="EndnoteText">
    <w:name w:val="endnote text"/>
    <w:basedOn w:val="Normal"/>
    <w:link w:val="EndnoteTextChar"/>
    <w:uiPriority w:val="99"/>
    <w:semiHidden/>
    <w:unhideWhenUsed/>
    <w:rsid w:val="00BE06DF"/>
    <w:rPr>
      <w:sz w:val="20"/>
      <w:szCs w:val="20"/>
    </w:rPr>
  </w:style>
  <w:style w:type="character" w:customStyle="1" w:styleId="EndnoteTextChar">
    <w:name w:val="Endnote Text Char"/>
    <w:basedOn w:val="DefaultParagraphFont"/>
    <w:link w:val="EndnoteText"/>
    <w:uiPriority w:val="99"/>
    <w:semiHidden/>
    <w:rsid w:val="00BE06DF"/>
    <w:rPr>
      <w:sz w:val="20"/>
      <w:szCs w:val="20"/>
    </w:rPr>
  </w:style>
  <w:style w:type="character" w:styleId="EndnoteReference">
    <w:name w:val="endnote reference"/>
    <w:basedOn w:val="DefaultParagraphFont"/>
    <w:uiPriority w:val="99"/>
    <w:semiHidden/>
    <w:unhideWhenUsed/>
    <w:rsid w:val="00BE06DF"/>
    <w:rPr>
      <w:vertAlign w:val="superscript"/>
    </w:rPr>
  </w:style>
  <w:style w:type="character" w:styleId="Hyperlink">
    <w:name w:val="Hyperlink"/>
    <w:basedOn w:val="DefaultParagraphFont"/>
    <w:uiPriority w:val="99"/>
    <w:unhideWhenUsed/>
    <w:rsid w:val="005153D4"/>
    <w:rPr>
      <w:color w:val="0000FF" w:themeColor="hyperlink"/>
      <w:u w:val="single"/>
    </w:rPr>
  </w:style>
  <w:style w:type="paragraph" w:styleId="TOC1">
    <w:name w:val="toc 1"/>
    <w:basedOn w:val="Normal"/>
    <w:next w:val="Normal"/>
    <w:autoRedefine/>
    <w:uiPriority w:val="39"/>
    <w:unhideWhenUsed/>
    <w:rsid w:val="00DD6616"/>
    <w:pPr>
      <w:spacing w:before="240" w:after="120"/>
    </w:pPr>
    <w:rPr>
      <w:b/>
      <w:bCs/>
      <w:sz w:val="20"/>
      <w:szCs w:val="20"/>
    </w:rPr>
  </w:style>
  <w:style w:type="paragraph" w:styleId="TOC2">
    <w:name w:val="toc 2"/>
    <w:basedOn w:val="Normal"/>
    <w:next w:val="Normal"/>
    <w:autoRedefine/>
    <w:uiPriority w:val="39"/>
    <w:unhideWhenUsed/>
    <w:rsid w:val="00DD6616"/>
    <w:pPr>
      <w:spacing w:before="120"/>
      <w:ind w:left="240"/>
    </w:pPr>
    <w:rPr>
      <w:i/>
      <w:iCs/>
      <w:sz w:val="20"/>
      <w:szCs w:val="20"/>
    </w:rPr>
  </w:style>
  <w:style w:type="paragraph" w:styleId="TOC3">
    <w:name w:val="toc 3"/>
    <w:basedOn w:val="Normal"/>
    <w:next w:val="Normal"/>
    <w:autoRedefine/>
    <w:uiPriority w:val="39"/>
    <w:unhideWhenUsed/>
    <w:rsid w:val="00DD6616"/>
    <w:pPr>
      <w:ind w:left="480"/>
    </w:pPr>
    <w:rPr>
      <w:sz w:val="20"/>
      <w:szCs w:val="20"/>
    </w:rPr>
  </w:style>
  <w:style w:type="paragraph" w:styleId="TOC4">
    <w:name w:val="toc 4"/>
    <w:basedOn w:val="Normal"/>
    <w:next w:val="Normal"/>
    <w:autoRedefine/>
    <w:uiPriority w:val="39"/>
    <w:unhideWhenUsed/>
    <w:rsid w:val="00DD6616"/>
    <w:pPr>
      <w:ind w:left="720"/>
    </w:pPr>
    <w:rPr>
      <w:sz w:val="20"/>
      <w:szCs w:val="20"/>
    </w:rPr>
  </w:style>
  <w:style w:type="paragraph" w:styleId="TOC5">
    <w:name w:val="toc 5"/>
    <w:basedOn w:val="Normal"/>
    <w:next w:val="Normal"/>
    <w:autoRedefine/>
    <w:uiPriority w:val="39"/>
    <w:unhideWhenUsed/>
    <w:rsid w:val="00DD6616"/>
    <w:pPr>
      <w:ind w:left="960"/>
    </w:pPr>
    <w:rPr>
      <w:sz w:val="20"/>
      <w:szCs w:val="20"/>
    </w:rPr>
  </w:style>
  <w:style w:type="paragraph" w:styleId="TOC6">
    <w:name w:val="toc 6"/>
    <w:basedOn w:val="Normal"/>
    <w:next w:val="Normal"/>
    <w:autoRedefine/>
    <w:uiPriority w:val="39"/>
    <w:unhideWhenUsed/>
    <w:rsid w:val="00DD6616"/>
    <w:pPr>
      <w:ind w:left="1200"/>
    </w:pPr>
    <w:rPr>
      <w:sz w:val="20"/>
      <w:szCs w:val="20"/>
    </w:rPr>
  </w:style>
  <w:style w:type="paragraph" w:styleId="TOC7">
    <w:name w:val="toc 7"/>
    <w:basedOn w:val="Normal"/>
    <w:next w:val="Normal"/>
    <w:autoRedefine/>
    <w:uiPriority w:val="39"/>
    <w:unhideWhenUsed/>
    <w:rsid w:val="00DD6616"/>
    <w:pPr>
      <w:ind w:left="1440"/>
    </w:pPr>
    <w:rPr>
      <w:sz w:val="20"/>
      <w:szCs w:val="20"/>
    </w:rPr>
  </w:style>
  <w:style w:type="paragraph" w:styleId="TOC8">
    <w:name w:val="toc 8"/>
    <w:basedOn w:val="Normal"/>
    <w:next w:val="Normal"/>
    <w:autoRedefine/>
    <w:uiPriority w:val="39"/>
    <w:unhideWhenUsed/>
    <w:rsid w:val="00DD6616"/>
    <w:pPr>
      <w:ind w:left="1680"/>
    </w:pPr>
    <w:rPr>
      <w:sz w:val="20"/>
      <w:szCs w:val="20"/>
    </w:rPr>
  </w:style>
  <w:style w:type="paragraph" w:styleId="TOC9">
    <w:name w:val="toc 9"/>
    <w:basedOn w:val="Normal"/>
    <w:next w:val="Normal"/>
    <w:autoRedefine/>
    <w:uiPriority w:val="39"/>
    <w:unhideWhenUsed/>
    <w:rsid w:val="00DD6616"/>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B1"/>
    <w:rPr>
      <w:sz w:val="24"/>
      <w:szCs w:val="24"/>
    </w:rPr>
  </w:style>
  <w:style w:type="paragraph" w:styleId="Heading1">
    <w:name w:val="heading 1"/>
    <w:basedOn w:val="Normal"/>
    <w:next w:val="Normal"/>
    <w:link w:val="Heading1Char"/>
    <w:uiPriority w:val="9"/>
    <w:qFormat/>
    <w:rsid w:val="00F91EB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1EB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1EB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1E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1E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1EB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1EB1"/>
    <w:pPr>
      <w:spacing w:before="240" w:after="60"/>
      <w:outlineLvl w:val="6"/>
    </w:pPr>
  </w:style>
  <w:style w:type="paragraph" w:styleId="Heading8">
    <w:name w:val="heading 8"/>
    <w:basedOn w:val="Normal"/>
    <w:next w:val="Normal"/>
    <w:link w:val="Heading8Char"/>
    <w:uiPriority w:val="9"/>
    <w:semiHidden/>
    <w:unhideWhenUsed/>
    <w:qFormat/>
    <w:rsid w:val="00F91EB1"/>
    <w:pPr>
      <w:spacing w:before="240" w:after="60"/>
      <w:outlineLvl w:val="7"/>
    </w:pPr>
    <w:rPr>
      <w:i/>
      <w:iCs/>
    </w:rPr>
  </w:style>
  <w:style w:type="paragraph" w:styleId="Heading9">
    <w:name w:val="heading 9"/>
    <w:basedOn w:val="Normal"/>
    <w:next w:val="Normal"/>
    <w:link w:val="Heading9Char"/>
    <w:uiPriority w:val="9"/>
    <w:semiHidden/>
    <w:unhideWhenUsed/>
    <w:qFormat/>
    <w:rsid w:val="00F91EB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68A"/>
    <w:pPr>
      <w:tabs>
        <w:tab w:val="center" w:pos="4680"/>
        <w:tab w:val="right" w:pos="9360"/>
      </w:tabs>
    </w:pPr>
  </w:style>
  <w:style w:type="character" w:customStyle="1" w:styleId="HeaderChar">
    <w:name w:val="Header Char"/>
    <w:basedOn w:val="DefaultParagraphFont"/>
    <w:link w:val="Header"/>
    <w:uiPriority w:val="99"/>
    <w:rsid w:val="0018268A"/>
  </w:style>
  <w:style w:type="paragraph" w:styleId="Footer">
    <w:name w:val="footer"/>
    <w:basedOn w:val="Normal"/>
    <w:link w:val="FooterChar"/>
    <w:uiPriority w:val="99"/>
    <w:unhideWhenUsed/>
    <w:rsid w:val="0018268A"/>
    <w:pPr>
      <w:tabs>
        <w:tab w:val="center" w:pos="4680"/>
        <w:tab w:val="right" w:pos="9360"/>
      </w:tabs>
    </w:pPr>
  </w:style>
  <w:style w:type="character" w:customStyle="1" w:styleId="FooterChar">
    <w:name w:val="Footer Char"/>
    <w:basedOn w:val="DefaultParagraphFont"/>
    <w:link w:val="Footer"/>
    <w:uiPriority w:val="99"/>
    <w:rsid w:val="0018268A"/>
  </w:style>
  <w:style w:type="paragraph" w:styleId="BalloonText">
    <w:name w:val="Balloon Text"/>
    <w:basedOn w:val="Normal"/>
    <w:link w:val="BalloonTextChar"/>
    <w:uiPriority w:val="99"/>
    <w:semiHidden/>
    <w:unhideWhenUsed/>
    <w:rsid w:val="0018268A"/>
    <w:rPr>
      <w:rFonts w:ascii="Tahoma" w:hAnsi="Tahoma" w:cs="Tahoma"/>
      <w:sz w:val="16"/>
      <w:szCs w:val="16"/>
    </w:rPr>
  </w:style>
  <w:style w:type="character" w:customStyle="1" w:styleId="BalloonTextChar">
    <w:name w:val="Balloon Text Char"/>
    <w:basedOn w:val="DefaultParagraphFont"/>
    <w:link w:val="BalloonText"/>
    <w:uiPriority w:val="99"/>
    <w:semiHidden/>
    <w:rsid w:val="0018268A"/>
    <w:rPr>
      <w:rFonts w:ascii="Tahoma" w:eastAsia="Times New Roman" w:hAnsi="Tahoma" w:cs="Tahoma"/>
      <w:sz w:val="16"/>
      <w:szCs w:val="16"/>
    </w:rPr>
  </w:style>
  <w:style w:type="paragraph" w:customStyle="1" w:styleId="Default">
    <w:name w:val="Default"/>
    <w:rsid w:val="0018268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F91EB1"/>
    <w:pPr>
      <w:ind w:left="720"/>
      <w:contextualSpacing/>
    </w:pPr>
  </w:style>
  <w:style w:type="character" w:customStyle="1" w:styleId="Heading1Char">
    <w:name w:val="Heading 1 Char"/>
    <w:basedOn w:val="DefaultParagraphFont"/>
    <w:link w:val="Heading1"/>
    <w:uiPriority w:val="9"/>
    <w:rsid w:val="00F91EB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1EB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1EB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1EB1"/>
    <w:rPr>
      <w:b/>
      <w:bCs/>
      <w:sz w:val="28"/>
      <w:szCs w:val="28"/>
    </w:rPr>
  </w:style>
  <w:style w:type="character" w:customStyle="1" w:styleId="Heading5Char">
    <w:name w:val="Heading 5 Char"/>
    <w:basedOn w:val="DefaultParagraphFont"/>
    <w:link w:val="Heading5"/>
    <w:uiPriority w:val="9"/>
    <w:semiHidden/>
    <w:rsid w:val="00F91EB1"/>
    <w:rPr>
      <w:b/>
      <w:bCs/>
      <w:i/>
      <w:iCs/>
      <w:sz w:val="26"/>
      <w:szCs w:val="26"/>
    </w:rPr>
  </w:style>
  <w:style w:type="character" w:customStyle="1" w:styleId="Heading6Char">
    <w:name w:val="Heading 6 Char"/>
    <w:basedOn w:val="DefaultParagraphFont"/>
    <w:link w:val="Heading6"/>
    <w:uiPriority w:val="9"/>
    <w:semiHidden/>
    <w:rsid w:val="00F91EB1"/>
    <w:rPr>
      <w:b/>
      <w:bCs/>
    </w:rPr>
  </w:style>
  <w:style w:type="character" w:customStyle="1" w:styleId="Heading7Char">
    <w:name w:val="Heading 7 Char"/>
    <w:basedOn w:val="DefaultParagraphFont"/>
    <w:link w:val="Heading7"/>
    <w:uiPriority w:val="9"/>
    <w:semiHidden/>
    <w:rsid w:val="00F91EB1"/>
    <w:rPr>
      <w:sz w:val="24"/>
      <w:szCs w:val="24"/>
    </w:rPr>
  </w:style>
  <w:style w:type="character" w:customStyle="1" w:styleId="Heading8Char">
    <w:name w:val="Heading 8 Char"/>
    <w:basedOn w:val="DefaultParagraphFont"/>
    <w:link w:val="Heading8"/>
    <w:uiPriority w:val="9"/>
    <w:semiHidden/>
    <w:rsid w:val="00F91EB1"/>
    <w:rPr>
      <w:i/>
      <w:iCs/>
      <w:sz w:val="24"/>
      <w:szCs w:val="24"/>
    </w:rPr>
  </w:style>
  <w:style w:type="character" w:customStyle="1" w:styleId="Heading9Char">
    <w:name w:val="Heading 9 Char"/>
    <w:basedOn w:val="DefaultParagraphFont"/>
    <w:link w:val="Heading9"/>
    <w:uiPriority w:val="9"/>
    <w:semiHidden/>
    <w:rsid w:val="00F91EB1"/>
    <w:rPr>
      <w:rFonts w:asciiTheme="majorHAnsi" w:eastAsiaTheme="majorEastAsia" w:hAnsiTheme="majorHAnsi"/>
    </w:rPr>
  </w:style>
  <w:style w:type="paragraph" w:styleId="Title">
    <w:name w:val="Title"/>
    <w:basedOn w:val="Normal"/>
    <w:next w:val="Normal"/>
    <w:link w:val="TitleChar"/>
    <w:uiPriority w:val="10"/>
    <w:qFormat/>
    <w:rsid w:val="00F91E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1E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1E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1EB1"/>
    <w:rPr>
      <w:rFonts w:asciiTheme="majorHAnsi" w:eastAsiaTheme="majorEastAsia" w:hAnsiTheme="majorHAnsi"/>
      <w:sz w:val="24"/>
      <w:szCs w:val="24"/>
    </w:rPr>
  </w:style>
  <w:style w:type="character" w:styleId="Strong">
    <w:name w:val="Strong"/>
    <w:basedOn w:val="DefaultParagraphFont"/>
    <w:uiPriority w:val="22"/>
    <w:qFormat/>
    <w:rsid w:val="00F91EB1"/>
    <w:rPr>
      <w:b/>
      <w:bCs/>
    </w:rPr>
  </w:style>
  <w:style w:type="character" w:styleId="Emphasis">
    <w:name w:val="Emphasis"/>
    <w:basedOn w:val="DefaultParagraphFont"/>
    <w:uiPriority w:val="20"/>
    <w:qFormat/>
    <w:rsid w:val="00F91EB1"/>
    <w:rPr>
      <w:rFonts w:asciiTheme="minorHAnsi" w:hAnsiTheme="minorHAnsi"/>
      <w:b/>
      <w:i/>
      <w:iCs/>
    </w:rPr>
  </w:style>
  <w:style w:type="paragraph" w:styleId="NoSpacing">
    <w:name w:val="No Spacing"/>
    <w:basedOn w:val="Normal"/>
    <w:uiPriority w:val="1"/>
    <w:qFormat/>
    <w:rsid w:val="00F91EB1"/>
    <w:rPr>
      <w:szCs w:val="32"/>
    </w:rPr>
  </w:style>
  <w:style w:type="paragraph" w:styleId="Quote">
    <w:name w:val="Quote"/>
    <w:basedOn w:val="Normal"/>
    <w:next w:val="Normal"/>
    <w:link w:val="QuoteChar"/>
    <w:uiPriority w:val="29"/>
    <w:qFormat/>
    <w:rsid w:val="00F91EB1"/>
    <w:rPr>
      <w:i/>
    </w:rPr>
  </w:style>
  <w:style w:type="character" w:customStyle="1" w:styleId="QuoteChar">
    <w:name w:val="Quote Char"/>
    <w:basedOn w:val="DefaultParagraphFont"/>
    <w:link w:val="Quote"/>
    <w:uiPriority w:val="29"/>
    <w:rsid w:val="00F91EB1"/>
    <w:rPr>
      <w:i/>
      <w:sz w:val="24"/>
      <w:szCs w:val="24"/>
    </w:rPr>
  </w:style>
  <w:style w:type="paragraph" w:styleId="IntenseQuote">
    <w:name w:val="Intense Quote"/>
    <w:basedOn w:val="Normal"/>
    <w:next w:val="Normal"/>
    <w:link w:val="IntenseQuoteChar"/>
    <w:uiPriority w:val="30"/>
    <w:qFormat/>
    <w:rsid w:val="00F91EB1"/>
    <w:pPr>
      <w:ind w:left="720" w:right="720"/>
    </w:pPr>
    <w:rPr>
      <w:b/>
      <w:i/>
      <w:szCs w:val="22"/>
    </w:rPr>
  </w:style>
  <w:style w:type="character" w:customStyle="1" w:styleId="IntenseQuoteChar">
    <w:name w:val="Intense Quote Char"/>
    <w:basedOn w:val="DefaultParagraphFont"/>
    <w:link w:val="IntenseQuote"/>
    <w:uiPriority w:val="30"/>
    <w:rsid w:val="00F91EB1"/>
    <w:rPr>
      <w:b/>
      <w:i/>
      <w:sz w:val="24"/>
    </w:rPr>
  </w:style>
  <w:style w:type="character" w:styleId="SubtleEmphasis">
    <w:name w:val="Subtle Emphasis"/>
    <w:uiPriority w:val="19"/>
    <w:qFormat/>
    <w:rsid w:val="00F91EB1"/>
    <w:rPr>
      <w:i/>
      <w:color w:val="5A5A5A" w:themeColor="text1" w:themeTint="A5"/>
    </w:rPr>
  </w:style>
  <w:style w:type="character" w:styleId="IntenseEmphasis">
    <w:name w:val="Intense Emphasis"/>
    <w:basedOn w:val="DefaultParagraphFont"/>
    <w:uiPriority w:val="21"/>
    <w:qFormat/>
    <w:rsid w:val="00F91EB1"/>
    <w:rPr>
      <w:b/>
      <w:i/>
      <w:sz w:val="24"/>
      <w:szCs w:val="24"/>
      <w:u w:val="single"/>
    </w:rPr>
  </w:style>
  <w:style w:type="character" w:styleId="SubtleReference">
    <w:name w:val="Subtle Reference"/>
    <w:basedOn w:val="DefaultParagraphFont"/>
    <w:uiPriority w:val="31"/>
    <w:qFormat/>
    <w:rsid w:val="00F91EB1"/>
    <w:rPr>
      <w:sz w:val="24"/>
      <w:szCs w:val="24"/>
      <w:u w:val="single"/>
    </w:rPr>
  </w:style>
  <w:style w:type="character" w:styleId="IntenseReference">
    <w:name w:val="Intense Reference"/>
    <w:basedOn w:val="DefaultParagraphFont"/>
    <w:uiPriority w:val="32"/>
    <w:qFormat/>
    <w:rsid w:val="00F91EB1"/>
    <w:rPr>
      <w:b/>
      <w:sz w:val="24"/>
      <w:u w:val="single"/>
    </w:rPr>
  </w:style>
  <w:style w:type="character" w:styleId="BookTitle">
    <w:name w:val="Book Title"/>
    <w:basedOn w:val="DefaultParagraphFont"/>
    <w:uiPriority w:val="33"/>
    <w:qFormat/>
    <w:rsid w:val="00F91E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1EB1"/>
    <w:pPr>
      <w:outlineLvl w:val="9"/>
    </w:pPr>
  </w:style>
  <w:style w:type="paragraph" w:styleId="FootnoteText">
    <w:name w:val="footnote text"/>
    <w:basedOn w:val="Normal"/>
    <w:link w:val="FootnoteTextChar"/>
    <w:uiPriority w:val="99"/>
    <w:semiHidden/>
    <w:unhideWhenUsed/>
    <w:rsid w:val="00BE06DF"/>
    <w:rPr>
      <w:sz w:val="20"/>
      <w:szCs w:val="20"/>
    </w:rPr>
  </w:style>
  <w:style w:type="character" w:customStyle="1" w:styleId="FootnoteTextChar">
    <w:name w:val="Footnote Text Char"/>
    <w:basedOn w:val="DefaultParagraphFont"/>
    <w:link w:val="FootnoteText"/>
    <w:uiPriority w:val="99"/>
    <w:semiHidden/>
    <w:rsid w:val="00BE06DF"/>
    <w:rPr>
      <w:sz w:val="20"/>
      <w:szCs w:val="20"/>
    </w:rPr>
  </w:style>
  <w:style w:type="character" w:styleId="FootnoteReference">
    <w:name w:val="footnote reference"/>
    <w:basedOn w:val="DefaultParagraphFont"/>
    <w:uiPriority w:val="99"/>
    <w:semiHidden/>
    <w:unhideWhenUsed/>
    <w:rsid w:val="00BE06DF"/>
    <w:rPr>
      <w:vertAlign w:val="superscript"/>
    </w:rPr>
  </w:style>
  <w:style w:type="paragraph" w:styleId="EndnoteText">
    <w:name w:val="endnote text"/>
    <w:basedOn w:val="Normal"/>
    <w:link w:val="EndnoteTextChar"/>
    <w:uiPriority w:val="99"/>
    <w:semiHidden/>
    <w:unhideWhenUsed/>
    <w:rsid w:val="00BE06DF"/>
    <w:rPr>
      <w:sz w:val="20"/>
      <w:szCs w:val="20"/>
    </w:rPr>
  </w:style>
  <w:style w:type="character" w:customStyle="1" w:styleId="EndnoteTextChar">
    <w:name w:val="Endnote Text Char"/>
    <w:basedOn w:val="DefaultParagraphFont"/>
    <w:link w:val="EndnoteText"/>
    <w:uiPriority w:val="99"/>
    <w:semiHidden/>
    <w:rsid w:val="00BE06DF"/>
    <w:rPr>
      <w:sz w:val="20"/>
      <w:szCs w:val="20"/>
    </w:rPr>
  </w:style>
  <w:style w:type="character" w:styleId="EndnoteReference">
    <w:name w:val="endnote reference"/>
    <w:basedOn w:val="DefaultParagraphFont"/>
    <w:uiPriority w:val="99"/>
    <w:semiHidden/>
    <w:unhideWhenUsed/>
    <w:rsid w:val="00BE06DF"/>
    <w:rPr>
      <w:vertAlign w:val="superscript"/>
    </w:rPr>
  </w:style>
  <w:style w:type="character" w:styleId="Hyperlink">
    <w:name w:val="Hyperlink"/>
    <w:basedOn w:val="DefaultParagraphFont"/>
    <w:uiPriority w:val="99"/>
    <w:unhideWhenUsed/>
    <w:rsid w:val="005153D4"/>
    <w:rPr>
      <w:color w:val="0000FF" w:themeColor="hyperlink"/>
      <w:u w:val="single"/>
    </w:rPr>
  </w:style>
  <w:style w:type="paragraph" w:styleId="TOC1">
    <w:name w:val="toc 1"/>
    <w:basedOn w:val="Normal"/>
    <w:next w:val="Normal"/>
    <w:autoRedefine/>
    <w:uiPriority w:val="39"/>
    <w:unhideWhenUsed/>
    <w:rsid w:val="00DD6616"/>
    <w:pPr>
      <w:spacing w:before="240" w:after="120"/>
    </w:pPr>
    <w:rPr>
      <w:b/>
      <w:bCs/>
      <w:sz w:val="20"/>
      <w:szCs w:val="20"/>
    </w:rPr>
  </w:style>
  <w:style w:type="paragraph" w:styleId="TOC2">
    <w:name w:val="toc 2"/>
    <w:basedOn w:val="Normal"/>
    <w:next w:val="Normal"/>
    <w:autoRedefine/>
    <w:uiPriority w:val="39"/>
    <w:unhideWhenUsed/>
    <w:rsid w:val="00DD6616"/>
    <w:pPr>
      <w:spacing w:before="120"/>
      <w:ind w:left="240"/>
    </w:pPr>
    <w:rPr>
      <w:i/>
      <w:iCs/>
      <w:sz w:val="20"/>
      <w:szCs w:val="20"/>
    </w:rPr>
  </w:style>
  <w:style w:type="paragraph" w:styleId="TOC3">
    <w:name w:val="toc 3"/>
    <w:basedOn w:val="Normal"/>
    <w:next w:val="Normal"/>
    <w:autoRedefine/>
    <w:uiPriority w:val="39"/>
    <w:unhideWhenUsed/>
    <w:rsid w:val="00DD6616"/>
    <w:pPr>
      <w:ind w:left="480"/>
    </w:pPr>
    <w:rPr>
      <w:sz w:val="20"/>
      <w:szCs w:val="20"/>
    </w:rPr>
  </w:style>
  <w:style w:type="paragraph" w:styleId="TOC4">
    <w:name w:val="toc 4"/>
    <w:basedOn w:val="Normal"/>
    <w:next w:val="Normal"/>
    <w:autoRedefine/>
    <w:uiPriority w:val="39"/>
    <w:unhideWhenUsed/>
    <w:rsid w:val="00DD6616"/>
    <w:pPr>
      <w:ind w:left="720"/>
    </w:pPr>
    <w:rPr>
      <w:sz w:val="20"/>
      <w:szCs w:val="20"/>
    </w:rPr>
  </w:style>
  <w:style w:type="paragraph" w:styleId="TOC5">
    <w:name w:val="toc 5"/>
    <w:basedOn w:val="Normal"/>
    <w:next w:val="Normal"/>
    <w:autoRedefine/>
    <w:uiPriority w:val="39"/>
    <w:unhideWhenUsed/>
    <w:rsid w:val="00DD6616"/>
    <w:pPr>
      <w:ind w:left="960"/>
    </w:pPr>
    <w:rPr>
      <w:sz w:val="20"/>
      <w:szCs w:val="20"/>
    </w:rPr>
  </w:style>
  <w:style w:type="paragraph" w:styleId="TOC6">
    <w:name w:val="toc 6"/>
    <w:basedOn w:val="Normal"/>
    <w:next w:val="Normal"/>
    <w:autoRedefine/>
    <w:uiPriority w:val="39"/>
    <w:unhideWhenUsed/>
    <w:rsid w:val="00DD6616"/>
    <w:pPr>
      <w:ind w:left="1200"/>
    </w:pPr>
    <w:rPr>
      <w:sz w:val="20"/>
      <w:szCs w:val="20"/>
    </w:rPr>
  </w:style>
  <w:style w:type="paragraph" w:styleId="TOC7">
    <w:name w:val="toc 7"/>
    <w:basedOn w:val="Normal"/>
    <w:next w:val="Normal"/>
    <w:autoRedefine/>
    <w:uiPriority w:val="39"/>
    <w:unhideWhenUsed/>
    <w:rsid w:val="00DD6616"/>
    <w:pPr>
      <w:ind w:left="1440"/>
    </w:pPr>
    <w:rPr>
      <w:sz w:val="20"/>
      <w:szCs w:val="20"/>
    </w:rPr>
  </w:style>
  <w:style w:type="paragraph" w:styleId="TOC8">
    <w:name w:val="toc 8"/>
    <w:basedOn w:val="Normal"/>
    <w:next w:val="Normal"/>
    <w:autoRedefine/>
    <w:uiPriority w:val="39"/>
    <w:unhideWhenUsed/>
    <w:rsid w:val="00DD6616"/>
    <w:pPr>
      <w:ind w:left="1680"/>
    </w:pPr>
    <w:rPr>
      <w:sz w:val="20"/>
      <w:szCs w:val="20"/>
    </w:rPr>
  </w:style>
  <w:style w:type="paragraph" w:styleId="TOC9">
    <w:name w:val="toc 9"/>
    <w:basedOn w:val="Normal"/>
    <w:next w:val="Normal"/>
    <w:autoRedefine/>
    <w:uiPriority w:val="39"/>
    <w:unhideWhenUsed/>
    <w:rsid w:val="00DD661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2645">
      <w:bodyDiv w:val="1"/>
      <w:marLeft w:val="0"/>
      <w:marRight w:val="0"/>
      <w:marTop w:val="0"/>
      <w:marBottom w:val="0"/>
      <w:divBdr>
        <w:top w:val="none" w:sz="0" w:space="0" w:color="auto"/>
        <w:left w:val="none" w:sz="0" w:space="0" w:color="auto"/>
        <w:bottom w:val="none" w:sz="0" w:space="0" w:color="auto"/>
        <w:right w:val="none" w:sz="0" w:space="0" w:color="auto"/>
      </w:divBdr>
    </w:div>
    <w:div w:id="331835385">
      <w:bodyDiv w:val="1"/>
      <w:marLeft w:val="0"/>
      <w:marRight w:val="0"/>
      <w:marTop w:val="0"/>
      <w:marBottom w:val="0"/>
      <w:divBdr>
        <w:top w:val="none" w:sz="0" w:space="0" w:color="auto"/>
        <w:left w:val="none" w:sz="0" w:space="0" w:color="auto"/>
        <w:bottom w:val="none" w:sz="0" w:space="0" w:color="auto"/>
        <w:right w:val="none" w:sz="0" w:space="0" w:color="auto"/>
      </w:divBdr>
    </w:div>
    <w:div w:id="463159875">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897860521">
      <w:bodyDiv w:val="1"/>
      <w:marLeft w:val="0"/>
      <w:marRight w:val="0"/>
      <w:marTop w:val="0"/>
      <w:marBottom w:val="0"/>
      <w:divBdr>
        <w:top w:val="none" w:sz="0" w:space="0" w:color="auto"/>
        <w:left w:val="none" w:sz="0" w:space="0" w:color="auto"/>
        <w:bottom w:val="none" w:sz="0" w:space="0" w:color="auto"/>
        <w:right w:val="none" w:sz="0" w:space="0" w:color="auto"/>
      </w:divBdr>
    </w:div>
    <w:div w:id="981932919">
      <w:bodyDiv w:val="1"/>
      <w:marLeft w:val="0"/>
      <w:marRight w:val="0"/>
      <w:marTop w:val="0"/>
      <w:marBottom w:val="0"/>
      <w:divBdr>
        <w:top w:val="none" w:sz="0" w:space="0" w:color="auto"/>
        <w:left w:val="none" w:sz="0" w:space="0" w:color="auto"/>
        <w:bottom w:val="none" w:sz="0" w:space="0" w:color="auto"/>
        <w:right w:val="none" w:sz="0" w:space="0" w:color="auto"/>
      </w:divBdr>
    </w:div>
    <w:div w:id="1109085578">
      <w:bodyDiv w:val="1"/>
      <w:marLeft w:val="0"/>
      <w:marRight w:val="0"/>
      <w:marTop w:val="0"/>
      <w:marBottom w:val="0"/>
      <w:divBdr>
        <w:top w:val="none" w:sz="0" w:space="0" w:color="auto"/>
        <w:left w:val="none" w:sz="0" w:space="0" w:color="auto"/>
        <w:bottom w:val="none" w:sz="0" w:space="0" w:color="auto"/>
        <w:right w:val="none" w:sz="0" w:space="0" w:color="auto"/>
      </w:divBdr>
    </w:div>
    <w:div w:id="16394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nchs/data/ahcd/nhamcs_emergency/2011_ed_web_tables.pdf" TargetMode="External"/><Relationship Id="rId2" Type="http://schemas.openxmlformats.org/officeDocument/2006/relationships/hyperlink" Target="http://www.cdc.gov/homeandrecreationalsafety/falls/adultfalls.html" TargetMode="External"/><Relationship Id="rId1" Type="http://schemas.openxmlformats.org/officeDocument/2006/relationships/hyperlink" Target="http://www.cdc.gov/safechild/Fall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loterA\Documents\WORK_OEMS\Reports\data2014.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KloterA\Documents\WORK_OEMS\Reports\data2014.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KloterA\Documents\WORK_OEMS\Reports\data2014.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KloterA\Documents\WORK_OEMS\Reports\data20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loterA\Documents\WORK_OEMS\Reports\data2014.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KloterA\Documents\WORK_OEMS\Reports\data2014.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loterA\Documents\WORK_OEMS\Reports\data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loterA\Documents\WORK_OEMS\Reports\data201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KloterA\Documents\WORK_OEMS\Reports\data201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KloterA\Documents\WORK_OEMS\Reports\data201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KloterA\Documents\WORK_OEMS\Reports\data2014.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KloterA\Documents\WORK_OEMS\Reports\data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All EMS Calls by Month, 2014</a:t>
            </a:r>
          </a:p>
        </c:rich>
      </c:tx>
      <c:overlay val="0"/>
    </c:title>
    <c:autoTitleDeleted val="0"/>
    <c:plotArea>
      <c:layout/>
      <c:barChart>
        <c:barDir val="col"/>
        <c:grouping val="clustered"/>
        <c:varyColors val="0"/>
        <c:ser>
          <c:idx val="0"/>
          <c:order val="0"/>
          <c:tx>
            <c:strRef>
              <c:f>'ALL CALLS 2014'!$K$2</c:f>
              <c:strCache>
                <c:ptCount val="1"/>
                <c:pt idx="0">
                  <c:v># calls</c:v>
                </c:pt>
              </c:strCache>
            </c:strRef>
          </c:tx>
          <c:invertIfNegative val="0"/>
          <c:cat>
            <c:strRef>
              <c:f>'ALL CALLS 2014'!$J$3:$J$14</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'ALL CALLS 2014'!$K$3:$K$14</c:f>
              <c:numCache>
                <c:formatCode>General</c:formatCode>
                <c:ptCount val="12"/>
                <c:pt idx="0">
                  <c:v>56348</c:v>
                </c:pt>
                <c:pt idx="1">
                  <c:v>50813</c:v>
                </c:pt>
                <c:pt idx="2">
                  <c:v>58655</c:v>
                </c:pt>
                <c:pt idx="3">
                  <c:v>59269</c:v>
                </c:pt>
                <c:pt idx="4">
                  <c:v>56469</c:v>
                </c:pt>
                <c:pt idx="5">
                  <c:v>51834</c:v>
                </c:pt>
                <c:pt idx="6">
                  <c:v>51347</c:v>
                </c:pt>
                <c:pt idx="7">
                  <c:v>57515</c:v>
                </c:pt>
                <c:pt idx="8">
                  <c:v>55519</c:v>
                </c:pt>
                <c:pt idx="9">
                  <c:v>56956</c:v>
                </c:pt>
                <c:pt idx="10">
                  <c:v>49491</c:v>
                </c:pt>
                <c:pt idx="11">
                  <c:v>48134</c:v>
                </c:pt>
              </c:numCache>
            </c:numRef>
          </c:val>
        </c:ser>
        <c:dLbls>
          <c:showLegendKey val="0"/>
          <c:showVal val="0"/>
          <c:showCatName val="0"/>
          <c:showSerName val="0"/>
          <c:showPercent val="0"/>
          <c:showBubbleSize val="0"/>
        </c:dLbls>
        <c:gapWidth val="150"/>
        <c:axId val="122996224"/>
        <c:axId val="122997760"/>
      </c:barChart>
      <c:catAx>
        <c:axId val="122996224"/>
        <c:scaling>
          <c:orientation val="minMax"/>
        </c:scaling>
        <c:delete val="0"/>
        <c:axPos val="b"/>
        <c:majorTickMark val="out"/>
        <c:minorTickMark val="none"/>
        <c:tickLblPos val="nextTo"/>
        <c:txPr>
          <a:bodyPr/>
          <a:lstStyle/>
          <a:p>
            <a:pPr>
              <a:defRPr sz="1100"/>
            </a:pPr>
            <a:endParaRPr lang="en-US"/>
          </a:p>
        </c:txPr>
        <c:crossAx val="122997760"/>
        <c:crosses val="autoZero"/>
        <c:auto val="1"/>
        <c:lblAlgn val="ctr"/>
        <c:lblOffset val="100"/>
        <c:noMultiLvlLbl val="0"/>
      </c:catAx>
      <c:valAx>
        <c:axId val="122997760"/>
        <c:scaling>
          <c:orientation val="minMax"/>
        </c:scaling>
        <c:delete val="0"/>
        <c:axPos val="l"/>
        <c:majorGridlines/>
        <c:title>
          <c:tx>
            <c:rich>
              <a:bodyPr rot="-5400000" vert="horz"/>
              <a:lstStyle/>
              <a:p>
                <a:pPr>
                  <a:defRPr sz="1200"/>
                </a:pPr>
                <a:r>
                  <a:rPr lang="en-US" sz="1200"/>
                  <a:t>Number of calls</a:t>
                </a:r>
              </a:p>
            </c:rich>
          </c:tx>
          <c:overlay val="0"/>
        </c:title>
        <c:numFmt formatCode="#,##0" sourceLinked="0"/>
        <c:majorTickMark val="out"/>
        <c:minorTickMark val="none"/>
        <c:tickLblPos val="nextTo"/>
        <c:crossAx val="122996224"/>
        <c:crosses val="autoZero"/>
        <c:crossBetween val="between"/>
      </c:valAx>
      <c:spPr>
        <a:noFill/>
        <a:ln w="25400">
          <a:noFill/>
        </a:ln>
      </c:spPr>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Age Distribution</a:t>
            </a:r>
            <a:r>
              <a:rPr lang="en-US" sz="1400" baseline="0"/>
              <a:t> - Drug Poisonings, Emergency 911 Calls, 2014</a:t>
            </a:r>
            <a:endParaRPr lang="en-US" sz="1400"/>
          </a:p>
        </c:rich>
      </c:tx>
      <c:overlay val="0"/>
    </c:title>
    <c:autoTitleDeleted val="0"/>
    <c:plotArea>
      <c:layout>
        <c:manualLayout>
          <c:layoutTarget val="inner"/>
          <c:xMode val="edge"/>
          <c:yMode val="edge"/>
          <c:x val="0.10216980429850708"/>
          <c:y val="0.123113272707843"/>
          <c:w val="0.87933451136117236"/>
          <c:h val="0.69534049058167635"/>
        </c:manualLayout>
      </c:layout>
      <c:barChart>
        <c:barDir val="col"/>
        <c:grouping val="clustered"/>
        <c:varyColors val="0"/>
        <c:ser>
          <c:idx val="0"/>
          <c:order val="0"/>
          <c:tx>
            <c:strRef>
              <c:f>'drug poisonings code 9530'!$C$3</c:f>
              <c:strCache>
                <c:ptCount val="1"/>
                <c:pt idx="0">
                  <c:v>% of Poisonings</c:v>
                </c:pt>
              </c:strCache>
            </c:strRef>
          </c:tx>
          <c:invertIfNegative val="0"/>
          <c:cat>
            <c:strRef>
              <c:f>'drug poisonings code 9530'!$A$4:$A$26</c:f>
              <c:strCache>
                <c:ptCount val="23"/>
                <c:pt idx="0">
                  <c:v>&lt; 1 </c:v>
                </c:pt>
                <c:pt idx="1">
                  <c:v>1-4</c:v>
                </c:pt>
                <c:pt idx="2">
                  <c:v>5-9</c:v>
                </c:pt>
                <c:pt idx="3">
                  <c:v>10-13</c:v>
                </c:pt>
                <c:pt idx="4">
                  <c:v>14-17</c:v>
                </c:pt>
                <c:pt idx="5">
                  <c:v>18-21</c:v>
                </c:pt>
                <c:pt idx="6">
                  <c:v>22-25</c:v>
                </c:pt>
                <c:pt idx="7">
                  <c:v>26-29</c:v>
                </c:pt>
                <c:pt idx="8">
                  <c:v>30-33</c:v>
                </c:pt>
                <c:pt idx="9">
                  <c:v>34-37</c:v>
                </c:pt>
                <c:pt idx="10">
                  <c:v>38-41</c:v>
                </c:pt>
                <c:pt idx="11">
                  <c:v>42-45</c:v>
                </c:pt>
                <c:pt idx="12">
                  <c:v>46-49</c:v>
                </c:pt>
                <c:pt idx="13">
                  <c:v>50-53</c:v>
                </c:pt>
                <c:pt idx="14">
                  <c:v>54-57</c:v>
                </c:pt>
                <c:pt idx="15">
                  <c:v>58-61</c:v>
                </c:pt>
                <c:pt idx="16">
                  <c:v>62-65</c:v>
                </c:pt>
                <c:pt idx="17">
                  <c:v>66-69</c:v>
                </c:pt>
                <c:pt idx="18">
                  <c:v>70-73</c:v>
                </c:pt>
                <c:pt idx="19">
                  <c:v>74-77</c:v>
                </c:pt>
                <c:pt idx="20">
                  <c:v>78-81</c:v>
                </c:pt>
                <c:pt idx="21">
                  <c:v>82-85</c:v>
                </c:pt>
                <c:pt idx="22">
                  <c:v>86+ </c:v>
                </c:pt>
              </c:strCache>
            </c:strRef>
          </c:cat>
          <c:val>
            <c:numRef>
              <c:f>'drug poisonings code 9530'!$C$4:$C$26</c:f>
              <c:numCache>
                <c:formatCode>0.0%</c:formatCode>
                <c:ptCount val="23"/>
                <c:pt idx="0">
                  <c:v>0</c:v>
                </c:pt>
                <c:pt idx="1">
                  <c:v>2.1375133594584966E-3</c:v>
                </c:pt>
                <c:pt idx="2">
                  <c:v>0</c:v>
                </c:pt>
                <c:pt idx="3">
                  <c:v>3.5625222657641609E-4</c:v>
                </c:pt>
                <c:pt idx="4">
                  <c:v>2.6006412540078374E-2</c:v>
                </c:pt>
                <c:pt idx="5">
                  <c:v>6.0206626291414322E-2</c:v>
                </c:pt>
                <c:pt idx="6">
                  <c:v>4.2750267189169931E-2</c:v>
                </c:pt>
                <c:pt idx="7">
                  <c:v>4.7737798361239758E-2</c:v>
                </c:pt>
                <c:pt idx="8">
                  <c:v>4.4531528322052011E-2</c:v>
                </c:pt>
                <c:pt idx="9">
                  <c:v>5.5931599572497326E-2</c:v>
                </c:pt>
                <c:pt idx="10">
                  <c:v>4.381902386889918E-2</c:v>
                </c:pt>
                <c:pt idx="11">
                  <c:v>8.9063056644104022E-2</c:v>
                </c:pt>
                <c:pt idx="12">
                  <c:v>9.8325614535090838E-2</c:v>
                </c:pt>
                <c:pt idx="13">
                  <c:v>0.19415746348414678</c:v>
                </c:pt>
                <c:pt idx="14">
                  <c:v>0.12290701816886355</c:v>
                </c:pt>
                <c:pt idx="15">
                  <c:v>6.5194157463484143E-2</c:v>
                </c:pt>
                <c:pt idx="16">
                  <c:v>5.8069112931955824E-2</c:v>
                </c:pt>
                <c:pt idx="17">
                  <c:v>3.0993943712148201E-2</c:v>
                </c:pt>
                <c:pt idx="18">
                  <c:v>7.8375489846811541E-3</c:v>
                </c:pt>
                <c:pt idx="19">
                  <c:v>4.9875311720698253E-3</c:v>
                </c:pt>
                <c:pt idx="20">
                  <c:v>1.4250089063056644E-3</c:v>
                </c:pt>
                <c:pt idx="21">
                  <c:v>1.7812611328820805E-3</c:v>
                </c:pt>
                <c:pt idx="22">
                  <c:v>1.7812611328820805E-3</c:v>
                </c:pt>
              </c:numCache>
            </c:numRef>
          </c:val>
        </c:ser>
        <c:dLbls>
          <c:showLegendKey val="0"/>
          <c:showVal val="0"/>
          <c:showCatName val="0"/>
          <c:showSerName val="0"/>
          <c:showPercent val="0"/>
          <c:showBubbleSize val="0"/>
        </c:dLbls>
        <c:gapWidth val="150"/>
        <c:axId val="118455296"/>
        <c:axId val="118482048"/>
      </c:barChart>
      <c:catAx>
        <c:axId val="118455296"/>
        <c:scaling>
          <c:orientation val="minMax"/>
        </c:scaling>
        <c:delete val="0"/>
        <c:axPos val="b"/>
        <c:title>
          <c:tx>
            <c:rich>
              <a:bodyPr/>
              <a:lstStyle/>
              <a:p>
                <a:pPr>
                  <a:defRPr sz="1200"/>
                </a:pPr>
                <a:r>
                  <a:rPr lang="en-US" sz="1200"/>
                  <a:t>Age in years</a:t>
                </a:r>
              </a:p>
            </c:rich>
          </c:tx>
          <c:overlay val="0"/>
        </c:title>
        <c:majorTickMark val="out"/>
        <c:minorTickMark val="none"/>
        <c:tickLblPos val="nextTo"/>
        <c:crossAx val="118482048"/>
        <c:crosses val="autoZero"/>
        <c:auto val="1"/>
        <c:lblAlgn val="ctr"/>
        <c:lblOffset val="100"/>
        <c:noMultiLvlLbl val="0"/>
      </c:catAx>
      <c:valAx>
        <c:axId val="118482048"/>
        <c:scaling>
          <c:orientation val="minMax"/>
          <c:max val="0.2"/>
        </c:scaling>
        <c:delete val="0"/>
        <c:axPos val="l"/>
        <c:title>
          <c:tx>
            <c:rich>
              <a:bodyPr rot="-5400000" vert="horz"/>
              <a:lstStyle/>
              <a:p>
                <a:pPr>
                  <a:defRPr sz="1200"/>
                </a:pPr>
                <a:r>
                  <a:rPr lang="en-US" sz="1200"/>
                  <a:t>% of Drug Poisonings</a:t>
                </a:r>
              </a:p>
            </c:rich>
          </c:tx>
          <c:overlay val="0"/>
        </c:title>
        <c:numFmt formatCode="0%" sourceLinked="0"/>
        <c:majorTickMark val="out"/>
        <c:minorTickMark val="none"/>
        <c:tickLblPos val="nextTo"/>
        <c:crossAx val="118455296"/>
        <c:crosses val="autoZero"/>
        <c:crossBetween val="between"/>
        <c:majorUnit val="5.000000000000001E-2"/>
        <c:minorUnit val="1.0000000000000002E-2"/>
      </c:valAx>
    </c:plotArea>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Age Distribution</a:t>
            </a:r>
            <a:r>
              <a:rPr lang="en-US" sz="1400" baseline="0"/>
              <a:t> </a:t>
            </a:r>
            <a:r>
              <a:rPr lang="en-US" sz="1400"/>
              <a:t>Struck by Object</a:t>
            </a:r>
          </a:p>
          <a:p>
            <a:pPr>
              <a:defRPr sz="1400"/>
            </a:pPr>
            <a:r>
              <a:rPr lang="en-US" sz="1400"/>
              <a:t>Emergency 911 Calls,</a:t>
            </a:r>
            <a:r>
              <a:rPr lang="en-US" sz="1400" baseline="0"/>
              <a:t> 2014</a:t>
            </a:r>
            <a:endParaRPr lang="en-US" sz="1400"/>
          </a:p>
        </c:rich>
      </c:tx>
      <c:overlay val="0"/>
    </c:title>
    <c:autoTitleDeleted val="0"/>
    <c:plotArea>
      <c:layout/>
      <c:barChart>
        <c:barDir val="col"/>
        <c:grouping val="clustered"/>
        <c:varyColors val="0"/>
        <c:ser>
          <c:idx val="0"/>
          <c:order val="0"/>
          <c:tx>
            <c:strRef>
              <c:f>'struck by object code 9640'!$C$4</c:f>
              <c:strCache>
                <c:ptCount val="1"/>
                <c:pt idx="0">
                  <c:v>% of struck</c:v>
                </c:pt>
              </c:strCache>
            </c:strRef>
          </c:tx>
          <c:invertIfNegative val="0"/>
          <c:cat>
            <c:strRef>
              <c:f>'struck by object code 9640'!$A$5:$A$27</c:f>
              <c:strCache>
                <c:ptCount val="23"/>
                <c:pt idx="0">
                  <c:v>&lt; 1 </c:v>
                </c:pt>
                <c:pt idx="1">
                  <c:v>1-4</c:v>
                </c:pt>
                <c:pt idx="2">
                  <c:v>5-9</c:v>
                </c:pt>
                <c:pt idx="3">
                  <c:v>10-13</c:v>
                </c:pt>
                <c:pt idx="4">
                  <c:v>14-17</c:v>
                </c:pt>
                <c:pt idx="5">
                  <c:v>18-21</c:v>
                </c:pt>
                <c:pt idx="6">
                  <c:v>22-25</c:v>
                </c:pt>
                <c:pt idx="7">
                  <c:v>26-29</c:v>
                </c:pt>
                <c:pt idx="8">
                  <c:v>30-33</c:v>
                </c:pt>
                <c:pt idx="9">
                  <c:v>34-37</c:v>
                </c:pt>
                <c:pt idx="10">
                  <c:v>38-41</c:v>
                </c:pt>
                <c:pt idx="11">
                  <c:v>42-45</c:v>
                </c:pt>
                <c:pt idx="12">
                  <c:v>46-49</c:v>
                </c:pt>
                <c:pt idx="13">
                  <c:v>50-53</c:v>
                </c:pt>
                <c:pt idx="14">
                  <c:v>54-57</c:v>
                </c:pt>
                <c:pt idx="15">
                  <c:v>58-61</c:v>
                </c:pt>
                <c:pt idx="16">
                  <c:v>62-65</c:v>
                </c:pt>
                <c:pt idx="17">
                  <c:v>66-69</c:v>
                </c:pt>
                <c:pt idx="18">
                  <c:v>70-73</c:v>
                </c:pt>
                <c:pt idx="19">
                  <c:v>74-77</c:v>
                </c:pt>
                <c:pt idx="20">
                  <c:v>78-81</c:v>
                </c:pt>
                <c:pt idx="21">
                  <c:v>82-85</c:v>
                </c:pt>
                <c:pt idx="22">
                  <c:v>86+ </c:v>
                </c:pt>
              </c:strCache>
            </c:strRef>
          </c:cat>
          <c:val>
            <c:numRef>
              <c:f>'struck by object code 9640'!$C$5:$C$27</c:f>
              <c:numCache>
                <c:formatCode>0.0%</c:formatCode>
                <c:ptCount val="23"/>
                <c:pt idx="0">
                  <c:v>3.1885213232363493E-3</c:v>
                </c:pt>
                <c:pt idx="1">
                  <c:v>1.5145476285372659E-2</c:v>
                </c:pt>
                <c:pt idx="2">
                  <c:v>2.7102431247508968E-2</c:v>
                </c:pt>
                <c:pt idx="3">
                  <c:v>5.02192108409725E-2</c:v>
                </c:pt>
                <c:pt idx="4">
                  <c:v>8.8880031885213234E-2</c:v>
                </c:pt>
                <c:pt idx="5">
                  <c:v>0.1040255081705859</c:v>
                </c:pt>
                <c:pt idx="6">
                  <c:v>8.8880031885213234E-2</c:v>
                </c:pt>
                <c:pt idx="7">
                  <c:v>7.8915902750099645E-2</c:v>
                </c:pt>
                <c:pt idx="8">
                  <c:v>6.8154643284176961E-2</c:v>
                </c:pt>
                <c:pt idx="9">
                  <c:v>5.5799123156636113E-2</c:v>
                </c:pt>
                <c:pt idx="10">
                  <c:v>5.141490633718613E-2</c:v>
                </c:pt>
                <c:pt idx="11">
                  <c:v>5.5400557991231565E-2</c:v>
                </c:pt>
                <c:pt idx="12">
                  <c:v>6.0183339976086089E-2</c:v>
                </c:pt>
                <c:pt idx="13">
                  <c:v>5.9386209645277001E-2</c:v>
                </c:pt>
                <c:pt idx="14">
                  <c:v>4.1849342367477081E-2</c:v>
                </c:pt>
                <c:pt idx="15">
                  <c:v>2.7102431247508968E-2</c:v>
                </c:pt>
                <c:pt idx="16">
                  <c:v>2.2319649262654444E-2</c:v>
                </c:pt>
                <c:pt idx="17">
                  <c:v>1.2754085292945397E-2</c:v>
                </c:pt>
                <c:pt idx="18">
                  <c:v>1.2355520127540853E-2</c:v>
                </c:pt>
                <c:pt idx="19">
                  <c:v>1.1159824631327222E-2</c:v>
                </c:pt>
                <c:pt idx="20">
                  <c:v>1.1558389796731766E-2</c:v>
                </c:pt>
                <c:pt idx="21">
                  <c:v>1.753686727779992E-2</c:v>
                </c:pt>
                <c:pt idx="22">
                  <c:v>3.6667995217218016E-2</c:v>
                </c:pt>
              </c:numCache>
            </c:numRef>
          </c:val>
        </c:ser>
        <c:dLbls>
          <c:showLegendKey val="0"/>
          <c:showVal val="0"/>
          <c:showCatName val="0"/>
          <c:showSerName val="0"/>
          <c:showPercent val="0"/>
          <c:showBubbleSize val="0"/>
        </c:dLbls>
        <c:gapWidth val="150"/>
        <c:axId val="118527488"/>
        <c:axId val="118529408"/>
      </c:barChart>
      <c:catAx>
        <c:axId val="118527488"/>
        <c:scaling>
          <c:orientation val="minMax"/>
        </c:scaling>
        <c:delete val="0"/>
        <c:axPos val="b"/>
        <c:title>
          <c:tx>
            <c:rich>
              <a:bodyPr/>
              <a:lstStyle/>
              <a:p>
                <a:pPr>
                  <a:defRPr sz="1200"/>
                </a:pPr>
                <a:r>
                  <a:rPr lang="en-US" sz="1200"/>
                  <a:t>Age in years</a:t>
                </a:r>
              </a:p>
              <a:p>
                <a:pPr>
                  <a:defRPr sz="1200"/>
                </a:pPr>
                <a:endParaRPr lang="en-US" sz="1200"/>
              </a:p>
            </c:rich>
          </c:tx>
          <c:layout>
            <c:manualLayout>
              <c:xMode val="edge"/>
              <c:yMode val="edge"/>
              <c:x val="0.47849247483305091"/>
              <c:y val="0.88412550481516006"/>
            </c:manualLayout>
          </c:layout>
          <c:overlay val="0"/>
        </c:title>
        <c:majorTickMark val="out"/>
        <c:minorTickMark val="none"/>
        <c:tickLblPos val="nextTo"/>
        <c:crossAx val="118529408"/>
        <c:crosses val="autoZero"/>
        <c:auto val="1"/>
        <c:lblAlgn val="ctr"/>
        <c:lblOffset val="100"/>
        <c:noMultiLvlLbl val="0"/>
      </c:catAx>
      <c:valAx>
        <c:axId val="118529408"/>
        <c:scaling>
          <c:orientation val="minMax"/>
          <c:max val="0.2"/>
        </c:scaling>
        <c:delete val="0"/>
        <c:axPos val="l"/>
        <c:title>
          <c:tx>
            <c:rich>
              <a:bodyPr rot="-5400000" vert="horz"/>
              <a:lstStyle/>
              <a:p>
                <a:pPr>
                  <a:defRPr sz="1200"/>
                </a:pPr>
                <a:r>
                  <a:rPr lang="en-US" sz="1200"/>
                  <a:t>% of SB Object Calls</a:t>
                </a:r>
              </a:p>
            </c:rich>
          </c:tx>
          <c:overlay val="0"/>
        </c:title>
        <c:numFmt formatCode="0%" sourceLinked="0"/>
        <c:majorTickMark val="out"/>
        <c:minorTickMark val="none"/>
        <c:tickLblPos val="nextTo"/>
        <c:crossAx val="118527488"/>
        <c:crosses val="autoZero"/>
        <c:crossBetween val="between"/>
        <c:majorUnit val="5.000000000000001E-2"/>
        <c:minorUnit val="1.0000000000000002E-2"/>
      </c:valAx>
    </c:plotArea>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Age Distribution of Firearm</a:t>
            </a:r>
            <a:r>
              <a:rPr lang="en-US" sz="1600" baseline="0"/>
              <a:t> Injury Calls by Type, 2014</a:t>
            </a:r>
            <a:endParaRPr lang="en-US" sz="1600"/>
          </a:p>
        </c:rich>
      </c:tx>
      <c:layout>
        <c:manualLayout>
          <c:xMode val="edge"/>
          <c:yMode val="edge"/>
          <c:x val="0.17104678091709125"/>
          <c:y val="2.3000542448412674E-2"/>
        </c:manualLayout>
      </c:layout>
      <c:overlay val="1"/>
    </c:title>
    <c:autoTitleDeleted val="0"/>
    <c:plotArea>
      <c:layout>
        <c:manualLayout>
          <c:layoutTarget val="inner"/>
          <c:xMode val="edge"/>
          <c:yMode val="edge"/>
          <c:x val="0.12356389274870053"/>
          <c:y val="8.6816557568858116E-2"/>
          <c:w val="0.85247096563909908"/>
          <c:h val="0.69716126772383291"/>
        </c:manualLayout>
      </c:layout>
      <c:barChart>
        <c:barDir val="col"/>
        <c:grouping val="clustered"/>
        <c:varyColors val="0"/>
        <c:ser>
          <c:idx val="0"/>
          <c:order val="0"/>
          <c:tx>
            <c:strRef>
              <c:f>'firearm graphs'!$B$76</c:f>
              <c:strCache>
                <c:ptCount val="1"/>
                <c:pt idx="0">
                  <c:v>Intentional</c:v>
                </c:pt>
              </c:strCache>
            </c:strRef>
          </c:tx>
          <c:invertIfNegative val="0"/>
          <c:cat>
            <c:strRef>
              <c:f>'firearm graphs'!$A$77:$A$97</c:f>
              <c:strCache>
                <c:ptCount val="21"/>
                <c:pt idx="0">
                  <c:v>1-4</c:v>
                </c:pt>
                <c:pt idx="1">
                  <c:v>10-13</c:v>
                </c:pt>
                <c:pt idx="2">
                  <c:v>14-17</c:v>
                </c:pt>
                <c:pt idx="3">
                  <c:v>18-21</c:v>
                </c:pt>
                <c:pt idx="4">
                  <c:v>22-25</c:v>
                </c:pt>
                <c:pt idx="5">
                  <c:v>26-29</c:v>
                </c:pt>
                <c:pt idx="6">
                  <c:v>30-33</c:v>
                </c:pt>
                <c:pt idx="7">
                  <c:v>34-37</c:v>
                </c:pt>
                <c:pt idx="8">
                  <c:v>38-41</c:v>
                </c:pt>
                <c:pt idx="9">
                  <c:v>42-45</c:v>
                </c:pt>
                <c:pt idx="10">
                  <c:v>46-49</c:v>
                </c:pt>
                <c:pt idx="11">
                  <c:v>50-53</c:v>
                </c:pt>
                <c:pt idx="12">
                  <c:v>54-57</c:v>
                </c:pt>
                <c:pt idx="13">
                  <c:v>58-61</c:v>
                </c:pt>
                <c:pt idx="14">
                  <c:v>62-65</c:v>
                </c:pt>
                <c:pt idx="15">
                  <c:v>66-69</c:v>
                </c:pt>
                <c:pt idx="16">
                  <c:v>70-73</c:v>
                </c:pt>
                <c:pt idx="17">
                  <c:v>74-77</c:v>
                </c:pt>
                <c:pt idx="18">
                  <c:v>78-81</c:v>
                </c:pt>
                <c:pt idx="19">
                  <c:v>82-85</c:v>
                </c:pt>
                <c:pt idx="20">
                  <c:v>86+</c:v>
                </c:pt>
              </c:strCache>
            </c:strRef>
          </c:cat>
          <c:val>
            <c:numRef>
              <c:f>'firearm graphs'!$B$77:$B$97</c:f>
              <c:numCache>
                <c:formatCode>0.0%</c:formatCode>
                <c:ptCount val="21"/>
                <c:pt idx="0">
                  <c:v>6.6225165562913907E-3</c:v>
                </c:pt>
                <c:pt idx="1">
                  <c:v>6.6225165562913907E-3</c:v>
                </c:pt>
                <c:pt idx="2">
                  <c:v>6.6225165562913912E-2</c:v>
                </c:pt>
                <c:pt idx="3">
                  <c:v>0.19205298013245034</c:v>
                </c:pt>
                <c:pt idx="4">
                  <c:v>0.13245033112582782</c:v>
                </c:pt>
                <c:pt idx="5">
                  <c:v>6.6225165562913912E-2</c:v>
                </c:pt>
                <c:pt idx="6">
                  <c:v>7.9470198675496692E-2</c:v>
                </c:pt>
                <c:pt idx="7">
                  <c:v>6.6225165562913912E-2</c:v>
                </c:pt>
                <c:pt idx="8">
                  <c:v>6.6225165562913912E-2</c:v>
                </c:pt>
                <c:pt idx="9">
                  <c:v>3.9735099337748346E-2</c:v>
                </c:pt>
                <c:pt idx="10">
                  <c:v>3.3112582781456956E-2</c:v>
                </c:pt>
                <c:pt idx="11">
                  <c:v>6.6225165562913912E-2</c:v>
                </c:pt>
                <c:pt idx="12">
                  <c:v>3.3112582781456956E-2</c:v>
                </c:pt>
                <c:pt idx="13">
                  <c:v>6.6225165562913912E-2</c:v>
                </c:pt>
                <c:pt idx="14">
                  <c:v>3.9735099337748346E-2</c:v>
                </c:pt>
                <c:pt idx="15">
                  <c:v>6.6225165562913907E-3</c:v>
                </c:pt>
                <c:pt idx="16">
                  <c:v>6.6225165562913907E-3</c:v>
                </c:pt>
                <c:pt idx="17">
                  <c:v>1.3245033112582781E-2</c:v>
                </c:pt>
                <c:pt idx="18">
                  <c:v>6.6225165562913907E-3</c:v>
                </c:pt>
                <c:pt idx="19">
                  <c:v>6.6225165562913907E-3</c:v>
                </c:pt>
                <c:pt idx="20">
                  <c:v>0</c:v>
                </c:pt>
              </c:numCache>
            </c:numRef>
          </c:val>
        </c:ser>
        <c:ser>
          <c:idx val="1"/>
          <c:order val="1"/>
          <c:tx>
            <c:strRef>
              <c:f>'firearm graphs'!$C$76</c:f>
              <c:strCache>
                <c:ptCount val="1"/>
                <c:pt idx="0">
                  <c:v>Unintentional</c:v>
                </c:pt>
              </c:strCache>
            </c:strRef>
          </c:tx>
          <c:spPr>
            <a:pattFill prst="ltHorz">
              <a:fgClr>
                <a:schemeClr val="accent1"/>
              </a:fgClr>
              <a:bgClr>
                <a:schemeClr val="bg1"/>
              </a:bgClr>
            </a:pattFill>
            <a:ln>
              <a:solidFill>
                <a:schemeClr val="accent1"/>
              </a:solidFill>
            </a:ln>
          </c:spPr>
          <c:invertIfNegative val="0"/>
          <c:cat>
            <c:strRef>
              <c:f>'firearm graphs'!$A$77:$A$97</c:f>
              <c:strCache>
                <c:ptCount val="21"/>
                <c:pt idx="0">
                  <c:v>1-4</c:v>
                </c:pt>
                <c:pt idx="1">
                  <c:v>10-13</c:v>
                </c:pt>
                <c:pt idx="2">
                  <c:v>14-17</c:v>
                </c:pt>
                <c:pt idx="3">
                  <c:v>18-21</c:v>
                </c:pt>
                <c:pt idx="4">
                  <c:v>22-25</c:v>
                </c:pt>
                <c:pt idx="5">
                  <c:v>26-29</c:v>
                </c:pt>
                <c:pt idx="6">
                  <c:v>30-33</c:v>
                </c:pt>
                <c:pt idx="7">
                  <c:v>34-37</c:v>
                </c:pt>
                <c:pt idx="8">
                  <c:v>38-41</c:v>
                </c:pt>
                <c:pt idx="9">
                  <c:v>42-45</c:v>
                </c:pt>
                <c:pt idx="10">
                  <c:v>46-49</c:v>
                </c:pt>
                <c:pt idx="11">
                  <c:v>50-53</c:v>
                </c:pt>
                <c:pt idx="12">
                  <c:v>54-57</c:v>
                </c:pt>
                <c:pt idx="13">
                  <c:v>58-61</c:v>
                </c:pt>
                <c:pt idx="14">
                  <c:v>62-65</c:v>
                </c:pt>
                <c:pt idx="15">
                  <c:v>66-69</c:v>
                </c:pt>
                <c:pt idx="16">
                  <c:v>70-73</c:v>
                </c:pt>
                <c:pt idx="17">
                  <c:v>74-77</c:v>
                </c:pt>
                <c:pt idx="18">
                  <c:v>78-81</c:v>
                </c:pt>
                <c:pt idx="19">
                  <c:v>82-85</c:v>
                </c:pt>
                <c:pt idx="20">
                  <c:v>86+</c:v>
                </c:pt>
              </c:strCache>
            </c:strRef>
          </c:cat>
          <c:val>
            <c:numRef>
              <c:f>'firearm graphs'!$C$77:$C$97</c:f>
              <c:numCache>
                <c:formatCode>0.0%</c:formatCode>
                <c:ptCount val="21"/>
                <c:pt idx="0">
                  <c:v>0</c:v>
                </c:pt>
                <c:pt idx="1">
                  <c:v>0</c:v>
                </c:pt>
                <c:pt idx="2">
                  <c:v>2.2222222222222223E-2</c:v>
                </c:pt>
                <c:pt idx="3">
                  <c:v>4.4444444444444446E-2</c:v>
                </c:pt>
                <c:pt idx="4">
                  <c:v>6.6666666666666666E-2</c:v>
                </c:pt>
                <c:pt idx="5">
                  <c:v>2.2222222222222223E-2</c:v>
                </c:pt>
                <c:pt idx="6">
                  <c:v>6.6666666666666666E-2</c:v>
                </c:pt>
                <c:pt idx="7">
                  <c:v>2.2222222222222223E-2</c:v>
                </c:pt>
                <c:pt idx="8">
                  <c:v>2.2222222222222223E-2</c:v>
                </c:pt>
                <c:pt idx="9">
                  <c:v>6.6666666666666666E-2</c:v>
                </c:pt>
                <c:pt idx="10">
                  <c:v>0</c:v>
                </c:pt>
                <c:pt idx="11">
                  <c:v>6.6666666666666666E-2</c:v>
                </c:pt>
                <c:pt idx="12">
                  <c:v>0.1111111111111111</c:v>
                </c:pt>
                <c:pt idx="13">
                  <c:v>0.13333333333333333</c:v>
                </c:pt>
                <c:pt idx="14">
                  <c:v>4.4444444444444446E-2</c:v>
                </c:pt>
                <c:pt idx="15">
                  <c:v>0.1111111111111111</c:v>
                </c:pt>
                <c:pt idx="16">
                  <c:v>4.4444444444444446E-2</c:v>
                </c:pt>
                <c:pt idx="17">
                  <c:v>2.2222222222222223E-2</c:v>
                </c:pt>
                <c:pt idx="18">
                  <c:v>2.2222222222222223E-2</c:v>
                </c:pt>
                <c:pt idx="19">
                  <c:v>2.2222222222222223E-2</c:v>
                </c:pt>
                <c:pt idx="20">
                  <c:v>8.8888888888888892E-2</c:v>
                </c:pt>
              </c:numCache>
            </c:numRef>
          </c:val>
        </c:ser>
        <c:dLbls>
          <c:showLegendKey val="0"/>
          <c:showVal val="0"/>
          <c:showCatName val="0"/>
          <c:showSerName val="0"/>
          <c:showPercent val="0"/>
          <c:showBubbleSize val="0"/>
        </c:dLbls>
        <c:gapWidth val="150"/>
        <c:axId val="118543488"/>
        <c:axId val="118545408"/>
      </c:barChart>
      <c:catAx>
        <c:axId val="118543488"/>
        <c:scaling>
          <c:orientation val="minMax"/>
        </c:scaling>
        <c:delete val="0"/>
        <c:axPos val="b"/>
        <c:title>
          <c:tx>
            <c:rich>
              <a:bodyPr/>
              <a:lstStyle/>
              <a:p>
                <a:pPr>
                  <a:defRPr sz="1200"/>
                </a:pPr>
                <a:r>
                  <a:rPr lang="en-US" sz="1200"/>
                  <a:t>Age in years</a:t>
                </a:r>
              </a:p>
            </c:rich>
          </c:tx>
          <c:layout>
            <c:manualLayout>
              <c:xMode val="edge"/>
              <c:yMode val="edge"/>
              <c:x val="0.44293122673391316"/>
              <c:y val="0.87350735467612428"/>
            </c:manualLayout>
          </c:layout>
          <c:overlay val="0"/>
        </c:title>
        <c:majorTickMark val="out"/>
        <c:minorTickMark val="none"/>
        <c:tickLblPos val="nextTo"/>
        <c:crossAx val="118545408"/>
        <c:crosses val="autoZero"/>
        <c:auto val="1"/>
        <c:lblAlgn val="ctr"/>
        <c:lblOffset val="100"/>
        <c:noMultiLvlLbl val="0"/>
      </c:catAx>
      <c:valAx>
        <c:axId val="118545408"/>
        <c:scaling>
          <c:orientation val="minMax"/>
          <c:max val="0.2"/>
        </c:scaling>
        <c:delete val="0"/>
        <c:axPos val="l"/>
        <c:title>
          <c:tx>
            <c:rich>
              <a:bodyPr rot="-5400000" vert="horz"/>
              <a:lstStyle/>
              <a:p>
                <a:pPr>
                  <a:defRPr sz="1200"/>
                </a:pPr>
                <a:r>
                  <a:rPr lang="en-US" sz="1200"/>
                  <a:t>% of each type of call</a:t>
                </a:r>
              </a:p>
            </c:rich>
          </c:tx>
          <c:overlay val="0"/>
        </c:title>
        <c:numFmt formatCode="0%" sourceLinked="0"/>
        <c:majorTickMark val="out"/>
        <c:minorTickMark val="none"/>
        <c:tickLblPos val="nextTo"/>
        <c:crossAx val="118543488"/>
        <c:crosses val="autoZero"/>
        <c:crossBetween val="between"/>
        <c:majorUnit val="5.000000000000001E-2"/>
      </c:valAx>
    </c:plotArea>
    <c:legend>
      <c:legendPos val="b"/>
      <c:layout>
        <c:manualLayout>
          <c:xMode val="edge"/>
          <c:yMode val="edge"/>
          <c:x val="0.32363474173571438"/>
          <c:y val="0.92185458977034729"/>
          <c:w val="0.3788743073782444"/>
          <c:h val="5.9609729043369114E-2"/>
        </c:manualLayout>
      </c:layout>
      <c:overlay val="0"/>
      <c:txPr>
        <a:bodyPr/>
        <a:lstStyle/>
        <a:p>
          <a:pPr>
            <a:defRPr sz="1100"/>
          </a:pPr>
          <a:endParaRPr lang="en-US"/>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Patient Disposition, All Calls, 2014</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859791719583438E-2"/>
          <c:y val="0.28484020555451045"/>
          <c:w val="0.42940563881127763"/>
          <c:h val="0.60942743268202582"/>
        </c:manualLayout>
      </c:layout>
      <c:pie3DChart>
        <c:varyColors val="1"/>
        <c:ser>
          <c:idx val="0"/>
          <c:order val="0"/>
          <c:tx>
            <c:strRef>
              <c:f>'incptdisposition all'!$C$17</c:f>
              <c:strCache>
                <c:ptCount val="1"/>
                <c:pt idx="0">
                  <c:v>Percent</c:v>
                </c:pt>
              </c:strCache>
            </c:strRef>
          </c:tx>
          <c:dPt>
            <c:idx val="0"/>
            <c:bubble3D val="0"/>
            <c:spPr>
              <a:solidFill>
                <a:srgbClr val="99FF66"/>
              </a:solidFill>
            </c:spPr>
          </c:dPt>
          <c:dPt>
            <c:idx val="1"/>
            <c:bubble3D val="0"/>
            <c:spPr>
              <a:solidFill>
                <a:srgbClr val="9966FF"/>
              </a:solidFill>
            </c:spPr>
          </c:dPt>
          <c:dPt>
            <c:idx val="2"/>
            <c:bubble3D val="0"/>
            <c:spPr>
              <a:solidFill>
                <a:schemeClr val="accent1">
                  <a:lumMod val="40000"/>
                  <a:lumOff val="60000"/>
                </a:schemeClr>
              </a:solidFill>
            </c:spPr>
          </c:dPt>
          <c:dPt>
            <c:idx val="3"/>
            <c:bubble3D val="0"/>
            <c:spPr>
              <a:pattFill prst="wdUpDiag">
                <a:fgClr>
                  <a:schemeClr val="tx1"/>
                </a:fgClr>
                <a:bgClr>
                  <a:schemeClr val="bg1"/>
                </a:bgClr>
              </a:pattFill>
            </c:spPr>
          </c:dPt>
          <c:dPt>
            <c:idx val="4"/>
            <c:bubble3D val="0"/>
            <c:spPr>
              <a:solidFill>
                <a:srgbClr val="FFC000"/>
              </a:solidFill>
            </c:spPr>
          </c:dPt>
          <c:dPt>
            <c:idx val="5"/>
            <c:bubble3D val="0"/>
            <c:spPr>
              <a:solidFill>
                <a:srgbClr val="FFFF00"/>
              </a:solidFill>
            </c:spPr>
          </c:dPt>
          <c:dLbls>
            <c:dLbl>
              <c:idx val="0"/>
              <c:layout>
                <c:manualLayout>
                  <c:x val="-0.1593985286510719"/>
                  <c:y val="-0.12836151415791128"/>
                </c:manualLayout>
              </c:layout>
              <c:showLegendKey val="0"/>
              <c:showVal val="1"/>
              <c:showCatName val="0"/>
              <c:showSerName val="0"/>
              <c:showPercent val="0"/>
              <c:showBubbleSize val="0"/>
            </c:dLbl>
            <c:dLbl>
              <c:idx val="1"/>
              <c:spPr>
                <a:solidFill>
                  <a:schemeClr val="bg1"/>
                </a:solidFill>
              </c:spPr>
              <c:txPr>
                <a:bodyPr/>
                <a:lstStyle/>
                <a:p>
                  <a:pPr>
                    <a:defRPr/>
                  </a:pPr>
                  <a:endParaRPr lang="en-US"/>
                </a:p>
              </c:txPr>
              <c:showLegendKey val="0"/>
              <c:showVal val="1"/>
              <c:showCatName val="0"/>
              <c:showSerName val="0"/>
              <c:showPercent val="0"/>
              <c:showBubbleSize val="0"/>
            </c:dLbl>
            <c:dLbl>
              <c:idx val="2"/>
              <c:layout>
                <c:manualLayout>
                  <c:x val="7.1019138232720908E-2"/>
                  <c:y val="4.5391513560804897E-2"/>
                </c:manualLayout>
              </c:layout>
              <c:showLegendKey val="0"/>
              <c:showVal val="1"/>
              <c:showCatName val="0"/>
              <c:showSerName val="0"/>
              <c:showPercent val="0"/>
              <c:showBubbleSize val="0"/>
            </c:dLbl>
            <c:dLbl>
              <c:idx val="3"/>
              <c:layout>
                <c:manualLayout>
                  <c:x val="-1.6512347452918751E-2"/>
                  <c:y val="2.8162651775353008E-3"/>
                </c:manualLayout>
              </c:layout>
              <c:showLegendKey val="0"/>
              <c:showVal val="1"/>
              <c:showCatName val="0"/>
              <c:showSerName val="0"/>
              <c:showPercent val="0"/>
              <c:showBubbleSize val="0"/>
            </c:dLbl>
            <c:dLbl>
              <c:idx val="4"/>
              <c:layout>
                <c:manualLayout>
                  <c:x val="-2.9338276146138667E-2"/>
                  <c:y val="-5.6069067034276499E-2"/>
                </c:manualLayout>
              </c:layout>
              <c:showLegendKey val="0"/>
              <c:showVal val="1"/>
              <c:showCatName val="0"/>
              <c:showSerName val="0"/>
              <c:showPercent val="0"/>
              <c:showBubbleSize val="0"/>
            </c:dLbl>
            <c:dLbl>
              <c:idx val="5"/>
              <c:layout>
                <c:manualLayout>
                  <c:x val="1.0184684943579133E-2"/>
                  <c:y val="-0.10027285165022028"/>
                </c:manualLayout>
              </c:layout>
              <c:showLegendKey val="0"/>
              <c:showVal val="1"/>
              <c:showCatName val="0"/>
              <c:showSerName val="0"/>
              <c:showPercent val="0"/>
              <c:showBubbleSize val="0"/>
            </c:dLbl>
            <c:dLbl>
              <c:idx val="6"/>
              <c:layout>
                <c:manualLayout>
                  <c:x val="6.1967233934467868E-2"/>
                  <c:y val="-4.0724516943914435E-2"/>
                </c:manualLayout>
              </c:layout>
              <c:showLegendKey val="0"/>
              <c:showVal val="1"/>
              <c:showCatName val="0"/>
              <c:showSerName val="0"/>
              <c:showPercent val="0"/>
              <c:showBubbleSize val="0"/>
            </c:dLbl>
            <c:dLbl>
              <c:idx val="7"/>
              <c:delete val="1"/>
            </c:dLbl>
            <c:dLbl>
              <c:idx val="8"/>
              <c:delete val="1"/>
            </c:dLbl>
            <c:dLbl>
              <c:idx val="9"/>
              <c:delete val="1"/>
            </c:dLbl>
            <c:showLegendKey val="0"/>
            <c:showVal val="1"/>
            <c:showCatName val="0"/>
            <c:showSerName val="0"/>
            <c:showPercent val="0"/>
            <c:showBubbleSize val="0"/>
            <c:showLeaderLines val="1"/>
          </c:dLbls>
          <c:cat>
            <c:strRef>
              <c:f>'incptdisposition all'!$A$18:$A$24</c:f>
              <c:strCache>
                <c:ptCount val="7"/>
                <c:pt idx="0">
                  <c:v>Treated, Transport by EMS</c:v>
                </c:pt>
                <c:pt idx="1">
                  <c:v>Cancelled</c:v>
                </c:pt>
                <c:pt idx="2">
                  <c:v>Patient Refused Care</c:v>
                </c:pt>
                <c:pt idx="3">
                  <c:v>No Patient Found</c:v>
                </c:pt>
                <c:pt idx="4">
                  <c:v>Treated, Transferred Care</c:v>
                </c:pt>
                <c:pt idx="5">
                  <c:v>Treated and Released</c:v>
                </c:pt>
                <c:pt idx="6">
                  <c:v>No Treatment Required</c:v>
                </c:pt>
              </c:strCache>
            </c:strRef>
          </c:cat>
          <c:val>
            <c:numRef>
              <c:f>'incptdisposition all'!$C$18:$C$24</c:f>
              <c:numCache>
                <c:formatCode>0.0%</c:formatCode>
                <c:ptCount val="7"/>
                <c:pt idx="0">
                  <c:v>0.75618800308422918</c:v>
                </c:pt>
                <c:pt idx="1">
                  <c:v>0.10527154859883713</c:v>
                </c:pt>
                <c:pt idx="2">
                  <c:v>6.6317059374477849E-2</c:v>
                </c:pt>
                <c:pt idx="3">
                  <c:v>2.4609451047059021E-2</c:v>
                </c:pt>
                <c:pt idx="4">
                  <c:v>2.2075539088619471E-2</c:v>
                </c:pt>
                <c:pt idx="5">
                  <c:v>1.5165148823256192E-2</c:v>
                </c:pt>
                <c:pt idx="6">
                  <c:v>6.349342608503704E-3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154770976208624"/>
          <c:y val="0.25755645731996812"/>
          <c:w val="0.31447379561425792"/>
          <c:h val="0.49014613914001492"/>
        </c:manualLayout>
      </c:layout>
      <c:overlay val="0"/>
      <c:txPr>
        <a:bodyPr/>
        <a:lstStyle/>
        <a:p>
          <a:pPr rtl="0">
            <a:defRPr sz="1200"/>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en-US" sz="1600"/>
              <a:t>Emergency 911 Calls</a:t>
            </a:r>
            <a:r>
              <a:rPr lang="en-US" sz="1600" baseline="0"/>
              <a:t> by Month, 2014</a:t>
            </a:r>
            <a:endParaRPr lang="en-US" sz="1600"/>
          </a:p>
        </c:rich>
      </c:tx>
      <c:overlay val="0"/>
    </c:title>
    <c:autoTitleDeleted val="0"/>
    <c:plotArea>
      <c:layout/>
      <c:barChart>
        <c:barDir val="col"/>
        <c:grouping val="clustered"/>
        <c:varyColors val="0"/>
        <c:ser>
          <c:idx val="0"/>
          <c:order val="0"/>
          <c:tx>
            <c:strRef>
              <c:f>'calls_911 by month'!$B$4</c:f>
              <c:strCache>
                <c:ptCount val="1"/>
                <c:pt idx="0">
                  <c:v># Calls</c:v>
                </c:pt>
              </c:strCache>
            </c:strRef>
          </c:tx>
          <c:invertIfNegative val="0"/>
          <c:cat>
            <c:strRef>
              <c:f>'calls_911 by month'!$A$5:$A$16</c:f>
              <c:strCache>
                <c:ptCount val="12"/>
                <c:pt idx="0">
                  <c:v>JAN</c:v>
                </c:pt>
                <c:pt idx="1">
                  <c:v>FEB</c:v>
                </c:pt>
                <c:pt idx="2">
                  <c:v>MAR</c:v>
                </c:pt>
                <c:pt idx="3">
                  <c:v>APR</c:v>
                </c:pt>
                <c:pt idx="4">
                  <c:v>MAY</c:v>
                </c:pt>
                <c:pt idx="5">
                  <c:v>JUNE</c:v>
                </c:pt>
                <c:pt idx="6">
                  <c:v>JULY</c:v>
                </c:pt>
                <c:pt idx="7">
                  <c:v>AUG</c:v>
                </c:pt>
                <c:pt idx="8">
                  <c:v>SEPT</c:v>
                </c:pt>
                <c:pt idx="9">
                  <c:v>OCT</c:v>
                </c:pt>
                <c:pt idx="10">
                  <c:v>NOV</c:v>
                </c:pt>
                <c:pt idx="11">
                  <c:v>DEC</c:v>
                </c:pt>
              </c:strCache>
            </c:strRef>
          </c:cat>
          <c:val>
            <c:numRef>
              <c:f>'calls_911 by month'!$B$5:$B$16</c:f>
              <c:numCache>
                <c:formatCode>#,##0</c:formatCode>
                <c:ptCount val="12"/>
                <c:pt idx="0">
                  <c:v>45170</c:v>
                </c:pt>
                <c:pt idx="1">
                  <c:v>40539</c:v>
                </c:pt>
                <c:pt idx="2">
                  <c:v>46343</c:v>
                </c:pt>
                <c:pt idx="3">
                  <c:v>46550</c:v>
                </c:pt>
                <c:pt idx="4">
                  <c:v>44659</c:v>
                </c:pt>
                <c:pt idx="5">
                  <c:v>41469</c:v>
                </c:pt>
                <c:pt idx="6">
                  <c:v>41028</c:v>
                </c:pt>
                <c:pt idx="7">
                  <c:v>45586</c:v>
                </c:pt>
                <c:pt idx="8">
                  <c:v>44149</c:v>
                </c:pt>
                <c:pt idx="9">
                  <c:v>44979</c:v>
                </c:pt>
                <c:pt idx="10">
                  <c:v>40045</c:v>
                </c:pt>
                <c:pt idx="11">
                  <c:v>40000</c:v>
                </c:pt>
              </c:numCache>
            </c:numRef>
          </c:val>
        </c:ser>
        <c:dLbls>
          <c:showLegendKey val="0"/>
          <c:showVal val="0"/>
          <c:showCatName val="0"/>
          <c:showSerName val="0"/>
          <c:showPercent val="0"/>
          <c:showBubbleSize val="0"/>
        </c:dLbls>
        <c:gapWidth val="150"/>
        <c:axId val="122946688"/>
        <c:axId val="122948224"/>
      </c:barChart>
      <c:catAx>
        <c:axId val="122946688"/>
        <c:scaling>
          <c:orientation val="minMax"/>
        </c:scaling>
        <c:delete val="0"/>
        <c:axPos val="b"/>
        <c:majorTickMark val="out"/>
        <c:minorTickMark val="none"/>
        <c:tickLblPos val="nextTo"/>
        <c:crossAx val="122948224"/>
        <c:crossesAt val="0"/>
        <c:auto val="1"/>
        <c:lblAlgn val="ctr"/>
        <c:lblOffset val="100"/>
        <c:noMultiLvlLbl val="0"/>
      </c:catAx>
      <c:valAx>
        <c:axId val="122948224"/>
        <c:scaling>
          <c:orientation val="minMax"/>
          <c:max val="70000"/>
          <c:min val="0"/>
        </c:scaling>
        <c:delete val="0"/>
        <c:axPos val="l"/>
        <c:majorGridlines/>
        <c:title>
          <c:tx>
            <c:rich>
              <a:bodyPr rot="-5400000" vert="horz"/>
              <a:lstStyle/>
              <a:p>
                <a:pPr>
                  <a:defRPr/>
                </a:pPr>
                <a:r>
                  <a:rPr lang="en-US" sz="1200" b="0"/>
                  <a:t>Number of calls</a:t>
                </a:r>
              </a:p>
            </c:rich>
          </c:tx>
          <c:overlay val="0"/>
        </c:title>
        <c:numFmt formatCode="#,##0" sourceLinked="1"/>
        <c:majorTickMark val="out"/>
        <c:minorTickMark val="none"/>
        <c:tickLblPos val="nextTo"/>
        <c:crossAx val="122946688"/>
        <c:crosses val="autoZero"/>
        <c:crossBetween val="between"/>
        <c:majorUnit val="10000"/>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r>
              <a:rPr lang="en-US" sz="1600" b="1" i="0" baseline="0">
                <a:effectLst/>
              </a:rPr>
              <a:t>Age Distribution for Emergency 911 calls, 2014 </a:t>
            </a:r>
            <a:endParaRPr lang="en-US" sz="1600">
              <a:effectLst/>
            </a:endParaRPr>
          </a:p>
          <a:p>
            <a:pPr marL="0" marR="0" indent="0" algn="ctr" defTabSz="914400" rtl="0" eaLnBrk="1" fontAlgn="auto" latinLnBrk="0" hangingPunct="1">
              <a:lnSpc>
                <a:spcPct val="100000"/>
              </a:lnSpc>
              <a:spcBef>
                <a:spcPts val="0"/>
              </a:spcBef>
              <a:spcAft>
                <a:spcPts val="0"/>
              </a:spcAft>
              <a:buClrTx/>
              <a:buSzTx/>
              <a:buFontTx/>
              <a:buNone/>
              <a:tabLst/>
              <a:defRPr sz="1600" b="1" i="0" u="none" strike="noStrike" kern="1200" baseline="0">
                <a:solidFill>
                  <a:sysClr val="windowText" lastClr="000000"/>
                </a:solidFill>
                <a:latin typeface="+mn-lt"/>
                <a:ea typeface="+mn-ea"/>
                <a:cs typeface="+mn-cs"/>
              </a:defRPr>
            </a:pPr>
            <a:endParaRPr lang="en-US" sz="1600"/>
          </a:p>
        </c:rich>
      </c:tx>
      <c:overlay val="0"/>
    </c:title>
    <c:autoTitleDeleted val="0"/>
    <c:plotArea>
      <c:layout>
        <c:manualLayout>
          <c:layoutTarget val="inner"/>
          <c:xMode val="edge"/>
          <c:yMode val="edge"/>
          <c:x val="0.12787684127032758"/>
          <c:y val="0.13947767723064466"/>
          <c:w val="0.8483445162739871"/>
          <c:h val="0.66321717159986271"/>
        </c:manualLayout>
      </c:layout>
      <c:barChart>
        <c:barDir val="col"/>
        <c:grouping val="clustered"/>
        <c:varyColors val="0"/>
        <c:ser>
          <c:idx val="0"/>
          <c:order val="0"/>
          <c:tx>
            <c:strRef>
              <c:f>'age distrib'!$B$31</c:f>
              <c:strCache>
                <c:ptCount val="1"/>
                <c:pt idx="0">
                  <c:v>Percent</c:v>
                </c:pt>
              </c:strCache>
            </c:strRef>
          </c:tx>
          <c:invertIfNegative val="0"/>
          <c:cat>
            <c:strRef>
              <c:f>'age distrib'!$A$32:$A$54</c:f>
              <c:strCache>
                <c:ptCount val="23"/>
                <c:pt idx="0">
                  <c:v>&lt; 1 yr</c:v>
                </c:pt>
                <c:pt idx="1">
                  <c:v>1-4</c:v>
                </c:pt>
                <c:pt idx="2">
                  <c:v>5-9</c:v>
                </c:pt>
                <c:pt idx="3">
                  <c:v>10-13</c:v>
                </c:pt>
                <c:pt idx="4">
                  <c:v>14-17</c:v>
                </c:pt>
                <c:pt idx="5">
                  <c:v>18-21</c:v>
                </c:pt>
                <c:pt idx="6">
                  <c:v>22-25</c:v>
                </c:pt>
                <c:pt idx="7">
                  <c:v>26-29</c:v>
                </c:pt>
                <c:pt idx="8">
                  <c:v>30-33</c:v>
                </c:pt>
                <c:pt idx="9">
                  <c:v>34-37</c:v>
                </c:pt>
                <c:pt idx="10">
                  <c:v>38-41</c:v>
                </c:pt>
                <c:pt idx="11">
                  <c:v>42-45</c:v>
                </c:pt>
                <c:pt idx="12">
                  <c:v>46-49</c:v>
                </c:pt>
                <c:pt idx="13">
                  <c:v>50-53</c:v>
                </c:pt>
                <c:pt idx="14">
                  <c:v>54-57</c:v>
                </c:pt>
                <c:pt idx="15">
                  <c:v>58-61</c:v>
                </c:pt>
                <c:pt idx="16">
                  <c:v>62-65</c:v>
                </c:pt>
                <c:pt idx="17">
                  <c:v>66-69y</c:v>
                </c:pt>
                <c:pt idx="18">
                  <c:v>70-73</c:v>
                </c:pt>
                <c:pt idx="19">
                  <c:v>74-77</c:v>
                </c:pt>
                <c:pt idx="20">
                  <c:v>78-81</c:v>
                </c:pt>
                <c:pt idx="21">
                  <c:v>82-85</c:v>
                </c:pt>
                <c:pt idx="22">
                  <c:v>86 +</c:v>
                </c:pt>
              </c:strCache>
            </c:strRef>
          </c:cat>
          <c:val>
            <c:numRef>
              <c:f>'age distrib'!$B$32:$B$54</c:f>
              <c:numCache>
                <c:formatCode>0.0%</c:formatCode>
                <c:ptCount val="23"/>
                <c:pt idx="0">
                  <c:v>5.2229450133258522E-3</c:v>
                </c:pt>
                <c:pt idx="1">
                  <c:v>1.3685299480993127E-2</c:v>
                </c:pt>
                <c:pt idx="2">
                  <c:v>1.1710530930004208E-2</c:v>
                </c:pt>
                <c:pt idx="3">
                  <c:v>1.3227223313227662E-2</c:v>
                </c:pt>
                <c:pt idx="4">
                  <c:v>2.8736060457287136E-2</c:v>
                </c:pt>
                <c:pt idx="5">
                  <c:v>4.2158349698414928E-2</c:v>
                </c:pt>
                <c:pt idx="6">
                  <c:v>4.2853135082059193E-2</c:v>
                </c:pt>
                <c:pt idx="7">
                  <c:v>3.9120581427970265E-2</c:v>
                </c:pt>
                <c:pt idx="8">
                  <c:v>3.6983623229064386E-2</c:v>
                </c:pt>
                <c:pt idx="9">
                  <c:v>3.43929723663908E-2</c:v>
                </c:pt>
                <c:pt idx="10">
                  <c:v>3.2078482255575816E-2</c:v>
                </c:pt>
                <c:pt idx="11">
                  <c:v>4.2239444522373402E-2</c:v>
                </c:pt>
                <c:pt idx="12">
                  <c:v>5.157630803759293E-2</c:v>
                </c:pt>
                <c:pt idx="13">
                  <c:v>6.0181126385187265E-2</c:v>
                </c:pt>
                <c:pt idx="14">
                  <c:v>5.9876472857343245E-2</c:v>
                </c:pt>
                <c:pt idx="15">
                  <c:v>5.3380119932669376E-2</c:v>
                </c:pt>
                <c:pt idx="16">
                  <c:v>4.9176339598821714E-2</c:v>
                </c:pt>
                <c:pt idx="17">
                  <c:v>4.7381294711740775E-2</c:v>
                </c:pt>
                <c:pt idx="18">
                  <c:v>4.7782385327535419E-2</c:v>
                </c:pt>
                <c:pt idx="19">
                  <c:v>4.6162680600364707E-2</c:v>
                </c:pt>
                <c:pt idx="20">
                  <c:v>5.1861235797447044E-2</c:v>
                </c:pt>
                <c:pt idx="21">
                  <c:v>5.9620037873474543E-2</c:v>
                </c:pt>
                <c:pt idx="22">
                  <c:v>0.13059335110113621</c:v>
                </c:pt>
              </c:numCache>
            </c:numRef>
          </c:val>
        </c:ser>
        <c:dLbls>
          <c:showLegendKey val="0"/>
          <c:showVal val="0"/>
          <c:showCatName val="0"/>
          <c:showSerName val="0"/>
          <c:showPercent val="0"/>
          <c:showBubbleSize val="0"/>
        </c:dLbls>
        <c:gapWidth val="150"/>
        <c:axId val="122981376"/>
        <c:axId val="122987648"/>
      </c:barChart>
      <c:catAx>
        <c:axId val="122981376"/>
        <c:scaling>
          <c:orientation val="minMax"/>
        </c:scaling>
        <c:delete val="0"/>
        <c:axPos val="b"/>
        <c:title>
          <c:tx>
            <c:rich>
              <a:bodyPr/>
              <a:lstStyle/>
              <a:p>
                <a:pPr>
                  <a:defRPr/>
                </a:pPr>
                <a:r>
                  <a:rPr lang="en-US" sz="1200"/>
                  <a:t>Age in years</a:t>
                </a:r>
              </a:p>
            </c:rich>
          </c:tx>
          <c:overlay val="0"/>
        </c:title>
        <c:majorTickMark val="out"/>
        <c:minorTickMark val="none"/>
        <c:tickLblPos val="nextTo"/>
        <c:crossAx val="122987648"/>
        <c:crosses val="autoZero"/>
        <c:auto val="1"/>
        <c:lblAlgn val="ctr"/>
        <c:lblOffset val="100"/>
        <c:noMultiLvlLbl val="0"/>
      </c:catAx>
      <c:valAx>
        <c:axId val="122987648"/>
        <c:scaling>
          <c:orientation val="minMax"/>
          <c:max val="0.2"/>
        </c:scaling>
        <c:delete val="0"/>
        <c:axPos val="l"/>
        <c:title>
          <c:tx>
            <c:rich>
              <a:bodyPr rot="-5400000" vert="horz"/>
              <a:lstStyle/>
              <a:p>
                <a:pPr>
                  <a:defRPr sz="1200"/>
                </a:pPr>
                <a:r>
                  <a:rPr lang="en-US" sz="1200"/>
                  <a:t>% </a:t>
                </a:r>
                <a:r>
                  <a:rPr lang="en-US" sz="1200" baseline="0"/>
                  <a:t> of calls</a:t>
                </a:r>
                <a:endParaRPr lang="en-US" sz="1200"/>
              </a:p>
            </c:rich>
          </c:tx>
          <c:overlay val="0"/>
        </c:title>
        <c:numFmt formatCode="0%" sourceLinked="0"/>
        <c:majorTickMark val="out"/>
        <c:minorTickMark val="none"/>
        <c:tickLblPos val="nextTo"/>
        <c:crossAx val="122981376"/>
        <c:crosses val="autoZero"/>
        <c:crossBetween val="between"/>
        <c:majorUnit val="5.000000000000001E-2"/>
        <c:minorUnit val="1.0000000000000002E-2"/>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Location Type of EMS 911 Calls, 2014</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3579833770778647E-2"/>
          <c:y val="0.22666375036453776"/>
          <c:w val="0.49400699912510937"/>
          <c:h val="0.61190398075240582"/>
        </c:manualLayout>
      </c:layout>
      <c:pie3DChart>
        <c:varyColors val="1"/>
        <c:ser>
          <c:idx val="0"/>
          <c:order val="0"/>
          <c:tx>
            <c:strRef>
              <c:f>'incident location 911 calls'!$L$2</c:f>
              <c:strCache>
                <c:ptCount val="1"/>
                <c:pt idx="0">
                  <c:v>Percent</c:v>
                </c:pt>
              </c:strCache>
            </c:strRef>
          </c:tx>
          <c:dPt>
            <c:idx val="0"/>
            <c:bubble3D val="0"/>
            <c:spPr>
              <a:solidFill>
                <a:srgbClr val="FFFF00"/>
              </a:solidFill>
            </c:spPr>
          </c:dPt>
          <c:dPt>
            <c:idx val="1"/>
            <c:bubble3D val="0"/>
            <c:spPr>
              <a:solidFill>
                <a:schemeClr val="accent1">
                  <a:lumMod val="40000"/>
                  <a:lumOff val="60000"/>
                </a:schemeClr>
              </a:solidFill>
            </c:spPr>
          </c:dPt>
          <c:dPt>
            <c:idx val="2"/>
            <c:bubble3D val="0"/>
            <c:spPr>
              <a:solidFill>
                <a:srgbClr val="9966FF"/>
              </a:solidFill>
            </c:spPr>
          </c:dPt>
          <c:dPt>
            <c:idx val="3"/>
            <c:bubble3D val="0"/>
            <c:spPr>
              <a:solidFill>
                <a:srgbClr val="92D050"/>
              </a:solidFill>
            </c:spPr>
          </c:dPt>
          <c:dPt>
            <c:idx val="4"/>
            <c:bubble3D val="0"/>
            <c:spPr>
              <a:solidFill>
                <a:srgbClr val="FF66CC"/>
              </a:solidFill>
            </c:spPr>
          </c:dPt>
          <c:dPt>
            <c:idx val="5"/>
            <c:bubble3D val="0"/>
            <c:spPr>
              <a:solidFill>
                <a:schemeClr val="bg1">
                  <a:lumMod val="85000"/>
                </a:schemeClr>
              </a:solidFill>
            </c:spPr>
          </c:dPt>
          <c:dPt>
            <c:idx val="7"/>
            <c:bubble3D val="0"/>
            <c:spPr>
              <a:pattFill prst="pct10">
                <a:fgClr>
                  <a:schemeClr val="tx1"/>
                </a:fgClr>
                <a:bgClr>
                  <a:schemeClr val="bg1"/>
                </a:bgClr>
              </a:pattFill>
            </c:spPr>
          </c:dPt>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pPr>
                <a:solidFill>
                  <a:schemeClr val="bg1"/>
                </a:solidFill>
              </c:spPr>
              <c:txPr>
                <a:bodyPr/>
                <a:lstStyle/>
                <a:p>
                  <a:pPr>
                    <a:defRPr/>
                  </a:pPr>
                  <a:endParaRPr lang="en-US"/>
                </a:p>
              </c:txPr>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showLegendKey val="0"/>
            <c:showVal val="0"/>
            <c:showCatName val="0"/>
            <c:showSerName val="0"/>
            <c:showPercent val="0"/>
            <c:showBubbleSize val="0"/>
          </c:dLbls>
          <c:cat>
            <c:strRef>
              <c:f>'incident location 911 calls'!$J$3:$J$10</c:f>
              <c:strCache>
                <c:ptCount val="8"/>
                <c:pt idx="0">
                  <c:v>Home/Residence</c:v>
                </c:pt>
                <c:pt idx="1">
                  <c:v>Street or Highway</c:v>
                </c:pt>
                <c:pt idx="2">
                  <c:v>Residential Institution</c:v>
                </c:pt>
                <c:pt idx="3">
                  <c:v>Health Care Facility</c:v>
                </c:pt>
                <c:pt idx="4">
                  <c:v>Public Building</c:v>
                </c:pt>
                <c:pt idx="5">
                  <c:v>Trade / service place</c:v>
                </c:pt>
                <c:pt idx="6">
                  <c:v>All others</c:v>
                </c:pt>
                <c:pt idx="7">
                  <c:v>Missing data</c:v>
                </c:pt>
              </c:strCache>
            </c:strRef>
          </c:cat>
          <c:val>
            <c:numRef>
              <c:f>'incident location 911 calls'!$L$3:$L$10</c:f>
              <c:numCache>
                <c:formatCode>0.0%</c:formatCode>
                <c:ptCount val="8"/>
                <c:pt idx="0">
                  <c:v>0.46674556258489158</c:v>
                </c:pt>
                <c:pt idx="1">
                  <c:v>0.11697984888101637</c:v>
                </c:pt>
                <c:pt idx="2">
                  <c:v>9.1810642111592899E-2</c:v>
                </c:pt>
                <c:pt idx="3">
                  <c:v>6.2939346841697774E-2</c:v>
                </c:pt>
                <c:pt idx="4">
                  <c:v>5.7097078481586579E-2</c:v>
                </c:pt>
                <c:pt idx="5">
                  <c:v>4.5639239448471425E-2</c:v>
                </c:pt>
                <c:pt idx="6">
                  <c:v>2.7881894347350809E-2</c:v>
                </c:pt>
                <c:pt idx="7">
                  <c:v>0.1309063873033926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338888888888887"/>
          <c:y val="0.14219123651210266"/>
          <c:w val="0.33319597550306213"/>
          <c:h val="0.83039515893846605"/>
        </c:manualLayout>
      </c:layout>
      <c:overlay val="0"/>
      <c:txPr>
        <a:bodyPr/>
        <a:lstStyle/>
        <a:p>
          <a:pPr>
            <a:defRPr sz="110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Emergency</a:t>
            </a:r>
            <a:r>
              <a:rPr lang="en-US" sz="1600" baseline="0"/>
              <a:t> 911 Response Times, 2014</a:t>
            </a:r>
            <a:endParaRPr lang="en-US" sz="1600"/>
          </a:p>
        </c:rich>
      </c:tx>
      <c:overlay val="0"/>
    </c:title>
    <c:autoTitleDeleted val="0"/>
    <c:plotArea>
      <c:layout/>
      <c:barChart>
        <c:barDir val="col"/>
        <c:grouping val="clustered"/>
        <c:varyColors val="0"/>
        <c:ser>
          <c:idx val="1"/>
          <c:order val="0"/>
          <c:tx>
            <c:strRef>
              <c:f>'newresponseok distrib'!$F$5</c:f>
              <c:strCache>
                <c:ptCount val="1"/>
                <c:pt idx="0">
                  <c:v>%</c:v>
                </c:pt>
              </c:strCache>
            </c:strRef>
          </c:tx>
          <c:invertIfNegative val="0"/>
          <c:val>
            <c:numRef>
              <c:f>'newresponseok distrib'!$F$6:$F$65</c:f>
              <c:numCache>
                <c:formatCode>0.0%</c:formatCode>
                <c:ptCount val="60"/>
                <c:pt idx="0">
                  <c:v>1.8835892288436993E-2</c:v>
                </c:pt>
                <c:pt idx="1">
                  <c:v>3.8954360137303738E-2</c:v>
                </c:pt>
                <c:pt idx="2">
                  <c:v>7.1652808241529017E-2</c:v>
                </c:pt>
                <c:pt idx="3">
                  <c:v>0.10148869639928787</c:v>
                </c:pt>
                <c:pt idx="4">
                  <c:v>0.11547723789814573</c:v>
                </c:pt>
                <c:pt idx="5">
                  <c:v>0.11235237989020658</c:v>
                </c:pt>
                <c:pt idx="6">
                  <c:v>9.927258758070312E-2</c:v>
                </c:pt>
                <c:pt idx="7">
                  <c:v>8.534807159291341E-2</c:v>
                </c:pt>
                <c:pt idx="8">
                  <c:v>6.8602302439991575E-2</c:v>
                </c:pt>
                <c:pt idx="9">
                  <c:v>5.5493595383554119E-2</c:v>
                </c:pt>
                <c:pt idx="10">
                  <c:v>4.4090858396222905E-2</c:v>
                </c:pt>
                <c:pt idx="11">
                  <c:v>3.5207835070283487E-2</c:v>
                </c:pt>
                <c:pt idx="12">
                  <c:v>2.834884402972436E-2</c:v>
                </c:pt>
                <c:pt idx="13">
                  <c:v>2.2392406161319503E-2</c:v>
                </c:pt>
                <c:pt idx="14">
                  <c:v>1.8538483462830092E-2</c:v>
                </c:pt>
                <c:pt idx="15">
                  <c:v>1.4393347955933925E-2</c:v>
                </c:pt>
                <c:pt idx="16">
                  <c:v>1.1720799203605256E-2</c:v>
                </c:pt>
                <c:pt idx="17">
                  <c:v>9.4468608911525004E-3</c:v>
                </c:pt>
                <c:pt idx="18">
                  <c:v>8.007319561652437E-3</c:v>
                </c:pt>
                <c:pt idx="19">
                  <c:v>6.3571136473474848E-3</c:v>
                </c:pt>
                <c:pt idx="20">
                  <c:v>5.2562879247886121E-3</c:v>
                </c:pt>
                <c:pt idx="21">
                  <c:v>4.4425443325030673E-3</c:v>
                </c:pt>
                <c:pt idx="22">
                  <c:v>3.5214031087483634E-3</c:v>
                </c:pt>
                <c:pt idx="23">
                  <c:v>3.0608324968710112E-3</c:v>
                </c:pt>
                <c:pt idx="24">
                  <c:v>2.4928642535245013E-3</c:v>
                </c:pt>
                <c:pt idx="25">
                  <c:v>2.1727366981837406E-3</c:v>
                </c:pt>
                <c:pt idx="26">
                  <c:v>1.7204274425732472E-3</c:v>
                </c:pt>
                <c:pt idx="27">
                  <c:v>1.5758537079032264E-3</c:v>
                </c:pt>
                <c:pt idx="28">
                  <c:v>1.2887715776298994E-3</c:v>
                </c:pt>
                <c:pt idx="29">
                  <c:v>1.1421325038931641E-3</c:v>
                </c:pt>
                <c:pt idx="30">
                  <c:v>9.4385995348856427E-4</c:v>
                </c:pt>
                <c:pt idx="31">
                  <c:v>8.1167825321883092E-4</c:v>
                </c:pt>
                <c:pt idx="32">
                  <c:v>7.2699935148353302E-4</c:v>
                </c:pt>
                <c:pt idx="33">
                  <c:v>5.6590290427979565E-4</c:v>
                </c:pt>
                <c:pt idx="34">
                  <c:v>5.2459612294550393E-4</c:v>
                </c:pt>
                <c:pt idx="35">
                  <c:v>5.3079214014564767E-4</c:v>
                </c:pt>
                <c:pt idx="36">
                  <c:v>4.4611323841034983E-4</c:v>
                </c:pt>
                <c:pt idx="37">
                  <c:v>3.5317298040819361E-4</c:v>
                </c:pt>
                <c:pt idx="38">
                  <c:v>2.5816738333932281E-4</c:v>
                </c:pt>
                <c:pt idx="39">
                  <c:v>2.2925263640531865E-4</c:v>
                </c:pt>
                <c:pt idx="40">
                  <c:v>2.37513992672177E-4</c:v>
                </c:pt>
                <c:pt idx="41">
                  <c:v>2.0859924573817282E-4</c:v>
                </c:pt>
                <c:pt idx="42">
                  <c:v>2.1272992387160201E-4</c:v>
                </c:pt>
                <c:pt idx="43">
                  <c:v>1.3424703933644785E-4</c:v>
                </c:pt>
                <c:pt idx="44">
                  <c:v>1.5903110813702284E-4</c:v>
                </c:pt>
                <c:pt idx="45">
                  <c:v>1.2392034400287495E-4</c:v>
                </c:pt>
                <c:pt idx="46">
                  <c:v>9.9136275202299962E-5</c:v>
                </c:pt>
                <c:pt idx="47">
                  <c:v>8.2613562668583306E-5</c:v>
                </c:pt>
                <c:pt idx="48">
                  <c:v>9.5005597068870801E-5</c:v>
                </c:pt>
                <c:pt idx="49">
                  <c:v>8.6744240802012467E-5</c:v>
                </c:pt>
                <c:pt idx="50">
                  <c:v>8.2613562668583306E-5</c:v>
                </c:pt>
                <c:pt idx="51">
                  <c:v>6.8156189201581217E-5</c:v>
                </c:pt>
                <c:pt idx="52">
                  <c:v>6.1960172001437476E-5</c:v>
                </c:pt>
                <c:pt idx="53">
                  <c:v>5.5764154801293728E-5</c:v>
                </c:pt>
                <c:pt idx="54">
                  <c:v>5.5764154801293728E-5</c:v>
                </c:pt>
                <c:pt idx="55">
                  <c:v>3.7176103200862486E-5</c:v>
                </c:pt>
                <c:pt idx="56">
                  <c:v>3.7176103200862486E-5</c:v>
                </c:pt>
                <c:pt idx="57">
                  <c:v>4.1306781334291653E-5</c:v>
                </c:pt>
                <c:pt idx="58">
                  <c:v>3.0980086000718738E-5</c:v>
                </c:pt>
                <c:pt idx="59">
                  <c:v>4.3372120401006233E-5</c:v>
                </c:pt>
              </c:numCache>
            </c:numRef>
          </c:val>
        </c:ser>
        <c:dLbls>
          <c:showLegendKey val="0"/>
          <c:showVal val="0"/>
          <c:showCatName val="0"/>
          <c:showSerName val="0"/>
          <c:showPercent val="0"/>
          <c:showBubbleSize val="0"/>
        </c:dLbls>
        <c:gapWidth val="150"/>
        <c:axId val="91868160"/>
        <c:axId val="91870336"/>
      </c:barChart>
      <c:catAx>
        <c:axId val="91868160"/>
        <c:scaling>
          <c:orientation val="minMax"/>
        </c:scaling>
        <c:delete val="0"/>
        <c:axPos val="b"/>
        <c:title>
          <c:tx>
            <c:rich>
              <a:bodyPr/>
              <a:lstStyle/>
              <a:p>
                <a:pPr>
                  <a:defRPr sz="1200"/>
                </a:pPr>
                <a:r>
                  <a:rPr lang="en-US" sz="1200"/>
                  <a:t>Response time in minutes</a:t>
                </a:r>
              </a:p>
            </c:rich>
          </c:tx>
          <c:overlay val="0"/>
        </c:title>
        <c:numFmt formatCode="#,##0" sourceLinked="0"/>
        <c:majorTickMark val="out"/>
        <c:minorTickMark val="none"/>
        <c:tickLblPos val="nextTo"/>
        <c:crossAx val="91870336"/>
        <c:crosses val="autoZero"/>
        <c:auto val="1"/>
        <c:lblAlgn val="ctr"/>
        <c:lblOffset val="100"/>
        <c:tickLblSkip val="3"/>
        <c:tickMarkSkip val="3"/>
        <c:noMultiLvlLbl val="0"/>
      </c:catAx>
      <c:valAx>
        <c:axId val="91870336"/>
        <c:scaling>
          <c:orientation val="minMax"/>
        </c:scaling>
        <c:delete val="0"/>
        <c:axPos val="l"/>
        <c:title>
          <c:tx>
            <c:rich>
              <a:bodyPr rot="-5400000" vert="horz"/>
              <a:lstStyle/>
              <a:p>
                <a:pPr>
                  <a:defRPr sz="1200"/>
                </a:pPr>
                <a:r>
                  <a:rPr lang="en-US" sz="1200"/>
                  <a:t>% of Emergency 911 Calls</a:t>
                </a:r>
              </a:p>
            </c:rich>
          </c:tx>
          <c:overlay val="0"/>
        </c:title>
        <c:numFmt formatCode="0%" sourceLinked="0"/>
        <c:majorTickMark val="out"/>
        <c:minorTickMark val="none"/>
        <c:tickLblPos val="nextTo"/>
        <c:crossAx val="91868160"/>
        <c:crosses val="autoZero"/>
        <c:crossBetween val="midCat"/>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Age Distribution of Falls, Emergency 911</a:t>
            </a:r>
            <a:r>
              <a:rPr lang="en-US" sz="1400" baseline="0"/>
              <a:t> Calls, 2014</a:t>
            </a:r>
            <a:endParaRPr lang="en-US" sz="1400"/>
          </a:p>
        </c:rich>
      </c:tx>
      <c:overlay val="0"/>
    </c:title>
    <c:autoTitleDeleted val="0"/>
    <c:plotArea>
      <c:layout>
        <c:manualLayout>
          <c:layoutTarget val="inner"/>
          <c:xMode val="edge"/>
          <c:yMode val="edge"/>
          <c:x val="8.6116384880823918E-2"/>
          <c:y val="0.14215180320154974"/>
          <c:w val="0.8779276083509866"/>
          <c:h val="0.63267181823459506"/>
        </c:manualLayout>
      </c:layout>
      <c:barChart>
        <c:barDir val="col"/>
        <c:grouping val="clustered"/>
        <c:varyColors val="0"/>
        <c:ser>
          <c:idx val="0"/>
          <c:order val="0"/>
          <c:tx>
            <c:strRef>
              <c:f>'falls all 9550'!$C$3</c:f>
              <c:strCache>
                <c:ptCount val="1"/>
                <c:pt idx="0">
                  <c:v>% of Falls</c:v>
                </c:pt>
              </c:strCache>
            </c:strRef>
          </c:tx>
          <c:invertIfNegative val="0"/>
          <c:cat>
            <c:strRef>
              <c:f>'falls all 9550'!$A$4:$A$26</c:f>
              <c:strCache>
                <c:ptCount val="23"/>
                <c:pt idx="0">
                  <c:v>&lt; 1 </c:v>
                </c:pt>
                <c:pt idx="1">
                  <c:v>1-4</c:v>
                </c:pt>
                <c:pt idx="2">
                  <c:v>5-9</c:v>
                </c:pt>
                <c:pt idx="3">
                  <c:v>10-13</c:v>
                </c:pt>
                <c:pt idx="4">
                  <c:v>14-17</c:v>
                </c:pt>
                <c:pt idx="5">
                  <c:v>18-21</c:v>
                </c:pt>
                <c:pt idx="6">
                  <c:v>22-25</c:v>
                </c:pt>
                <c:pt idx="7">
                  <c:v>26-29</c:v>
                </c:pt>
                <c:pt idx="8">
                  <c:v>30-33</c:v>
                </c:pt>
                <c:pt idx="9">
                  <c:v>34-37</c:v>
                </c:pt>
                <c:pt idx="10">
                  <c:v>38-41</c:v>
                </c:pt>
                <c:pt idx="11">
                  <c:v>42-45</c:v>
                </c:pt>
                <c:pt idx="12">
                  <c:v>46-49</c:v>
                </c:pt>
                <c:pt idx="13">
                  <c:v>50-53</c:v>
                </c:pt>
                <c:pt idx="14">
                  <c:v>54-57</c:v>
                </c:pt>
                <c:pt idx="15">
                  <c:v>58-61</c:v>
                </c:pt>
                <c:pt idx="16">
                  <c:v>62-65</c:v>
                </c:pt>
                <c:pt idx="17">
                  <c:v>66-69</c:v>
                </c:pt>
                <c:pt idx="18">
                  <c:v>70-73</c:v>
                </c:pt>
                <c:pt idx="19">
                  <c:v>74-77</c:v>
                </c:pt>
                <c:pt idx="20">
                  <c:v>78-81</c:v>
                </c:pt>
                <c:pt idx="21">
                  <c:v>82-85</c:v>
                </c:pt>
                <c:pt idx="22">
                  <c:v>86 + </c:v>
                </c:pt>
              </c:strCache>
            </c:strRef>
          </c:cat>
          <c:val>
            <c:numRef>
              <c:f>'falls all 9550'!$C$4:$C$26</c:f>
              <c:numCache>
                <c:formatCode>0.0%</c:formatCode>
                <c:ptCount val="23"/>
                <c:pt idx="0">
                  <c:v>3.8275070170961981E-3</c:v>
                </c:pt>
                <c:pt idx="1">
                  <c:v>1.6075529471804031E-2</c:v>
                </c:pt>
                <c:pt idx="2">
                  <c:v>1.1635621331972441E-2</c:v>
                </c:pt>
                <c:pt idx="3">
                  <c:v>1.2860423577443224E-2</c:v>
                </c:pt>
                <c:pt idx="4">
                  <c:v>1.6330696606277111E-2</c:v>
                </c:pt>
                <c:pt idx="5">
                  <c:v>1.9494769073743302E-2</c:v>
                </c:pt>
                <c:pt idx="6">
                  <c:v>1.6841030875223272E-2</c:v>
                </c:pt>
                <c:pt idx="7">
                  <c:v>1.5412094922174024E-2</c:v>
                </c:pt>
                <c:pt idx="8">
                  <c:v>1.6075529471804031E-2</c:v>
                </c:pt>
                <c:pt idx="9">
                  <c:v>1.6177596325593263E-2</c:v>
                </c:pt>
                <c:pt idx="10">
                  <c:v>1.7045164582801735E-2</c:v>
                </c:pt>
                <c:pt idx="11">
                  <c:v>2.485327889767798E-2</c:v>
                </c:pt>
                <c:pt idx="12">
                  <c:v>3.4090329165603471E-2</c:v>
                </c:pt>
                <c:pt idx="13">
                  <c:v>4.3123245725950499E-2</c:v>
                </c:pt>
                <c:pt idx="14">
                  <c:v>4.9757591222250576E-2</c:v>
                </c:pt>
                <c:pt idx="15">
                  <c:v>4.7256953304414394E-2</c:v>
                </c:pt>
                <c:pt idx="16">
                  <c:v>5.1186527175299819E-2</c:v>
                </c:pt>
                <c:pt idx="17">
                  <c:v>5.1543761163562136E-2</c:v>
                </c:pt>
                <c:pt idx="18">
                  <c:v>5.8025006379178359E-2</c:v>
                </c:pt>
                <c:pt idx="19">
                  <c:v>6.1342179127328401E-2</c:v>
                </c:pt>
                <c:pt idx="20">
                  <c:v>7.6090839499872415E-2</c:v>
                </c:pt>
                <c:pt idx="21">
                  <c:v>9.538147486603725E-2</c:v>
                </c:pt>
                <c:pt idx="22">
                  <c:v>0.24557285021689207</c:v>
                </c:pt>
              </c:numCache>
            </c:numRef>
          </c:val>
        </c:ser>
        <c:dLbls>
          <c:showLegendKey val="0"/>
          <c:showVal val="0"/>
          <c:showCatName val="0"/>
          <c:showSerName val="0"/>
          <c:showPercent val="0"/>
          <c:showBubbleSize val="0"/>
        </c:dLbls>
        <c:gapWidth val="150"/>
        <c:axId val="117910912"/>
        <c:axId val="117933568"/>
      </c:barChart>
      <c:catAx>
        <c:axId val="117910912"/>
        <c:scaling>
          <c:orientation val="minMax"/>
        </c:scaling>
        <c:delete val="0"/>
        <c:axPos val="b"/>
        <c:title>
          <c:tx>
            <c:rich>
              <a:bodyPr/>
              <a:lstStyle/>
              <a:p>
                <a:pPr>
                  <a:defRPr/>
                </a:pPr>
                <a:r>
                  <a:rPr lang="en-US" sz="1200"/>
                  <a:t>Age in years</a:t>
                </a:r>
              </a:p>
            </c:rich>
          </c:tx>
          <c:layout>
            <c:manualLayout>
              <c:xMode val="edge"/>
              <c:yMode val="edge"/>
              <c:x val="0.46575813913412339"/>
              <c:y val="0.91161380747139054"/>
            </c:manualLayout>
          </c:layout>
          <c:overlay val="0"/>
        </c:title>
        <c:majorTickMark val="out"/>
        <c:minorTickMark val="none"/>
        <c:tickLblPos val="nextTo"/>
        <c:crossAx val="117933568"/>
        <c:crosses val="autoZero"/>
        <c:auto val="1"/>
        <c:lblAlgn val="ctr"/>
        <c:lblOffset val="100"/>
        <c:noMultiLvlLbl val="0"/>
      </c:catAx>
      <c:valAx>
        <c:axId val="117933568"/>
        <c:scaling>
          <c:orientation val="minMax"/>
          <c:max val="0.2"/>
        </c:scaling>
        <c:delete val="0"/>
        <c:axPos val="l"/>
        <c:title>
          <c:tx>
            <c:rich>
              <a:bodyPr rot="-5400000" vert="horz"/>
              <a:lstStyle/>
              <a:p>
                <a:pPr>
                  <a:defRPr/>
                </a:pPr>
                <a:r>
                  <a:rPr lang="en-US" sz="1200"/>
                  <a:t>% of Falls</a:t>
                </a:r>
              </a:p>
            </c:rich>
          </c:tx>
          <c:overlay val="0"/>
        </c:title>
        <c:numFmt formatCode="0%" sourceLinked="0"/>
        <c:majorTickMark val="out"/>
        <c:minorTickMark val="none"/>
        <c:tickLblPos val="nextTo"/>
        <c:crossAx val="117910912"/>
        <c:crosses val="autoZero"/>
        <c:crossBetween val="between"/>
        <c:minorUnit val="5.000000000000001E-2"/>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400"/>
              <a:t>Age</a:t>
            </a:r>
            <a:r>
              <a:rPr lang="en-US" sz="1400" baseline="0"/>
              <a:t> Distribution of MVA Traffic Accident</a:t>
            </a:r>
          </a:p>
          <a:p>
            <a:pPr>
              <a:defRPr sz="1600"/>
            </a:pPr>
            <a:r>
              <a:rPr lang="en-US" sz="1400" baseline="0"/>
              <a:t>Emergency 911 Calls, 2014</a:t>
            </a:r>
            <a:endParaRPr lang="en-US" sz="1400"/>
          </a:p>
        </c:rich>
      </c:tx>
      <c:overlay val="0"/>
    </c:title>
    <c:autoTitleDeleted val="0"/>
    <c:plotArea>
      <c:layout>
        <c:manualLayout>
          <c:layoutTarget val="inner"/>
          <c:xMode val="edge"/>
          <c:yMode val="edge"/>
          <c:x val="9.4442880394140671E-2"/>
          <c:y val="0.12985868953880764"/>
          <c:w val="0.87389976392615731"/>
          <c:h val="0.71479869703787025"/>
        </c:manualLayout>
      </c:layout>
      <c:barChart>
        <c:barDir val="col"/>
        <c:grouping val="clustered"/>
        <c:varyColors val="0"/>
        <c:ser>
          <c:idx val="0"/>
          <c:order val="0"/>
          <c:tx>
            <c:strRef>
              <c:f>'MVA traffic code 9595'!$C$2</c:f>
              <c:strCache>
                <c:ptCount val="1"/>
                <c:pt idx="0">
                  <c:v>Percent</c:v>
                </c:pt>
              </c:strCache>
            </c:strRef>
          </c:tx>
          <c:invertIfNegative val="0"/>
          <c:cat>
            <c:strRef>
              <c:f>'MVA traffic code 9595'!$A$3:$A$25</c:f>
              <c:strCache>
                <c:ptCount val="23"/>
                <c:pt idx="0">
                  <c:v>&lt; 1 </c:v>
                </c:pt>
                <c:pt idx="1">
                  <c:v>1-4</c:v>
                </c:pt>
                <c:pt idx="2">
                  <c:v>5-9</c:v>
                </c:pt>
                <c:pt idx="3">
                  <c:v>10-13</c:v>
                </c:pt>
                <c:pt idx="4">
                  <c:v>14-17</c:v>
                </c:pt>
                <c:pt idx="5">
                  <c:v>18-21</c:v>
                </c:pt>
                <c:pt idx="6">
                  <c:v>22-25</c:v>
                </c:pt>
                <c:pt idx="7">
                  <c:v>26-29</c:v>
                </c:pt>
                <c:pt idx="8">
                  <c:v>30-33</c:v>
                </c:pt>
                <c:pt idx="9">
                  <c:v>34-37</c:v>
                </c:pt>
                <c:pt idx="10">
                  <c:v>38-41</c:v>
                </c:pt>
                <c:pt idx="11">
                  <c:v>42-45</c:v>
                </c:pt>
                <c:pt idx="12">
                  <c:v>46-49</c:v>
                </c:pt>
                <c:pt idx="13">
                  <c:v>50-53</c:v>
                </c:pt>
                <c:pt idx="14">
                  <c:v>54-57</c:v>
                </c:pt>
                <c:pt idx="15">
                  <c:v>58-61</c:v>
                </c:pt>
                <c:pt idx="16">
                  <c:v>62-65</c:v>
                </c:pt>
                <c:pt idx="17">
                  <c:v>66-69</c:v>
                </c:pt>
                <c:pt idx="18">
                  <c:v>70-73</c:v>
                </c:pt>
                <c:pt idx="19">
                  <c:v>74-77</c:v>
                </c:pt>
                <c:pt idx="20">
                  <c:v>78-81</c:v>
                </c:pt>
                <c:pt idx="21">
                  <c:v>82-85</c:v>
                </c:pt>
                <c:pt idx="22">
                  <c:v>86+ </c:v>
                </c:pt>
              </c:strCache>
            </c:strRef>
          </c:cat>
          <c:val>
            <c:numRef>
              <c:f>'MVA traffic code 9595'!$C$3:$C$25</c:f>
              <c:numCache>
                <c:formatCode>0.0%</c:formatCode>
                <c:ptCount val="23"/>
                <c:pt idx="0">
                  <c:v>5.4131683605832962E-3</c:v>
                </c:pt>
                <c:pt idx="1">
                  <c:v>1.8559434379142731E-2</c:v>
                </c:pt>
                <c:pt idx="2">
                  <c:v>2.3641184268669908E-2</c:v>
                </c:pt>
                <c:pt idx="3">
                  <c:v>2.0658418029164825E-2</c:v>
                </c:pt>
                <c:pt idx="4">
                  <c:v>4.5625276182059214E-2</c:v>
                </c:pt>
                <c:pt idx="5">
                  <c:v>0.10273972602739725</c:v>
                </c:pt>
                <c:pt idx="6">
                  <c:v>0.11643835616438356</c:v>
                </c:pt>
                <c:pt idx="7">
                  <c:v>8.8378258948298719E-2</c:v>
                </c:pt>
                <c:pt idx="8">
                  <c:v>7.6115775519222273E-2</c:v>
                </c:pt>
                <c:pt idx="9">
                  <c:v>6.1533362792752982E-2</c:v>
                </c:pt>
                <c:pt idx="10">
                  <c:v>5.2916482545293859E-2</c:v>
                </c:pt>
                <c:pt idx="11">
                  <c:v>6.0649580203269993E-2</c:v>
                </c:pt>
                <c:pt idx="12">
                  <c:v>5.976579761378701E-2</c:v>
                </c:pt>
                <c:pt idx="13">
                  <c:v>5.6672558550596552E-2</c:v>
                </c:pt>
                <c:pt idx="14">
                  <c:v>4.8276623950508177E-2</c:v>
                </c:pt>
                <c:pt idx="15">
                  <c:v>4.3968183826778612E-2</c:v>
                </c:pt>
                <c:pt idx="16">
                  <c:v>3.2589482987185149E-2</c:v>
                </c:pt>
                <c:pt idx="17">
                  <c:v>2.5187803800265134E-2</c:v>
                </c:pt>
                <c:pt idx="18">
                  <c:v>1.7675651789659744E-2</c:v>
                </c:pt>
                <c:pt idx="19">
                  <c:v>1.5466195315952275E-2</c:v>
                </c:pt>
                <c:pt idx="20">
                  <c:v>9.7216084843128586E-3</c:v>
                </c:pt>
                <c:pt idx="21">
                  <c:v>8.8378258948298722E-3</c:v>
                </c:pt>
                <c:pt idx="22">
                  <c:v>9.1692443658859916E-3</c:v>
                </c:pt>
              </c:numCache>
            </c:numRef>
          </c:val>
        </c:ser>
        <c:dLbls>
          <c:showLegendKey val="0"/>
          <c:showVal val="0"/>
          <c:showCatName val="0"/>
          <c:showSerName val="0"/>
          <c:showPercent val="0"/>
          <c:showBubbleSize val="0"/>
        </c:dLbls>
        <c:gapWidth val="150"/>
        <c:axId val="117946624"/>
        <c:axId val="117961088"/>
      </c:barChart>
      <c:catAx>
        <c:axId val="117946624"/>
        <c:scaling>
          <c:orientation val="minMax"/>
        </c:scaling>
        <c:delete val="0"/>
        <c:axPos val="b"/>
        <c:title>
          <c:tx>
            <c:rich>
              <a:bodyPr/>
              <a:lstStyle/>
              <a:p>
                <a:pPr>
                  <a:defRPr/>
                </a:pPr>
                <a:r>
                  <a:rPr lang="en-US" sz="1200"/>
                  <a:t>Age in years</a:t>
                </a:r>
              </a:p>
            </c:rich>
          </c:tx>
          <c:overlay val="0"/>
        </c:title>
        <c:majorTickMark val="out"/>
        <c:minorTickMark val="none"/>
        <c:tickLblPos val="nextTo"/>
        <c:crossAx val="117961088"/>
        <c:crosses val="autoZero"/>
        <c:auto val="1"/>
        <c:lblAlgn val="ctr"/>
        <c:lblOffset val="100"/>
        <c:noMultiLvlLbl val="0"/>
      </c:catAx>
      <c:valAx>
        <c:axId val="117961088"/>
        <c:scaling>
          <c:orientation val="minMax"/>
          <c:max val="0.2"/>
        </c:scaling>
        <c:delete val="0"/>
        <c:axPos val="l"/>
        <c:title>
          <c:tx>
            <c:rich>
              <a:bodyPr rot="-5400000" vert="horz"/>
              <a:lstStyle/>
              <a:p>
                <a:pPr>
                  <a:defRPr sz="1200"/>
                </a:pPr>
                <a:r>
                  <a:rPr lang="en-US" sz="1200"/>
                  <a:t>% of MVA calls</a:t>
                </a:r>
              </a:p>
            </c:rich>
          </c:tx>
          <c:overlay val="0"/>
        </c:title>
        <c:numFmt formatCode="0%" sourceLinked="0"/>
        <c:majorTickMark val="out"/>
        <c:minorTickMark val="none"/>
        <c:tickLblPos val="nextTo"/>
        <c:crossAx val="117946624"/>
        <c:crosses val="autoZero"/>
        <c:crossBetween val="between"/>
        <c:majorUnit val="5.000000000000001E-2"/>
        <c:minorUnit val="1.0000000000000002E-2"/>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Age Distribution of non-traffic MVA</a:t>
            </a:r>
          </a:p>
          <a:p>
            <a:pPr>
              <a:defRPr/>
            </a:pPr>
            <a:r>
              <a:rPr lang="en-US" sz="1400"/>
              <a:t>Emergency 911 calls, 2014</a:t>
            </a:r>
          </a:p>
        </c:rich>
      </c:tx>
      <c:overlay val="0"/>
    </c:title>
    <c:autoTitleDeleted val="0"/>
    <c:plotArea>
      <c:layout/>
      <c:barChart>
        <c:barDir val="col"/>
        <c:grouping val="clustered"/>
        <c:varyColors val="0"/>
        <c:ser>
          <c:idx val="0"/>
          <c:order val="0"/>
          <c:tx>
            <c:strRef>
              <c:f>'MVA nontraffic code 9590'!$C$4</c:f>
              <c:strCache>
                <c:ptCount val="1"/>
                <c:pt idx="0">
                  <c:v>% of non traffic MVA</c:v>
                </c:pt>
              </c:strCache>
            </c:strRef>
          </c:tx>
          <c:invertIfNegative val="0"/>
          <c:cat>
            <c:strRef>
              <c:f>'MVA nontraffic code 9590'!$A$5:$A$27</c:f>
              <c:strCache>
                <c:ptCount val="23"/>
                <c:pt idx="0">
                  <c:v>&lt; 1 </c:v>
                </c:pt>
                <c:pt idx="1">
                  <c:v>1-4</c:v>
                </c:pt>
                <c:pt idx="2">
                  <c:v>5-9</c:v>
                </c:pt>
                <c:pt idx="3">
                  <c:v>10-13</c:v>
                </c:pt>
                <c:pt idx="4">
                  <c:v>14-17</c:v>
                </c:pt>
                <c:pt idx="5">
                  <c:v>18-21</c:v>
                </c:pt>
                <c:pt idx="6">
                  <c:v>22-25</c:v>
                </c:pt>
                <c:pt idx="7">
                  <c:v>26-29</c:v>
                </c:pt>
                <c:pt idx="8">
                  <c:v>30-33</c:v>
                </c:pt>
                <c:pt idx="9">
                  <c:v>34-37</c:v>
                </c:pt>
                <c:pt idx="10">
                  <c:v>38-41</c:v>
                </c:pt>
                <c:pt idx="11">
                  <c:v>42-45</c:v>
                </c:pt>
                <c:pt idx="12">
                  <c:v>46-49</c:v>
                </c:pt>
                <c:pt idx="13">
                  <c:v>50-53</c:v>
                </c:pt>
                <c:pt idx="14">
                  <c:v>54-57</c:v>
                </c:pt>
                <c:pt idx="15">
                  <c:v>58-61</c:v>
                </c:pt>
                <c:pt idx="16">
                  <c:v>62-65</c:v>
                </c:pt>
                <c:pt idx="17">
                  <c:v>66-69</c:v>
                </c:pt>
                <c:pt idx="18">
                  <c:v>70-73</c:v>
                </c:pt>
                <c:pt idx="19">
                  <c:v>74-77</c:v>
                </c:pt>
                <c:pt idx="20">
                  <c:v>78-81</c:v>
                </c:pt>
                <c:pt idx="21">
                  <c:v>82-85</c:v>
                </c:pt>
                <c:pt idx="22">
                  <c:v>86+ yrs</c:v>
                </c:pt>
              </c:strCache>
            </c:strRef>
          </c:cat>
          <c:val>
            <c:numRef>
              <c:f>'MVA nontraffic code 9590'!$C$5:$C$27</c:f>
              <c:numCache>
                <c:formatCode>0.0%</c:formatCode>
                <c:ptCount val="23"/>
                <c:pt idx="0">
                  <c:v>3.9745627980922096E-3</c:v>
                </c:pt>
                <c:pt idx="1">
                  <c:v>1.192368839427663E-2</c:v>
                </c:pt>
                <c:pt idx="2">
                  <c:v>1.987281399046105E-2</c:v>
                </c:pt>
                <c:pt idx="3">
                  <c:v>1.5103338632750398E-2</c:v>
                </c:pt>
                <c:pt idx="4">
                  <c:v>5.246422893481717E-2</c:v>
                </c:pt>
                <c:pt idx="5">
                  <c:v>0.1192368839427663</c:v>
                </c:pt>
                <c:pt idx="6">
                  <c:v>0.13275039745627981</c:v>
                </c:pt>
                <c:pt idx="7">
                  <c:v>8.7440381558028621E-2</c:v>
                </c:pt>
                <c:pt idx="8">
                  <c:v>8.2670906200317959E-2</c:v>
                </c:pt>
                <c:pt idx="9">
                  <c:v>5.5643879173290937E-2</c:v>
                </c:pt>
                <c:pt idx="10">
                  <c:v>4.4515103338632747E-2</c:v>
                </c:pt>
                <c:pt idx="11">
                  <c:v>6.3593004769475353E-2</c:v>
                </c:pt>
                <c:pt idx="12">
                  <c:v>5.6438791732909381E-2</c:v>
                </c:pt>
                <c:pt idx="13">
                  <c:v>6.8362480127186015E-2</c:v>
                </c:pt>
                <c:pt idx="14">
                  <c:v>4.5310015898251191E-2</c:v>
                </c:pt>
                <c:pt idx="15">
                  <c:v>3.5771065182829888E-2</c:v>
                </c:pt>
                <c:pt idx="16">
                  <c:v>2.8616852146263912E-2</c:v>
                </c:pt>
                <c:pt idx="17">
                  <c:v>1.7488076311605722E-2</c:v>
                </c:pt>
                <c:pt idx="18">
                  <c:v>1.192368839427663E-2</c:v>
                </c:pt>
                <c:pt idx="19">
                  <c:v>1.3513513513513514E-2</c:v>
                </c:pt>
                <c:pt idx="20">
                  <c:v>1.4308426073131956E-2</c:v>
                </c:pt>
                <c:pt idx="21">
                  <c:v>4.7694753577106515E-3</c:v>
                </c:pt>
                <c:pt idx="22">
                  <c:v>1.4308426073131956E-2</c:v>
                </c:pt>
              </c:numCache>
            </c:numRef>
          </c:val>
        </c:ser>
        <c:dLbls>
          <c:showLegendKey val="0"/>
          <c:showVal val="0"/>
          <c:showCatName val="0"/>
          <c:showSerName val="0"/>
          <c:showPercent val="0"/>
          <c:showBubbleSize val="0"/>
        </c:dLbls>
        <c:gapWidth val="150"/>
        <c:axId val="118440704"/>
        <c:axId val="118442624"/>
      </c:barChart>
      <c:catAx>
        <c:axId val="118440704"/>
        <c:scaling>
          <c:orientation val="minMax"/>
        </c:scaling>
        <c:delete val="0"/>
        <c:axPos val="b"/>
        <c:title>
          <c:tx>
            <c:rich>
              <a:bodyPr/>
              <a:lstStyle/>
              <a:p>
                <a:pPr>
                  <a:defRPr/>
                </a:pPr>
                <a:r>
                  <a:rPr lang="en-US" sz="1200"/>
                  <a:t>Age in years</a:t>
                </a:r>
              </a:p>
            </c:rich>
          </c:tx>
          <c:overlay val="0"/>
        </c:title>
        <c:majorTickMark val="out"/>
        <c:minorTickMark val="none"/>
        <c:tickLblPos val="nextTo"/>
        <c:crossAx val="118442624"/>
        <c:crosses val="autoZero"/>
        <c:auto val="1"/>
        <c:lblAlgn val="ctr"/>
        <c:lblOffset val="100"/>
        <c:noMultiLvlLbl val="0"/>
      </c:catAx>
      <c:valAx>
        <c:axId val="118442624"/>
        <c:scaling>
          <c:orientation val="minMax"/>
          <c:max val="0.2"/>
        </c:scaling>
        <c:delete val="0"/>
        <c:axPos val="l"/>
        <c:title>
          <c:tx>
            <c:rich>
              <a:bodyPr rot="-5400000" vert="horz"/>
              <a:lstStyle/>
              <a:p>
                <a:pPr>
                  <a:defRPr sz="1200"/>
                </a:pPr>
                <a:r>
                  <a:rPr lang="en-US" sz="1200"/>
                  <a:t>% of non-traffic MVA calls</a:t>
                </a:r>
              </a:p>
            </c:rich>
          </c:tx>
          <c:overlay val="0"/>
        </c:title>
        <c:numFmt formatCode="0%" sourceLinked="0"/>
        <c:majorTickMark val="out"/>
        <c:minorTickMark val="none"/>
        <c:tickLblPos val="nextTo"/>
        <c:crossAx val="118440704"/>
        <c:crosses val="autoZero"/>
        <c:crossBetween val="between"/>
        <c:majorUnit val="5.000000000000001E-2"/>
        <c:minorUnit val="1.0000000000000002E-2"/>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0.57032</cdr:x>
      <cdr:y>0.79977</cdr:y>
    </cdr:from>
    <cdr:to>
      <cdr:x>0.88129</cdr:x>
      <cdr:y>0.86576</cdr:y>
    </cdr:to>
    <cdr:sp macro="" textlink="">
      <cdr:nvSpPr>
        <cdr:cNvPr id="2" name="TextBox 1"/>
        <cdr:cNvSpPr txBox="1"/>
      </cdr:nvSpPr>
      <cdr:spPr>
        <a:xfrm xmlns:a="http://schemas.openxmlformats.org/drawingml/2006/main">
          <a:off x="3368040" y="2678430"/>
          <a:ext cx="1836420" cy="2209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00" baseline="0"/>
            <a:t>see table if value less than 0.5%</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0.52553</cdr:x>
      <cdr:y>0.17207</cdr:y>
    </cdr:from>
    <cdr:to>
      <cdr:x>0.86052</cdr:x>
      <cdr:y>0.25153</cdr:y>
    </cdr:to>
    <cdr:sp macro="" textlink="">
      <cdr:nvSpPr>
        <cdr:cNvPr id="2" name="TextBox 1"/>
        <cdr:cNvSpPr txBox="1"/>
      </cdr:nvSpPr>
      <cdr:spPr>
        <a:xfrm xmlns:a="http://schemas.openxmlformats.org/drawingml/2006/main">
          <a:off x="3296403" y="525453"/>
          <a:ext cx="2101235" cy="24264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solidFill>
                <a:sysClr val="windowText" lastClr="000000"/>
              </a:solidFill>
              <a:effectLst/>
              <a:latin typeface="+mn-lt"/>
              <a:ea typeface="+mn-ea"/>
              <a:cs typeface="+mn-cs"/>
            </a:rPr>
            <a:t>456,256 records with age data</a:t>
          </a:r>
          <a:endParaRPr lang="en-US" sz="1200">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0.60943</cdr:x>
      <cdr:y>0.16205</cdr:y>
    </cdr:from>
    <cdr:to>
      <cdr:x>0.96164</cdr:x>
      <cdr:y>0.28286</cdr:y>
    </cdr:to>
    <cdr:sp macro="" textlink="">
      <cdr:nvSpPr>
        <cdr:cNvPr id="2" name="TextBox 1"/>
        <cdr:cNvSpPr txBox="1"/>
      </cdr:nvSpPr>
      <cdr:spPr>
        <a:xfrm xmlns:a="http://schemas.openxmlformats.org/drawingml/2006/main">
          <a:off x="3390005" y="587170"/>
          <a:ext cx="1959235" cy="4377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 = 484,182 calls with</a:t>
          </a:r>
          <a:endParaRPr lang="en-US" sz="1200" baseline="30000"/>
        </a:p>
        <a:p xmlns:a="http://schemas.openxmlformats.org/drawingml/2006/main">
          <a:r>
            <a:rPr lang="en-US" sz="1100" baseline="0"/>
            <a:t>response time 1 to 60 minutes</a:t>
          </a:r>
        </a:p>
      </cdr:txBody>
    </cdr:sp>
  </cdr:relSizeAnchor>
  <cdr:relSizeAnchor xmlns:cdr="http://schemas.openxmlformats.org/drawingml/2006/chartDrawing">
    <cdr:from>
      <cdr:x>0.2137</cdr:x>
      <cdr:y>0.22818</cdr:y>
    </cdr:from>
    <cdr:to>
      <cdr:x>0.21507</cdr:x>
      <cdr:y>0.82545</cdr:y>
    </cdr:to>
    <cdr:cxnSp macro="">
      <cdr:nvCxnSpPr>
        <cdr:cNvPr id="4" name="Straight Connector 3"/>
        <cdr:cNvCxnSpPr/>
      </cdr:nvCxnSpPr>
      <cdr:spPr>
        <a:xfrm xmlns:a="http://schemas.openxmlformats.org/drawingml/2006/main">
          <a:off x="1188720" y="826770"/>
          <a:ext cx="7620" cy="2164080"/>
        </a:xfrm>
        <a:prstGeom xmlns:a="http://schemas.openxmlformats.org/drawingml/2006/main" prst="line">
          <a:avLst/>
        </a:prstGeom>
        <a:ln xmlns:a="http://schemas.openxmlformats.org/drawingml/2006/main" w="25400" cap="sq">
          <a:solidFill>
            <a:srgbClr val="0000FF"/>
          </a:solidFill>
          <a:headEnd w="lg" len="med"/>
          <a:tailEnd w="lg"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0.25794</cdr:x>
      <cdr:y>0.14528</cdr:y>
    </cdr:from>
    <cdr:to>
      <cdr:x>0.5259</cdr:x>
      <cdr:y>0.21951</cdr:y>
    </cdr:to>
    <cdr:sp macro="" textlink="">
      <cdr:nvSpPr>
        <cdr:cNvPr id="9" name="TextBox 8"/>
        <cdr:cNvSpPr txBox="1"/>
      </cdr:nvSpPr>
      <cdr:spPr>
        <a:xfrm xmlns:a="http://schemas.openxmlformats.org/drawingml/2006/main">
          <a:off x="1434802" y="526394"/>
          <a:ext cx="1490554" cy="2689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rgbClr val="0000FF"/>
              </a:solidFill>
            </a:rPr>
            <a:t>median = 7 minutes</a:t>
          </a:r>
        </a:p>
      </cdr:txBody>
    </cdr:sp>
  </cdr:relSizeAnchor>
  <cdr:relSizeAnchor xmlns:cdr="http://schemas.openxmlformats.org/drawingml/2006/chartDrawing">
    <cdr:from>
      <cdr:x>0.23288</cdr:x>
      <cdr:y>0.23659</cdr:y>
    </cdr:from>
    <cdr:to>
      <cdr:x>0.23425</cdr:x>
      <cdr:y>0.82124</cdr:y>
    </cdr:to>
    <cdr:cxnSp macro="">
      <cdr:nvCxnSpPr>
        <cdr:cNvPr id="5" name="Straight Connector 4"/>
        <cdr:cNvCxnSpPr/>
      </cdr:nvCxnSpPr>
      <cdr:spPr>
        <a:xfrm xmlns:a="http://schemas.openxmlformats.org/drawingml/2006/main">
          <a:off x="1295400" y="857250"/>
          <a:ext cx="7620" cy="2118360"/>
        </a:xfrm>
        <a:prstGeom xmlns:a="http://schemas.openxmlformats.org/drawingml/2006/main" prst="line">
          <a:avLst/>
        </a:prstGeom>
        <a:ln xmlns:a="http://schemas.openxmlformats.org/drawingml/2006/main" w="25400">
          <a:solidFill>
            <a:srgbClr val="00B05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0.2589</cdr:x>
      <cdr:y>0.20715</cdr:y>
    </cdr:from>
    <cdr:to>
      <cdr:x>0.50137</cdr:x>
      <cdr:y>0.28076</cdr:y>
    </cdr:to>
    <cdr:sp macro="" textlink="">
      <cdr:nvSpPr>
        <cdr:cNvPr id="13" name="TextBox 12"/>
        <cdr:cNvSpPr txBox="1"/>
      </cdr:nvSpPr>
      <cdr:spPr>
        <a:xfrm xmlns:a="http://schemas.openxmlformats.org/drawingml/2006/main">
          <a:off x="1440180" y="750570"/>
          <a:ext cx="1348740" cy="2667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solidFill>
                <a:srgbClr val="00B050"/>
              </a:solidFill>
            </a:rPr>
            <a:t>mean = 8.2 minutes</a:t>
          </a:r>
        </a:p>
      </cdr:txBody>
    </cdr:sp>
  </cdr:relSizeAnchor>
</c:userShapes>
</file>

<file path=word/drawings/drawing4.xml><?xml version="1.0" encoding="utf-8"?>
<c:userShapes xmlns:c="http://schemas.openxmlformats.org/drawingml/2006/chart">
  <cdr:relSizeAnchor xmlns:cdr="http://schemas.openxmlformats.org/drawingml/2006/chartDrawing">
    <cdr:from>
      <cdr:x>0.59257</cdr:x>
      <cdr:y>0.15959</cdr:y>
    </cdr:from>
    <cdr:to>
      <cdr:x>0.83077</cdr:x>
      <cdr:y>0.31594</cdr:y>
    </cdr:to>
    <cdr:sp macro="" textlink="">
      <cdr:nvSpPr>
        <cdr:cNvPr id="2" name="TextBox 1"/>
        <cdr:cNvSpPr txBox="1"/>
      </cdr:nvSpPr>
      <cdr:spPr>
        <a:xfrm xmlns:a="http://schemas.openxmlformats.org/drawingml/2006/main">
          <a:off x="3776351" y="558873"/>
          <a:ext cx="1518025" cy="5475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 = 19,595 calls</a:t>
          </a:r>
        </a:p>
        <a:p xmlns:a="http://schemas.openxmlformats.org/drawingml/2006/main">
          <a:r>
            <a:rPr lang="en-US" sz="1100"/>
            <a:t>with age data</a:t>
          </a:r>
        </a:p>
      </cdr:txBody>
    </cdr:sp>
  </cdr:relSizeAnchor>
</c:userShapes>
</file>

<file path=word/drawings/drawing5.xml><?xml version="1.0" encoding="utf-8"?>
<c:userShapes xmlns:c="http://schemas.openxmlformats.org/drawingml/2006/chart">
  <cdr:relSizeAnchor xmlns:cdr="http://schemas.openxmlformats.org/drawingml/2006/chartDrawing">
    <cdr:from>
      <cdr:x>0.66928</cdr:x>
      <cdr:y>0.20537</cdr:y>
    </cdr:from>
    <cdr:to>
      <cdr:x>0.86928</cdr:x>
      <cdr:y>0.33036</cdr:y>
    </cdr:to>
    <cdr:sp macro="" textlink="">
      <cdr:nvSpPr>
        <cdr:cNvPr id="2" name="TextBox 1"/>
        <cdr:cNvSpPr txBox="1"/>
      </cdr:nvSpPr>
      <cdr:spPr>
        <a:xfrm xmlns:a="http://schemas.openxmlformats.org/drawingml/2006/main">
          <a:off x="4564396" y="876343"/>
          <a:ext cx="1363980" cy="53335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 = 9,052 MVA calls</a:t>
          </a:r>
        </a:p>
        <a:p xmlns:a="http://schemas.openxmlformats.org/drawingml/2006/main">
          <a:r>
            <a:rPr lang="en-US" sz="1100"/>
            <a:t>with age data</a:t>
          </a:r>
        </a:p>
      </cdr:txBody>
    </cdr:sp>
  </cdr:relSizeAnchor>
</c:userShapes>
</file>

<file path=word/drawings/drawing6.xml><?xml version="1.0" encoding="utf-8"?>
<c:userShapes xmlns:c="http://schemas.openxmlformats.org/drawingml/2006/chart">
  <cdr:relSizeAnchor xmlns:cdr="http://schemas.openxmlformats.org/drawingml/2006/chartDrawing">
    <cdr:from>
      <cdr:x>0.70029</cdr:x>
      <cdr:y>0.18707</cdr:y>
    </cdr:from>
    <cdr:to>
      <cdr:x>0.89914</cdr:x>
      <cdr:y>0.3252</cdr:y>
    </cdr:to>
    <cdr:sp macro="" textlink="">
      <cdr:nvSpPr>
        <cdr:cNvPr id="2" name="TextBox 1"/>
        <cdr:cNvSpPr txBox="1"/>
      </cdr:nvSpPr>
      <cdr:spPr>
        <a:xfrm xmlns:a="http://schemas.openxmlformats.org/drawingml/2006/main">
          <a:off x="4187591" y="767974"/>
          <a:ext cx="1189082" cy="5670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0"/>
            <a:t>n = 1,258 calls</a:t>
          </a:r>
        </a:p>
        <a:p xmlns:a="http://schemas.openxmlformats.org/drawingml/2006/main">
          <a:r>
            <a:rPr lang="en-US" sz="1100" b="0"/>
            <a:t>with age</a:t>
          </a:r>
          <a:r>
            <a:rPr lang="en-US" sz="1100" b="0" baseline="0"/>
            <a:t> data</a:t>
          </a:r>
          <a:endParaRPr lang="en-US" sz="1100" b="0"/>
        </a:p>
      </cdr:txBody>
    </cdr:sp>
  </cdr:relSizeAnchor>
</c:userShapes>
</file>

<file path=word/drawings/drawing7.xml><?xml version="1.0" encoding="utf-8"?>
<c:userShapes xmlns:c="http://schemas.openxmlformats.org/drawingml/2006/chart">
  <cdr:relSizeAnchor xmlns:cdr="http://schemas.openxmlformats.org/drawingml/2006/chartDrawing">
    <cdr:from>
      <cdr:x>0.75917</cdr:x>
      <cdr:y>0.16339</cdr:y>
    </cdr:from>
    <cdr:to>
      <cdr:x>0.91576</cdr:x>
      <cdr:y>0.33089</cdr:y>
    </cdr:to>
    <cdr:sp macro="" textlink="">
      <cdr:nvSpPr>
        <cdr:cNvPr id="2" name="TextBox 1"/>
        <cdr:cNvSpPr txBox="1"/>
      </cdr:nvSpPr>
      <cdr:spPr>
        <a:xfrm xmlns:a="http://schemas.openxmlformats.org/drawingml/2006/main">
          <a:off x="4588370" y="609547"/>
          <a:ext cx="946419" cy="6248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 = 2,807 calls</a:t>
          </a:r>
        </a:p>
        <a:p xmlns:a="http://schemas.openxmlformats.org/drawingml/2006/main">
          <a:r>
            <a:rPr lang="en-US" sz="1100"/>
            <a:t>with age data</a:t>
          </a:r>
        </a:p>
      </cdr:txBody>
    </cdr:sp>
  </cdr:relSizeAnchor>
</c:userShapes>
</file>

<file path=word/drawings/drawing8.xml><?xml version="1.0" encoding="utf-8"?>
<c:userShapes xmlns:c="http://schemas.openxmlformats.org/drawingml/2006/chart">
  <cdr:relSizeAnchor xmlns:cdr="http://schemas.openxmlformats.org/drawingml/2006/chartDrawing">
    <cdr:from>
      <cdr:x>0.76076</cdr:x>
      <cdr:y>0.17055</cdr:y>
    </cdr:from>
    <cdr:to>
      <cdr:x>0.94104</cdr:x>
      <cdr:y>0.30667</cdr:y>
    </cdr:to>
    <cdr:sp macro="" textlink="">
      <cdr:nvSpPr>
        <cdr:cNvPr id="2" name="TextBox 1"/>
        <cdr:cNvSpPr txBox="1"/>
      </cdr:nvSpPr>
      <cdr:spPr>
        <a:xfrm xmlns:a="http://schemas.openxmlformats.org/drawingml/2006/main">
          <a:off x="4597980" y="701778"/>
          <a:ext cx="1089588" cy="56009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n = 2,509 calls</a:t>
          </a:r>
        </a:p>
        <a:p xmlns:a="http://schemas.openxmlformats.org/drawingml/2006/main">
          <a:r>
            <a:rPr lang="en-US" sz="1100"/>
            <a:t>with age data</a:t>
          </a:r>
        </a:p>
      </cdr:txBody>
    </cdr:sp>
  </cdr:relSizeAnchor>
</c:userShapes>
</file>

<file path=word/drawings/drawing9.xml><?xml version="1.0" encoding="utf-8"?>
<c:userShapes xmlns:c="http://schemas.openxmlformats.org/drawingml/2006/chart">
  <cdr:relSizeAnchor xmlns:cdr="http://schemas.openxmlformats.org/drawingml/2006/chartDrawing">
    <cdr:from>
      <cdr:x>0.53595</cdr:x>
      <cdr:y>0.1937</cdr:y>
    </cdr:from>
    <cdr:to>
      <cdr:x>0.8915</cdr:x>
      <cdr:y>0.26228</cdr:y>
    </cdr:to>
    <cdr:sp macro="" textlink="">
      <cdr:nvSpPr>
        <cdr:cNvPr id="2" name="TextBox 1"/>
        <cdr:cNvSpPr txBox="1"/>
      </cdr:nvSpPr>
      <cdr:spPr>
        <a:xfrm xmlns:a="http://schemas.openxmlformats.org/drawingml/2006/main">
          <a:off x="3124200" y="796290"/>
          <a:ext cx="2072640" cy="2819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151 intentional,  45 unintentional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10E4-8187-4772-A4A1-7B71CA14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6072</Words>
  <Characters>34616</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Kloter, Ann</dc:creator>
  <cp:lastModifiedBy>Speck, Jean</cp:lastModifiedBy>
  <cp:revision>2</cp:revision>
  <cp:lastPrinted>2015-09-10T12:48:00Z</cp:lastPrinted>
  <dcterms:created xsi:type="dcterms:W3CDTF">2015-09-11T17:19:00Z</dcterms:created>
  <dcterms:modified xsi:type="dcterms:W3CDTF">2015-09-11T17:19:00Z</dcterms:modified>
</cp:coreProperties>
</file>