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DFA14" w14:textId="7BAB9A86" w:rsidR="00B0699C" w:rsidRPr="00655B3C" w:rsidRDefault="00B0699C" w:rsidP="00B0699C">
      <w:pPr>
        <w:spacing w:after="0" w:line="240" w:lineRule="auto"/>
        <w:rPr>
          <w:rFonts w:ascii="Verdana" w:eastAsia="Times New Roman" w:hAnsi="Verdana" w:cs="Times New Roman"/>
          <w:sz w:val="20"/>
          <w:szCs w:val="20"/>
        </w:rPr>
      </w:pPr>
      <w:r w:rsidRPr="00655B3C">
        <w:rPr>
          <w:rFonts w:ascii="Verdana" w:eastAsia="Times New Roman" w:hAnsi="Verdana" w:cs="Times New Roman"/>
          <w:sz w:val="20"/>
          <w:szCs w:val="20"/>
        </w:rPr>
        <w:t xml:space="preserve">The Connecticut Department of Public Health (CTDPH) has transitioned to a new electronic syndromic surveillance reporting system EpiCenter. CTDPH has contracted with Health Systems Monitoring, Inc. </w:t>
      </w:r>
      <w:r w:rsidR="00655B3C" w:rsidRPr="00655B3C">
        <w:rPr>
          <w:rFonts w:ascii="Verdana" w:eastAsia="Times New Roman" w:hAnsi="Verdana" w:cs="Times New Roman"/>
          <w:sz w:val="20"/>
          <w:szCs w:val="20"/>
        </w:rPr>
        <w:t>(HMS)</w:t>
      </w:r>
      <w:r w:rsidRPr="00655B3C">
        <w:rPr>
          <w:rFonts w:ascii="Verdana" w:eastAsia="Times New Roman" w:hAnsi="Verdana" w:cs="Times New Roman"/>
          <w:sz w:val="20"/>
          <w:szCs w:val="20"/>
        </w:rPr>
        <w:t xml:space="preserve"> to implement the EpiCenter system</w:t>
      </w:r>
      <w:r w:rsidR="008A525F" w:rsidRPr="008A525F">
        <w:t xml:space="preserve"> </w:t>
      </w:r>
      <w:hyperlink r:id="rId5" w:history="1">
        <w:r w:rsidR="00B004AC" w:rsidRPr="004B5833">
          <w:rPr>
            <w:rStyle w:val="Hyperlink"/>
            <w:rFonts w:ascii="Verdana" w:eastAsia="Times New Roman" w:hAnsi="Verdana" w:cs="Times New Roman"/>
            <w:sz w:val="20"/>
            <w:szCs w:val="20"/>
          </w:rPr>
          <w:t>http://www.hmsinc.com/</w:t>
        </w:r>
      </w:hyperlink>
      <w:r w:rsidR="00B004AC">
        <w:rPr>
          <w:rFonts w:ascii="Verdana" w:eastAsia="Times New Roman" w:hAnsi="Verdana" w:cs="Times New Roman"/>
          <w:sz w:val="20"/>
          <w:szCs w:val="20"/>
        </w:rPr>
        <w:t xml:space="preserve">. </w:t>
      </w:r>
      <w:r w:rsidRPr="00655B3C">
        <w:rPr>
          <w:rFonts w:ascii="Verdana" w:eastAsia="Times New Roman" w:hAnsi="Verdana" w:cs="Times New Roman"/>
          <w:sz w:val="20"/>
          <w:szCs w:val="20"/>
        </w:rPr>
        <w:t xml:space="preserve">  </w:t>
      </w:r>
    </w:p>
    <w:p w14:paraId="66FFA3D6" w14:textId="77777777" w:rsidR="00F76894" w:rsidRPr="00F76894" w:rsidRDefault="00F76894" w:rsidP="00F76894">
      <w:pPr>
        <w:spacing w:after="0" w:line="240" w:lineRule="auto"/>
        <w:rPr>
          <w:rFonts w:ascii="Verdana" w:eastAsia="Times New Roman" w:hAnsi="Verdana" w:cs="Times New Roman"/>
          <w:sz w:val="20"/>
          <w:szCs w:val="20"/>
        </w:rPr>
      </w:pPr>
      <w:r w:rsidRPr="00F76894">
        <w:rPr>
          <w:rFonts w:ascii="Verdana" w:eastAsia="Times New Roman" w:hAnsi="Verdana" w:cs="Times New Roman"/>
          <w:sz w:val="20"/>
          <w:szCs w:val="20"/>
        </w:rPr>
        <w:t> </w:t>
      </w:r>
    </w:p>
    <w:p w14:paraId="783D2906" w14:textId="77777777" w:rsidR="00761C8F" w:rsidRPr="00BD483F" w:rsidRDefault="00761C8F" w:rsidP="00761C8F">
      <w:pPr>
        <w:spacing w:after="0" w:line="240" w:lineRule="auto"/>
        <w:rPr>
          <w:rFonts w:ascii="Verdana" w:eastAsia="Times New Roman" w:hAnsi="Verdana" w:cs="Times New Roman"/>
          <w:b/>
          <w:bCs/>
          <w:sz w:val="20"/>
          <w:szCs w:val="20"/>
          <w:u w:val="single"/>
        </w:rPr>
      </w:pPr>
      <w:r w:rsidRPr="00BD483F">
        <w:rPr>
          <w:rFonts w:ascii="Verdana" w:eastAsia="Times New Roman" w:hAnsi="Verdana" w:cs="Times New Roman"/>
          <w:b/>
          <w:bCs/>
          <w:sz w:val="20"/>
          <w:szCs w:val="20"/>
          <w:u w:val="single"/>
        </w:rPr>
        <w:t>Data Submission</w:t>
      </w:r>
    </w:p>
    <w:p w14:paraId="5D5BB4AD" w14:textId="77777777" w:rsidR="00761C8F" w:rsidRDefault="00761C8F" w:rsidP="00761C8F">
      <w:pPr>
        <w:spacing w:after="0" w:line="240" w:lineRule="auto"/>
        <w:rPr>
          <w:rFonts w:ascii="Verdana" w:eastAsia="Times New Roman" w:hAnsi="Verdana" w:cs="Times New Roman"/>
          <w:b/>
          <w:bCs/>
          <w:sz w:val="20"/>
          <w:szCs w:val="20"/>
        </w:rPr>
      </w:pPr>
    </w:p>
    <w:p w14:paraId="222F4776" w14:textId="77777777" w:rsidR="00B0699C" w:rsidRDefault="00B0699C" w:rsidP="00B0699C">
      <w:pPr>
        <w:spacing w:after="0" w:line="240" w:lineRule="auto"/>
        <w:ind w:left="720"/>
        <w:rPr>
          <w:rFonts w:ascii="Verdana" w:eastAsia="Times New Roman" w:hAnsi="Verdana" w:cs="Times New Roman"/>
          <w:b/>
          <w:bCs/>
          <w:sz w:val="20"/>
          <w:szCs w:val="20"/>
        </w:rPr>
      </w:pPr>
      <w:r>
        <w:rPr>
          <w:rFonts w:ascii="Verdana" w:eastAsia="Times New Roman" w:hAnsi="Verdana" w:cs="Times New Roman"/>
          <w:b/>
          <w:bCs/>
          <w:sz w:val="20"/>
          <w:szCs w:val="20"/>
        </w:rPr>
        <w:t>Reporting Requirements</w:t>
      </w:r>
    </w:p>
    <w:p w14:paraId="0AD541F4" w14:textId="77777777" w:rsidR="00B0699C" w:rsidRPr="00B0699C" w:rsidRDefault="00B0699C" w:rsidP="00B0699C">
      <w:pPr>
        <w:pStyle w:val="Default"/>
        <w:ind w:left="720"/>
        <w:rPr>
          <w:rFonts w:ascii="Verdana" w:eastAsia="Times New Roman" w:hAnsi="Verdana"/>
          <w:color w:val="auto"/>
          <w:sz w:val="20"/>
          <w:szCs w:val="20"/>
        </w:rPr>
      </w:pPr>
      <w:r w:rsidRPr="00B0699C">
        <w:rPr>
          <w:rFonts w:ascii="Verdana" w:eastAsia="Times New Roman" w:hAnsi="Verdana"/>
          <w:color w:val="auto"/>
          <w:sz w:val="20"/>
          <w:szCs w:val="20"/>
        </w:rPr>
        <w:t>The required reporting of Emergency Illnesses and Health Conditions by healthcare providers, which include healthcare facility managers, is done in accordance with the DPH’s annual List of Reportable Diseases, Emergency Illnesses and Health Conditions in a format approved by the Commissioner.  See Conn. Gen. Stat. §§ 19a-</w:t>
      </w:r>
      <w:proofErr w:type="gramStart"/>
      <w:r w:rsidRPr="00B0699C">
        <w:rPr>
          <w:rFonts w:ascii="Verdana" w:eastAsia="Times New Roman" w:hAnsi="Verdana"/>
          <w:color w:val="auto"/>
          <w:sz w:val="20"/>
          <w:szCs w:val="20"/>
        </w:rPr>
        <w:t>2a(</w:t>
      </w:r>
      <w:proofErr w:type="gramEnd"/>
      <w:r w:rsidRPr="00B0699C">
        <w:rPr>
          <w:rFonts w:ascii="Verdana" w:eastAsia="Times New Roman" w:hAnsi="Verdana"/>
          <w:color w:val="auto"/>
          <w:sz w:val="20"/>
          <w:szCs w:val="20"/>
        </w:rPr>
        <w:t xml:space="preserve">9) and 19a-215(b).  EpiCenter is the Commissioner’s new approved format for the reporting of Emergency Illnesses and Conditions.  </w:t>
      </w:r>
    </w:p>
    <w:p w14:paraId="324FD714" w14:textId="77777777" w:rsidR="00B0699C" w:rsidRDefault="00B0699C" w:rsidP="00B0699C">
      <w:pPr>
        <w:spacing w:after="0" w:line="240" w:lineRule="auto"/>
        <w:ind w:left="720"/>
        <w:rPr>
          <w:rFonts w:ascii="Verdana" w:eastAsia="Times New Roman" w:hAnsi="Verdana" w:cs="Times New Roman"/>
          <w:b/>
          <w:bCs/>
          <w:sz w:val="20"/>
          <w:szCs w:val="20"/>
        </w:rPr>
      </w:pPr>
    </w:p>
    <w:p w14:paraId="3BFADEE7" w14:textId="77777777" w:rsidR="007D755B" w:rsidRDefault="00761C8F" w:rsidP="00B0699C">
      <w:pPr>
        <w:spacing w:after="0" w:line="240" w:lineRule="auto"/>
        <w:ind w:left="720"/>
        <w:rPr>
          <w:rFonts w:ascii="Verdana" w:eastAsia="Times New Roman" w:hAnsi="Verdana" w:cs="Times New Roman"/>
          <w:b/>
          <w:bCs/>
          <w:sz w:val="20"/>
          <w:szCs w:val="20"/>
        </w:rPr>
      </w:pPr>
      <w:r>
        <w:rPr>
          <w:rFonts w:ascii="Verdana" w:eastAsia="Times New Roman" w:hAnsi="Verdana" w:cs="Times New Roman"/>
          <w:b/>
          <w:bCs/>
          <w:sz w:val="20"/>
          <w:szCs w:val="20"/>
        </w:rPr>
        <w:t>Data Reporters</w:t>
      </w:r>
    </w:p>
    <w:p w14:paraId="22460615" w14:textId="77777777" w:rsidR="007D755B" w:rsidRPr="007D755B" w:rsidRDefault="007D755B" w:rsidP="007D755B">
      <w:pPr>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b/>
          <w:sz w:val="20"/>
          <w:szCs w:val="20"/>
        </w:rPr>
        <w:t>Eligible Hospitals</w:t>
      </w:r>
      <w:r w:rsidRPr="007D755B">
        <w:rPr>
          <w:rFonts w:ascii="Verdana" w:eastAsia="Times New Roman" w:hAnsi="Verdana" w:cs="Times New Roman"/>
          <w:sz w:val="20"/>
          <w:szCs w:val="20"/>
        </w:rPr>
        <w:t xml:space="preserve"> will have the option to attest to active engagement for the Syndromic Surveillance PH measure OR exclude from the measure because DPH did not declare readiness for 2017 in the required time frame</w:t>
      </w:r>
      <w:r w:rsidRPr="007D755B">
        <w:rPr>
          <w:rFonts w:ascii="Verdana" w:eastAsia="Times New Roman" w:hAnsi="Verdana" w:cs="Times New Roman"/>
          <w:b/>
          <w:i/>
          <w:sz w:val="20"/>
          <w:szCs w:val="20"/>
        </w:rPr>
        <w:t>. DPH will accept data from emergency departments and hospital-affiliated urgent care centers.</w:t>
      </w:r>
      <w:r w:rsidRPr="007D755B">
        <w:rPr>
          <w:rFonts w:ascii="Verdana" w:eastAsia="Times New Roman" w:hAnsi="Verdana" w:cs="Times New Roman"/>
          <w:sz w:val="20"/>
          <w:szCs w:val="20"/>
        </w:rPr>
        <w:t xml:space="preserve"> DPH declared readiness for the Syndromic Surveillance PH measure on October 31, 2016.</w:t>
      </w:r>
    </w:p>
    <w:p w14:paraId="73641603" w14:textId="77777777" w:rsidR="00761C8F" w:rsidRPr="007D755B" w:rsidRDefault="007D755B" w:rsidP="00761C8F">
      <w:pPr>
        <w:spacing w:after="0" w:line="240" w:lineRule="auto"/>
        <w:ind w:left="720"/>
        <w:rPr>
          <w:rFonts w:ascii="Verdana" w:eastAsia="Times New Roman" w:hAnsi="Verdana" w:cs="Times New Roman"/>
          <w:sz w:val="20"/>
          <w:szCs w:val="20"/>
        </w:rPr>
      </w:pPr>
      <w:r w:rsidRPr="007D755B">
        <w:rPr>
          <w:rFonts w:ascii="Verdana" w:eastAsia="Times New Roman" w:hAnsi="Verdana" w:cs="Times New Roman"/>
          <w:sz w:val="20"/>
          <w:szCs w:val="20"/>
        </w:rPr>
        <w:tab/>
      </w:r>
    </w:p>
    <w:p w14:paraId="61AD6EBE" w14:textId="77777777" w:rsidR="007D755B" w:rsidRPr="007D755B" w:rsidRDefault="007D755B" w:rsidP="007D755B">
      <w:pPr>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b/>
          <w:sz w:val="20"/>
          <w:szCs w:val="20"/>
        </w:rPr>
        <w:t>Eligible Professionals:</w:t>
      </w:r>
      <w:r w:rsidRPr="007D755B">
        <w:rPr>
          <w:rFonts w:ascii="Verdana" w:eastAsia="Times New Roman" w:hAnsi="Verdana" w:cs="Times New Roman"/>
          <w:sz w:val="20"/>
          <w:szCs w:val="20"/>
        </w:rPr>
        <w:t xml:space="preserve"> DPH does not have the capability to accept syndromic surveillance data in a MU-compliant manner for EPs</w:t>
      </w:r>
      <w:r w:rsidRPr="007D755B">
        <w:rPr>
          <w:rFonts w:ascii="Verdana" w:eastAsia="Times New Roman" w:hAnsi="Verdana" w:cs="Times New Roman"/>
          <w:b/>
          <w:i/>
          <w:sz w:val="20"/>
          <w:szCs w:val="20"/>
        </w:rPr>
        <w:t>. EPs must exclude from the measure</w:t>
      </w:r>
      <w:r w:rsidRPr="007D755B">
        <w:rPr>
          <w:rFonts w:ascii="Verdana" w:eastAsia="Times New Roman" w:hAnsi="Verdana" w:cs="Times New Roman"/>
          <w:sz w:val="20"/>
          <w:szCs w:val="20"/>
        </w:rPr>
        <w:t xml:space="preserve"> based upon the criteria that EPs “Operate in a jurisdiction for which no public health agency is capable of receiving electronic syndromic surveillance data from EPs in the specific standards required to meet the CEHRT definition at the start of the EHR Reporting Period.”</w:t>
      </w:r>
      <w:r w:rsidRPr="007D755B">
        <w:rPr>
          <w:rFonts w:ascii="Verdana" w:eastAsia="Times New Roman" w:hAnsi="Verdana" w:cs="Times New Roman"/>
          <w:sz w:val="16"/>
          <w:szCs w:val="20"/>
        </w:rPr>
        <w:t>42 CFR 495.22(e)(10)(</w:t>
      </w:r>
      <w:proofErr w:type="spellStart"/>
      <w:r w:rsidRPr="007D755B">
        <w:rPr>
          <w:rFonts w:ascii="Verdana" w:eastAsia="Times New Roman" w:hAnsi="Verdana" w:cs="Times New Roman"/>
          <w:sz w:val="16"/>
          <w:szCs w:val="20"/>
        </w:rPr>
        <w:t>i</w:t>
      </w:r>
      <w:proofErr w:type="spellEnd"/>
      <w:r w:rsidRPr="007D755B">
        <w:rPr>
          <w:rFonts w:ascii="Verdana" w:eastAsia="Times New Roman" w:hAnsi="Verdana" w:cs="Times New Roman"/>
          <w:sz w:val="16"/>
          <w:szCs w:val="20"/>
        </w:rPr>
        <w:t>)(B)(2)(ii) and 42 CFR 495.22 (e)(10)(</w:t>
      </w:r>
      <w:proofErr w:type="spellStart"/>
      <w:r w:rsidRPr="007D755B">
        <w:rPr>
          <w:rFonts w:ascii="Verdana" w:eastAsia="Times New Roman" w:hAnsi="Verdana" w:cs="Times New Roman"/>
          <w:sz w:val="16"/>
          <w:szCs w:val="20"/>
        </w:rPr>
        <w:t>i</w:t>
      </w:r>
      <w:proofErr w:type="spellEnd"/>
      <w:r w:rsidRPr="007D755B">
        <w:rPr>
          <w:rFonts w:ascii="Verdana" w:eastAsia="Times New Roman" w:hAnsi="Verdana" w:cs="Times New Roman"/>
          <w:sz w:val="16"/>
          <w:szCs w:val="20"/>
        </w:rPr>
        <w:t>)(C)(2)(ii); 42 CFR 495.22 (e)(10)(ii)(C)(2)(ii).</w:t>
      </w:r>
    </w:p>
    <w:p w14:paraId="557E6064" w14:textId="77777777" w:rsidR="007D755B" w:rsidRDefault="007D755B" w:rsidP="00761C8F">
      <w:pPr>
        <w:spacing w:after="0" w:line="240" w:lineRule="auto"/>
        <w:ind w:left="720"/>
        <w:rPr>
          <w:rFonts w:ascii="Verdana" w:eastAsia="Times New Roman" w:hAnsi="Verdana" w:cs="Times New Roman"/>
          <w:b/>
          <w:bCs/>
          <w:sz w:val="20"/>
          <w:szCs w:val="20"/>
        </w:rPr>
      </w:pPr>
    </w:p>
    <w:p w14:paraId="6C44AF59" w14:textId="77777777" w:rsidR="00761C8F" w:rsidRDefault="00761C8F" w:rsidP="00761C8F">
      <w:pPr>
        <w:spacing w:after="0" w:line="240" w:lineRule="auto"/>
        <w:ind w:left="720"/>
        <w:rPr>
          <w:rFonts w:ascii="Verdana" w:eastAsia="Times New Roman" w:hAnsi="Verdana" w:cs="Times New Roman"/>
          <w:b/>
          <w:bCs/>
          <w:sz w:val="20"/>
          <w:szCs w:val="20"/>
        </w:rPr>
      </w:pPr>
      <w:r>
        <w:rPr>
          <w:rFonts w:ascii="Verdana" w:eastAsia="Times New Roman" w:hAnsi="Verdana" w:cs="Times New Roman"/>
          <w:b/>
          <w:bCs/>
          <w:sz w:val="20"/>
          <w:szCs w:val="20"/>
        </w:rPr>
        <w:t>Minimum Required Data Elements for Data Submission in EpiCenter</w:t>
      </w:r>
    </w:p>
    <w:p w14:paraId="2207CD10" w14:textId="77777777" w:rsidR="00761C8F" w:rsidRDefault="007D755B" w:rsidP="007D755B">
      <w:pPr>
        <w:spacing w:after="0" w:line="240" w:lineRule="auto"/>
        <w:ind w:left="720"/>
      </w:pPr>
      <w:r w:rsidRPr="00EA2FD1">
        <w:rPr>
          <w:rFonts w:ascii="Verdana" w:eastAsia="Times New Roman" w:hAnsi="Verdana" w:cs="Times New Roman"/>
          <w:sz w:val="20"/>
          <w:szCs w:val="20"/>
        </w:rPr>
        <w:t>CDC, in collaboration with the International Society for Disease Surveillance, has developed and published syndromic surveillance messaging guides. These guides support Meaningful Use programs that employ health information technology to improve the quality and value of American healthcare.  The Public Health Information Network (PHIN) Messaging Guide for Synd</w:t>
      </w:r>
      <w:r w:rsidR="00EA2FD1">
        <w:rPr>
          <w:rFonts w:ascii="Verdana" w:eastAsia="Times New Roman" w:hAnsi="Verdana" w:cs="Times New Roman"/>
          <w:sz w:val="20"/>
          <w:szCs w:val="20"/>
        </w:rPr>
        <w:t>r</w:t>
      </w:r>
      <w:r w:rsidRPr="00EA2FD1">
        <w:rPr>
          <w:rFonts w:ascii="Verdana" w:eastAsia="Times New Roman" w:hAnsi="Verdana" w:cs="Times New Roman"/>
          <w:sz w:val="20"/>
          <w:szCs w:val="20"/>
        </w:rPr>
        <w:t>omic Surveillance is</w:t>
      </w:r>
      <w:r w:rsidR="00EA2FD1" w:rsidRPr="00EA2FD1">
        <w:rPr>
          <w:rFonts w:ascii="Verdana" w:eastAsia="Times New Roman" w:hAnsi="Verdana" w:cs="Times New Roman"/>
          <w:sz w:val="20"/>
          <w:szCs w:val="20"/>
        </w:rPr>
        <w:t xml:space="preserve"> available on the CDC website: </w:t>
      </w:r>
      <w:r w:rsidR="00EA2FD1">
        <w:rPr>
          <w:rFonts w:ascii="Verdana" w:eastAsia="Times New Roman" w:hAnsi="Verdana" w:cs="Times New Roman"/>
          <w:sz w:val="20"/>
          <w:szCs w:val="20"/>
        </w:rPr>
        <w:t xml:space="preserve"> </w:t>
      </w:r>
      <w:hyperlink r:id="rId6" w:history="1">
        <w:r w:rsidR="00EA2FD1" w:rsidRPr="00FF06C6">
          <w:rPr>
            <w:rStyle w:val="Hyperlink"/>
          </w:rPr>
          <w:t>https://www.cdc.gov/phin/resources/phinguides.html</w:t>
        </w:r>
      </w:hyperlink>
      <w:r w:rsidR="00EA2FD1">
        <w:t xml:space="preserve"> </w:t>
      </w:r>
    </w:p>
    <w:p w14:paraId="2052AFAA" w14:textId="77777777" w:rsidR="00EA2FD1" w:rsidRDefault="00EA2FD1" w:rsidP="007D755B">
      <w:pPr>
        <w:spacing w:after="0" w:line="240" w:lineRule="auto"/>
        <w:ind w:left="720"/>
        <w:rPr>
          <w:rFonts w:ascii="Verdana" w:eastAsia="Times New Roman" w:hAnsi="Verdana" w:cs="Times New Roman"/>
          <w:b/>
          <w:sz w:val="20"/>
          <w:szCs w:val="20"/>
        </w:rPr>
      </w:pPr>
    </w:p>
    <w:p w14:paraId="1F29BFDC" w14:textId="19A2FF1E" w:rsidR="00493AFD" w:rsidRDefault="00493AFD" w:rsidP="007D755B">
      <w:pPr>
        <w:spacing w:after="0" w:line="240" w:lineRule="auto"/>
        <w:ind w:left="720"/>
        <w:rPr>
          <w:rFonts w:ascii="Verdana" w:eastAsia="Times New Roman" w:hAnsi="Verdana" w:cs="Times New Roman"/>
          <w:sz w:val="20"/>
          <w:szCs w:val="20"/>
        </w:rPr>
      </w:pPr>
      <w:r>
        <w:rPr>
          <w:rFonts w:ascii="Verdana" w:eastAsia="Times New Roman" w:hAnsi="Verdana" w:cs="Times New Roman"/>
          <w:sz w:val="20"/>
          <w:szCs w:val="20"/>
        </w:rPr>
        <w:t xml:space="preserve">Reporting specifications for Epicenter are described in </w:t>
      </w:r>
      <w:r w:rsidR="00655B3C">
        <w:rPr>
          <w:rFonts w:ascii="Verdana" w:eastAsia="Times New Roman" w:hAnsi="Verdana" w:cs="Times New Roman"/>
          <w:sz w:val="20"/>
          <w:szCs w:val="20"/>
        </w:rPr>
        <w:t>HMS</w:t>
      </w:r>
      <w:r>
        <w:rPr>
          <w:rFonts w:ascii="Verdana" w:eastAsia="Times New Roman" w:hAnsi="Verdana" w:cs="Times New Roman"/>
          <w:sz w:val="20"/>
          <w:szCs w:val="20"/>
        </w:rPr>
        <w:t xml:space="preserve">’s Technical Specifications </w:t>
      </w:r>
      <w:r w:rsidR="00D8438C">
        <w:rPr>
          <w:rFonts w:ascii="Verdana" w:eastAsia="Times New Roman" w:hAnsi="Verdana" w:cs="Times New Roman"/>
          <w:sz w:val="20"/>
          <w:szCs w:val="20"/>
        </w:rPr>
        <w:t>for Facility Da</w:t>
      </w:r>
      <w:r w:rsidR="001D6877">
        <w:rPr>
          <w:rFonts w:ascii="Verdana" w:eastAsia="Times New Roman" w:hAnsi="Verdana" w:cs="Times New Roman"/>
          <w:sz w:val="20"/>
          <w:szCs w:val="20"/>
        </w:rPr>
        <w:t xml:space="preserve">ta Transmission.  </w:t>
      </w:r>
      <w:r w:rsidR="00B004AC">
        <w:rPr>
          <w:rFonts w:ascii="Verdana" w:eastAsia="Times New Roman" w:hAnsi="Verdana" w:cs="Times New Roman"/>
          <w:sz w:val="20"/>
          <w:szCs w:val="20"/>
        </w:rPr>
        <w:t xml:space="preserve">A copy of this document will be made available to facilities during the onboarding process.  </w:t>
      </w:r>
      <w:r w:rsidR="001D6877">
        <w:rPr>
          <w:rFonts w:ascii="Verdana" w:eastAsia="Times New Roman" w:hAnsi="Verdana" w:cs="Times New Roman"/>
          <w:sz w:val="20"/>
          <w:szCs w:val="20"/>
        </w:rPr>
        <w:t xml:space="preserve">Required data elements for the DPH </w:t>
      </w:r>
      <w:r w:rsidR="00E77652">
        <w:rPr>
          <w:rFonts w:ascii="Verdana" w:eastAsia="Times New Roman" w:hAnsi="Verdana" w:cs="Times New Roman"/>
          <w:sz w:val="20"/>
          <w:szCs w:val="20"/>
        </w:rPr>
        <w:t>implementation of EpiCenter include:</w:t>
      </w:r>
    </w:p>
    <w:p w14:paraId="1FB2301E"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Facility identifier</w:t>
      </w:r>
    </w:p>
    <w:p w14:paraId="11ECB688" w14:textId="5AAEA00E"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Encrypted patient identifier</w:t>
      </w:r>
    </w:p>
    <w:p w14:paraId="41234BC2" w14:textId="52E19B05"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Encrypted</w:t>
      </w:r>
      <w:r w:rsidR="00B004AC">
        <w:rPr>
          <w:rFonts w:ascii="Verdana" w:eastAsia="Times New Roman" w:hAnsi="Verdana" w:cs="Times New Roman"/>
          <w:sz w:val="20"/>
          <w:szCs w:val="20"/>
        </w:rPr>
        <w:t xml:space="preserve"> </w:t>
      </w:r>
      <w:r>
        <w:rPr>
          <w:rFonts w:ascii="Verdana" w:eastAsia="Times New Roman" w:hAnsi="Verdana" w:cs="Times New Roman"/>
          <w:sz w:val="20"/>
          <w:szCs w:val="20"/>
        </w:rPr>
        <w:t>visit number</w:t>
      </w:r>
    </w:p>
    <w:p w14:paraId="021E2ED7"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Date and time of healthcare encounter</w:t>
      </w:r>
    </w:p>
    <w:p w14:paraId="5AF7AE05"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Patient date of birth or age in years</w:t>
      </w:r>
    </w:p>
    <w:p w14:paraId="6ADBCD55"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Patient home zip code</w:t>
      </w:r>
    </w:p>
    <w:p w14:paraId="0D612CB8"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Patient gender</w:t>
      </w:r>
    </w:p>
    <w:p w14:paraId="63FD459D"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Patient class</w:t>
      </w:r>
    </w:p>
    <w:p w14:paraId="06648FC6"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Free text chief complaint</w:t>
      </w:r>
    </w:p>
    <w:p w14:paraId="5AEC5C72"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Ethnicity</w:t>
      </w:r>
    </w:p>
    <w:p w14:paraId="1D21D839" w14:textId="3670D0A2" w:rsidR="00B004AC" w:rsidRDefault="00B004AC"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Country of origin</w:t>
      </w:r>
    </w:p>
    <w:p w14:paraId="38A36020"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Discharge disposition</w:t>
      </w:r>
    </w:p>
    <w:p w14:paraId="6EAB75E0" w14:textId="77777777" w:rsidR="00E77652" w:rsidRDefault="00E77652" w:rsidP="00E77652">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Discharge diagnosis</w:t>
      </w:r>
      <w:bookmarkStart w:id="0" w:name="_GoBack"/>
      <w:bookmarkEnd w:id="0"/>
    </w:p>
    <w:p w14:paraId="2173647E" w14:textId="6AA1C27A" w:rsidR="00B004AC" w:rsidRDefault="00B004AC" w:rsidP="00B004AC">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Discharge date/time</w:t>
      </w:r>
    </w:p>
    <w:p w14:paraId="487206CA" w14:textId="597B4714" w:rsidR="001A651E" w:rsidRPr="00B004AC" w:rsidRDefault="001A651E" w:rsidP="00B004AC">
      <w:pPr>
        <w:pStyle w:val="ListParagraph"/>
        <w:numPr>
          <w:ilvl w:val="0"/>
          <w:numId w:val="8"/>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Triage notes</w:t>
      </w:r>
    </w:p>
    <w:p w14:paraId="299C2933" w14:textId="77777777" w:rsidR="00EA2FD1" w:rsidRPr="00BD483F" w:rsidRDefault="00EA2FD1" w:rsidP="007D755B">
      <w:pPr>
        <w:spacing w:after="0" w:line="240" w:lineRule="auto"/>
        <w:ind w:left="720"/>
        <w:rPr>
          <w:rFonts w:ascii="Verdana" w:eastAsia="Times New Roman" w:hAnsi="Verdana" w:cs="Times New Roman"/>
          <w:sz w:val="20"/>
          <w:szCs w:val="20"/>
          <w:u w:val="single"/>
        </w:rPr>
      </w:pPr>
    </w:p>
    <w:p w14:paraId="66E5647D" w14:textId="77777777" w:rsidR="00761C8F" w:rsidRPr="00F76894" w:rsidRDefault="00761C8F" w:rsidP="00761C8F">
      <w:pPr>
        <w:spacing w:after="0" w:line="240" w:lineRule="auto"/>
        <w:rPr>
          <w:rFonts w:ascii="Verdana" w:eastAsia="Times New Roman" w:hAnsi="Verdana" w:cs="Times New Roman"/>
          <w:b/>
          <w:sz w:val="20"/>
          <w:szCs w:val="20"/>
          <w:u w:val="single"/>
        </w:rPr>
      </w:pPr>
      <w:r w:rsidRPr="00BD483F">
        <w:rPr>
          <w:rFonts w:ascii="Verdana" w:eastAsia="Times New Roman" w:hAnsi="Verdana" w:cs="Times New Roman"/>
          <w:b/>
          <w:sz w:val="20"/>
          <w:szCs w:val="20"/>
          <w:u w:val="single"/>
        </w:rPr>
        <w:t>Data Use</w:t>
      </w:r>
    </w:p>
    <w:p w14:paraId="094CFCE2" w14:textId="235EC472" w:rsidR="007D755B" w:rsidRPr="007D755B" w:rsidRDefault="007D755B" w:rsidP="007D755B">
      <w:pPr>
        <w:pStyle w:val="Default"/>
        <w:rPr>
          <w:rFonts w:ascii="Verdana" w:eastAsia="Times New Roman" w:hAnsi="Verdana"/>
          <w:color w:val="auto"/>
          <w:sz w:val="20"/>
          <w:szCs w:val="20"/>
        </w:rPr>
      </w:pPr>
      <w:r w:rsidRPr="007D755B">
        <w:rPr>
          <w:rFonts w:ascii="Verdana" w:eastAsia="Times New Roman" w:hAnsi="Verdana"/>
          <w:color w:val="auto"/>
          <w:sz w:val="20"/>
          <w:szCs w:val="20"/>
        </w:rPr>
        <w:t xml:space="preserve">Effective 2018, reportable conditions to the list of Emergency Illnesses and Health Conditions have been modified. This modification does not require any changes to reporting, but clarifies that SyS data </w:t>
      </w:r>
      <w:r w:rsidR="003D17F9">
        <w:rPr>
          <w:rFonts w:ascii="Verdana" w:eastAsia="Times New Roman" w:hAnsi="Verdana"/>
          <w:color w:val="auto"/>
          <w:sz w:val="20"/>
          <w:szCs w:val="20"/>
        </w:rPr>
        <w:t>may</w:t>
      </w:r>
      <w:r w:rsidRPr="007D755B">
        <w:rPr>
          <w:rFonts w:ascii="Verdana" w:eastAsia="Times New Roman" w:hAnsi="Verdana"/>
          <w:color w:val="auto"/>
          <w:sz w:val="20"/>
          <w:szCs w:val="20"/>
        </w:rPr>
        <w:t xml:space="preserve"> be used to monitor the following syndromes: </w:t>
      </w:r>
    </w:p>
    <w:p w14:paraId="698E2C09" w14:textId="77777777" w:rsid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p>
    <w:p w14:paraId="0E3C4F7B" w14:textId="77777777" w:rsidR="007D755B" w:rsidRP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1) Influenza-like illness</w:t>
      </w:r>
    </w:p>
    <w:p w14:paraId="3AC1DEFA" w14:textId="77777777" w:rsidR="007D755B" w:rsidRP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2)</w:t>
      </w:r>
      <w:r w:rsidR="00493AFD">
        <w:rPr>
          <w:rFonts w:ascii="Verdana" w:eastAsia="Times New Roman" w:hAnsi="Verdana" w:cs="Times New Roman"/>
          <w:sz w:val="20"/>
          <w:szCs w:val="20"/>
        </w:rPr>
        <w:t xml:space="preserve"> </w:t>
      </w:r>
      <w:r w:rsidRPr="007D755B">
        <w:rPr>
          <w:rFonts w:ascii="Verdana" w:eastAsia="Times New Roman" w:hAnsi="Verdana" w:cs="Times New Roman"/>
          <w:sz w:val="20"/>
          <w:szCs w:val="20"/>
        </w:rPr>
        <w:t>Gastrointestinal illness</w:t>
      </w:r>
    </w:p>
    <w:p w14:paraId="3A93E6A0" w14:textId="77777777" w:rsidR="007D755B" w:rsidRP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3)</w:t>
      </w:r>
      <w:r w:rsidR="00493AFD">
        <w:rPr>
          <w:rFonts w:ascii="Verdana" w:eastAsia="Times New Roman" w:hAnsi="Verdana" w:cs="Times New Roman"/>
          <w:sz w:val="20"/>
          <w:szCs w:val="20"/>
        </w:rPr>
        <w:t xml:space="preserve"> </w:t>
      </w:r>
      <w:r w:rsidRPr="007D755B">
        <w:rPr>
          <w:rFonts w:ascii="Verdana" w:eastAsia="Times New Roman" w:hAnsi="Verdana" w:cs="Times New Roman"/>
          <w:sz w:val="20"/>
          <w:szCs w:val="20"/>
        </w:rPr>
        <w:t>Drug and alcohol, including drug/opioid/heroin overdoses</w:t>
      </w:r>
    </w:p>
    <w:p w14:paraId="57035EBE" w14:textId="77777777" w:rsidR="007D755B" w:rsidRP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4)</w:t>
      </w:r>
      <w:r w:rsidR="00493AFD">
        <w:rPr>
          <w:rFonts w:ascii="Verdana" w:eastAsia="Times New Roman" w:hAnsi="Verdana" w:cs="Times New Roman"/>
          <w:sz w:val="20"/>
          <w:szCs w:val="20"/>
        </w:rPr>
        <w:t xml:space="preserve"> </w:t>
      </w:r>
      <w:r w:rsidRPr="007D755B">
        <w:rPr>
          <w:rFonts w:ascii="Verdana" w:eastAsia="Times New Roman" w:hAnsi="Verdana" w:cs="Times New Roman"/>
          <w:sz w:val="20"/>
          <w:szCs w:val="20"/>
        </w:rPr>
        <w:t>Sexually transmitted diseases</w:t>
      </w:r>
    </w:p>
    <w:p w14:paraId="375677F7" w14:textId="77777777" w:rsidR="007D755B" w:rsidRP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5)</w:t>
      </w:r>
      <w:r w:rsidR="00493AFD">
        <w:rPr>
          <w:rFonts w:ascii="Verdana" w:eastAsia="Times New Roman" w:hAnsi="Verdana" w:cs="Times New Roman"/>
          <w:sz w:val="20"/>
          <w:szCs w:val="20"/>
        </w:rPr>
        <w:t xml:space="preserve"> </w:t>
      </w:r>
      <w:r w:rsidRPr="007D755B">
        <w:rPr>
          <w:rFonts w:ascii="Verdana" w:eastAsia="Times New Roman" w:hAnsi="Verdana" w:cs="Times New Roman"/>
          <w:sz w:val="20"/>
          <w:szCs w:val="20"/>
        </w:rPr>
        <w:t>Chronic health conditions</w:t>
      </w:r>
    </w:p>
    <w:p w14:paraId="0B450983" w14:textId="77777777" w:rsidR="007D755B" w:rsidRP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6) Extreme weather events</w:t>
      </w:r>
    </w:p>
    <w:p w14:paraId="728AA4B4" w14:textId="77777777" w:rsidR="007D755B" w:rsidRP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7) Zoonotic and vector borne diseases</w:t>
      </w:r>
    </w:p>
    <w:p w14:paraId="4BDD7D7C" w14:textId="77777777" w:rsidR="007D755B" w:rsidRP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8) Toxic hazards</w:t>
      </w:r>
    </w:p>
    <w:p w14:paraId="0B23CDB3" w14:textId="77777777" w:rsidR="007D755B" w:rsidRPr="007D755B" w:rsidRDefault="007D755B" w:rsidP="007D755B">
      <w:pPr>
        <w:autoSpaceDE w:val="0"/>
        <w:autoSpaceDN w:val="0"/>
        <w:adjustRightInd w:val="0"/>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9)</w:t>
      </w:r>
      <w:r w:rsidR="00493AFD">
        <w:rPr>
          <w:rFonts w:ascii="Verdana" w:eastAsia="Times New Roman" w:hAnsi="Verdana" w:cs="Times New Roman"/>
          <w:sz w:val="20"/>
          <w:szCs w:val="20"/>
        </w:rPr>
        <w:t xml:space="preserve"> </w:t>
      </w:r>
      <w:r w:rsidRPr="007D755B">
        <w:rPr>
          <w:rFonts w:ascii="Verdana" w:eastAsia="Times New Roman" w:hAnsi="Verdana" w:cs="Times New Roman"/>
          <w:sz w:val="20"/>
          <w:szCs w:val="20"/>
        </w:rPr>
        <w:t>Indicators of bioterrorism</w:t>
      </w:r>
    </w:p>
    <w:p w14:paraId="779702B9" w14:textId="77777777" w:rsidR="007D755B" w:rsidRDefault="007D755B" w:rsidP="007D755B">
      <w:pPr>
        <w:spacing w:after="0" w:line="240" w:lineRule="auto"/>
        <w:ind w:left="1440"/>
        <w:rPr>
          <w:rFonts w:ascii="Verdana" w:eastAsia="Times New Roman" w:hAnsi="Verdana" w:cs="Times New Roman"/>
          <w:sz w:val="20"/>
          <w:szCs w:val="20"/>
        </w:rPr>
      </w:pPr>
      <w:r w:rsidRPr="007D755B">
        <w:rPr>
          <w:rFonts w:ascii="Verdana" w:eastAsia="Times New Roman" w:hAnsi="Verdana" w:cs="Times New Roman"/>
          <w:sz w:val="20"/>
          <w:szCs w:val="20"/>
        </w:rPr>
        <w:t>10) Other syndromes of public health importance</w:t>
      </w:r>
    </w:p>
    <w:p w14:paraId="775063F9" w14:textId="77777777" w:rsidR="00B0699C" w:rsidRDefault="00B0699C" w:rsidP="00B0699C">
      <w:pPr>
        <w:spacing w:after="0" w:line="240" w:lineRule="auto"/>
        <w:rPr>
          <w:rFonts w:ascii="Verdana" w:eastAsia="Times New Roman" w:hAnsi="Verdana" w:cs="Times New Roman"/>
          <w:sz w:val="20"/>
          <w:szCs w:val="20"/>
        </w:rPr>
      </w:pPr>
    </w:p>
    <w:p w14:paraId="62182F88" w14:textId="77777777" w:rsidR="00B0699C" w:rsidRPr="007D755B" w:rsidRDefault="00B0699C" w:rsidP="00B0699C">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Hospitals, local health departments and CTDPH staff may request access to data in EpiCenter by contacting </w:t>
      </w:r>
      <w:hyperlink r:id="rId7" w:history="1">
        <w:r w:rsidRPr="004B276C">
          <w:rPr>
            <w:rStyle w:val="Hyperlink"/>
            <w:rFonts w:ascii="Verdana" w:eastAsia="Times New Roman" w:hAnsi="Verdana" w:cs="Times New Roman"/>
            <w:sz w:val="20"/>
            <w:szCs w:val="20"/>
          </w:rPr>
          <w:t>dph.syndromic@ct.gov</w:t>
        </w:r>
      </w:hyperlink>
      <w:r>
        <w:rPr>
          <w:rFonts w:ascii="Verdana" w:eastAsia="Times New Roman" w:hAnsi="Verdana" w:cs="Times New Roman"/>
          <w:sz w:val="20"/>
          <w:szCs w:val="20"/>
        </w:rPr>
        <w:t xml:space="preserve">. </w:t>
      </w:r>
    </w:p>
    <w:p w14:paraId="54E459C9" w14:textId="77777777" w:rsidR="00F76894" w:rsidRPr="00F76894" w:rsidRDefault="00F76894" w:rsidP="00F76894">
      <w:pPr>
        <w:spacing w:after="0" w:line="240" w:lineRule="auto"/>
        <w:rPr>
          <w:rFonts w:ascii="Verdana" w:eastAsia="Times New Roman" w:hAnsi="Verdana" w:cs="Times New Roman"/>
          <w:sz w:val="20"/>
          <w:szCs w:val="20"/>
        </w:rPr>
      </w:pPr>
      <w:r w:rsidRPr="00F76894">
        <w:rPr>
          <w:rFonts w:ascii="Verdana" w:eastAsia="Times New Roman" w:hAnsi="Verdana" w:cs="Times New Roman"/>
          <w:sz w:val="20"/>
          <w:szCs w:val="20"/>
        </w:rPr>
        <w:t> </w:t>
      </w:r>
    </w:p>
    <w:p w14:paraId="575544A4" w14:textId="77777777" w:rsidR="00F76894" w:rsidRPr="00F76894" w:rsidRDefault="00F76894" w:rsidP="00F76894">
      <w:pPr>
        <w:spacing w:after="0" w:line="240" w:lineRule="auto"/>
        <w:rPr>
          <w:rFonts w:ascii="Verdana" w:eastAsia="Times New Roman" w:hAnsi="Verdana" w:cs="Times New Roman"/>
          <w:sz w:val="20"/>
          <w:szCs w:val="20"/>
          <w:u w:val="single"/>
        </w:rPr>
      </w:pPr>
      <w:r w:rsidRPr="00BD483F">
        <w:rPr>
          <w:rFonts w:ascii="Verdana" w:eastAsia="Times New Roman" w:hAnsi="Verdana" w:cs="Times New Roman"/>
          <w:b/>
          <w:bCs/>
          <w:sz w:val="20"/>
          <w:szCs w:val="20"/>
          <w:u w:val="single"/>
        </w:rPr>
        <w:t xml:space="preserve">Meaningful Use for </w:t>
      </w:r>
      <w:r w:rsidR="00761C8F" w:rsidRPr="00BD483F">
        <w:rPr>
          <w:rFonts w:ascii="Verdana" w:eastAsia="Times New Roman" w:hAnsi="Verdana" w:cs="Times New Roman"/>
          <w:b/>
          <w:bCs/>
          <w:sz w:val="20"/>
          <w:szCs w:val="20"/>
          <w:u w:val="single"/>
        </w:rPr>
        <w:t>SyS</w:t>
      </w:r>
      <w:r w:rsidRPr="00F76894">
        <w:rPr>
          <w:rFonts w:ascii="Verdana" w:eastAsia="Times New Roman" w:hAnsi="Verdana" w:cs="Times New Roman"/>
          <w:sz w:val="20"/>
          <w:szCs w:val="20"/>
          <w:u w:val="single"/>
        </w:rPr>
        <w:t> </w:t>
      </w:r>
    </w:p>
    <w:p w14:paraId="7D37327F" w14:textId="77777777" w:rsidR="00F76894" w:rsidRPr="00F76894" w:rsidRDefault="00F76894" w:rsidP="00F76894">
      <w:pPr>
        <w:spacing w:after="100" w:line="240" w:lineRule="auto"/>
        <w:rPr>
          <w:rFonts w:ascii="Verdana" w:eastAsia="Times New Roman" w:hAnsi="Verdana" w:cs="Times New Roman"/>
          <w:sz w:val="20"/>
          <w:szCs w:val="20"/>
        </w:rPr>
      </w:pPr>
      <w:r w:rsidRPr="00F76894">
        <w:rPr>
          <w:rFonts w:ascii="Verdana" w:eastAsia="Times New Roman" w:hAnsi="Verdana" w:cs="Times New Roman"/>
          <w:sz w:val="20"/>
          <w:szCs w:val="20"/>
        </w:rPr>
        <w:t xml:space="preserve">Please read the information on the CTDPH website about the status of </w:t>
      </w:r>
      <w:hyperlink r:id="rId8" w:history="1">
        <w:r w:rsidRPr="00F76894">
          <w:rPr>
            <w:rFonts w:ascii="Verdana" w:eastAsia="Times New Roman" w:hAnsi="Verdana" w:cs="Times New Roman"/>
            <w:color w:val="0000FF"/>
            <w:sz w:val="20"/>
            <w:szCs w:val="20"/>
            <w:u w:val="single"/>
          </w:rPr>
          <w:t xml:space="preserve">Meaningful Use (MU) for </w:t>
        </w:r>
        <w:r w:rsidR="00761C8F">
          <w:rPr>
            <w:rFonts w:ascii="Verdana" w:eastAsia="Times New Roman" w:hAnsi="Verdana" w:cs="Times New Roman"/>
            <w:color w:val="0000FF"/>
            <w:sz w:val="20"/>
            <w:szCs w:val="20"/>
            <w:u w:val="single"/>
          </w:rPr>
          <w:t>SyS</w:t>
        </w:r>
        <w:r w:rsidRPr="00F76894">
          <w:rPr>
            <w:rFonts w:ascii="Verdana" w:eastAsia="Times New Roman" w:hAnsi="Verdana" w:cs="Times New Roman"/>
            <w:color w:val="0000FF"/>
            <w:sz w:val="20"/>
            <w:szCs w:val="20"/>
            <w:u w:val="single"/>
          </w:rPr>
          <w:t xml:space="preserve"> in Connecticut</w:t>
        </w:r>
      </w:hyperlink>
      <w:r w:rsidRPr="00F76894">
        <w:rPr>
          <w:rFonts w:ascii="Verdana" w:eastAsia="Times New Roman" w:hAnsi="Verdana" w:cs="Times New Roman"/>
          <w:sz w:val="20"/>
          <w:szCs w:val="20"/>
        </w:rPr>
        <w:t xml:space="preserve">. We recommend that </w:t>
      </w:r>
      <w:r w:rsidR="00761C8F">
        <w:rPr>
          <w:rFonts w:ascii="Verdana" w:eastAsia="Times New Roman" w:hAnsi="Verdana" w:cs="Times New Roman"/>
          <w:sz w:val="20"/>
          <w:szCs w:val="20"/>
        </w:rPr>
        <w:t>hospitals</w:t>
      </w:r>
      <w:r w:rsidRPr="00F76894">
        <w:rPr>
          <w:rFonts w:ascii="Verdana" w:eastAsia="Times New Roman" w:hAnsi="Verdana" w:cs="Times New Roman"/>
          <w:sz w:val="20"/>
          <w:szCs w:val="20"/>
        </w:rPr>
        <w:t xml:space="preserve"> check this page frequently for updates. </w:t>
      </w:r>
    </w:p>
    <w:p w14:paraId="49993A0E" w14:textId="77777777" w:rsidR="00F76894" w:rsidRPr="00F76894" w:rsidRDefault="00761C8F" w:rsidP="00F76894">
      <w:pPr>
        <w:spacing w:after="0" w:line="240" w:lineRule="auto"/>
        <w:rPr>
          <w:rFonts w:ascii="Verdana" w:eastAsia="Times New Roman" w:hAnsi="Verdana" w:cs="Times New Roman"/>
          <w:sz w:val="20"/>
          <w:szCs w:val="20"/>
          <w:u w:val="single"/>
        </w:rPr>
      </w:pPr>
      <w:r w:rsidRPr="00BD483F">
        <w:rPr>
          <w:rFonts w:ascii="Verdana" w:eastAsia="Times New Roman" w:hAnsi="Verdana" w:cs="Times New Roman"/>
          <w:b/>
          <w:bCs/>
          <w:sz w:val="20"/>
          <w:szCs w:val="20"/>
          <w:u w:val="single"/>
        </w:rPr>
        <w:t>Contact Information</w:t>
      </w:r>
    </w:p>
    <w:p w14:paraId="1655181C" w14:textId="77777777" w:rsidR="0034695B" w:rsidRPr="00F76894" w:rsidRDefault="00F76894" w:rsidP="00F76894">
      <w:pPr>
        <w:spacing w:after="100" w:line="240" w:lineRule="auto"/>
        <w:rPr>
          <w:rFonts w:ascii="Verdana" w:eastAsia="Times New Roman" w:hAnsi="Verdana" w:cs="Times New Roman"/>
          <w:sz w:val="20"/>
          <w:szCs w:val="20"/>
        </w:rPr>
      </w:pPr>
      <w:r w:rsidRPr="00F76894">
        <w:rPr>
          <w:rFonts w:ascii="Verdana" w:eastAsia="Times New Roman" w:hAnsi="Verdana" w:cs="Times New Roman"/>
          <w:sz w:val="20"/>
          <w:szCs w:val="20"/>
        </w:rPr>
        <w:t xml:space="preserve">Please contact our </w:t>
      </w:r>
      <w:r w:rsidR="00761C8F">
        <w:rPr>
          <w:rFonts w:ascii="Verdana" w:eastAsia="Times New Roman" w:hAnsi="Verdana" w:cs="Times New Roman"/>
          <w:sz w:val="20"/>
          <w:szCs w:val="20"/>
        </w:rPr>
        <w:t>SyS</w:t>
      </w:r>
      <w:r>
        <w:rPr>
          <w:rFonts w:ascii="Verdana" w:eastAsia="Times New Roman" w:hAnsi="Verdana" w:cs="Times New Roman"/>
          <w:sz w:val="20"/>
          <w:szCs w:val="20"/>
        </w:rPr>
        <w:t xml:space="preserve"> team</w:t>
      </w:r>
      <w:r w:rsidRPr="00F76894">
        <w:rPr>
          <w:rFonts w:ascii="Verdana" w:eastAsia="Times New Roman" w:hAnsi="Verdana" w:cs="Times New Roman"/>
          <w:sz w:val="20"/>
          <w:szCs w:val="20"/>
        </w:rPr>
        <w:t xml:space="preserve"> by email (</w:t>
      </w:r>
      <w:hyperlink r:id="rId9" w:history="1">
        <w:r w:rsidRPr="00FF06C6">
          <w:rPr>
            <w:rStyle w:val="Hyperlink"/>
            <w:rFonts w:ascii="Verdana" w:eastAsia="Times New Roman" w:hAnsi="Verdana" w:cs="Times New Roman"/>
            <w:sz w:val="20"/>
            <w:szCs w:val="20"/>
          </w:rPr>
          <w:t>dph.syndromic@ct.gov</w:t>
        </w:r>
      </w:hyperlink>
      <w:r w:rsidRPr="00F76894">
        <w:rPr>
          <w:rFonts w:ascii="Verdana" w:eastAsia="Times New Roman" w:hAnsi="Verdana" w:cs="Times New Roman"/>
          <w:sz w:val="20"/>
          <w:szCs w:val="20"/>
        </w:rPr>
        <w:t>) with any questions.</w:t>
      </w:r>
    </w:p>
    <w:sectPr w:rsidR="0034695B" w:rsidRPr="00F76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112"/>
    <w:multiLevelType w:val="multilevel"/>
    <w:tmpl w:val="893C4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90289"/>
    <w:multiLevelType w:val="multilevel"/>
    <w:tmpl w:val="C174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76D4D"/>
    <w:multiLevelType w:val="multilevel"/>
    <w:tmpl w:val="F356F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85167"/>
    <w:multiLevelType w:val="hybridMultilevel"/>
    <w:tmpl w:val="61545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E667691"/>
    <w:multiLevelType w:val="multilevel"/>
    <w:tmpl w:val="BCE2A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E054E"/>
    <w:multiLevelType w:val="multilevel"/>
    <w:tmpl w:val="6FD0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C6839"/>
    <w:multiLevelType w:val="multilevel"/>
    <w:tmpl w:val="1F1A8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77FC8"/>
    <w:multiLevelType w:val="multilevel"/>
    <w:tmpl w:val="DB249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7"/>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CD"/>
    <w:rsid w:val="001A651E"/>
    <w:rsid w:val="001D6877"/>
    <w:rsid w:val="0034695B"/>
    <w:rsid w:val="003D17F9"/>
    <w:rsid w:val="00493AFD"/>
    <w:rsid w:val="00542843"/>
    <w:rsid w:val="00655B3C"/>
    <w:rsid w:val="00706F65"/>
    <w:rsid w:val="00761C8F"/>
    <w:rsid w:val="007D755B"/>
    <w:rsid w:val="007E4E17"/>
    <w:rsid w:val="007F24CD"/>
    <w:rsid w:val="008A525F"/>
    <w:rsid w:val="00B004AC"/>
    <w:rsid w:val="00B0699C"/>
    <w:rsid w:val="00BD483F"/>
    <w:rsid w:val="00D8438C"/>
    <w:rsid w:val="00E2592C"/>
    <w:rsid w:val="00E77652"/>
    <w:rsid w:val="00EA2FD1"/>
    <w:rsid w:val="00F7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9150"/>
  <w15:chartTrackingRefBased/>
  <w15:docId w15:val="{A42B66F0-1F10-404A-AD9A-CEAF1EA9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894"/>
    <w:rPr>
      <w:color w:val="0000FF"/>
      <w:u w:val="single"/>
    </w:rPr>
  </w:style>
  <w:style w:type="character" w:styleId="Strong">
    <w:name w:val="Strong"/>
    <w:basedOn w:val="DefaultParagraphFont"/>
    <w:uiPriority w:val="22"/>
    <w:qFormat/>
    <w:rsid w:val="00F76894"/>
    <w:rPr>
      <w:b/>
      <w:bCs/>
    </w:rPr>
  </w:style>
  <w:style w:type="paragraph" w:customStyle="1" w:styleId="Default">
    <w:name w:val="Default"/>
    <w:basedOn w:val="Normal"/>
    <w:rsid w:val="007D755B"/>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77652"/>
    <w:pPr>
      <w:ind w:left="720"/>
      <w:contextualSpacing/>
    </w:pPr>
  </w:style>
  <w:style w:type="character" w:styleId="CommentReference">
    <w:name w:val="annotation reference"/>
    <w:basedOn w:val="DefaultParagraphFont"/>
    <w:uiPriority w:val="99"/>
    <w:semiHidden/>
    <w:unhideWhenUsed/>
    <w:rsid w:val="00655B3C"/>
    <w:rPr>
      <w:sz w:val="16"/>
      <w:szCs w:val="16"/>
    </w:rPr>
  </w:style>
  <w:style w:type="paragraph" w:styleId="CommentText">
    <w:name w:val="annotation text"/>
    <w:basedOn w:val="Normal"/>
    <w:link w:val="CommentTextChar"/>
    <w:uiPriority w:val="99"/>
    <w:semiHidden/>
    <w:unhideWhenUsed/>
    <w:rsid w:val="00655B3C"/>
    <w:pPr>
      <w:spacing w:line="240" w:lineRule="auto"/>
    </w:pPr>
    <w:rPr>
      <w:sz w:val="20"/>
      <w:szCs w:val="20"/>
    </w:rPr>
  </w:style>
  <w:style w:type="character" w:customStyle="1" w:styleId="CommentTextChar">
    <w:name w:val="Comment Text Char"/>
    <w:basedOn w:val="DefaultParagraphFont"/>
    <w:link w:val="CommentText"/>
    <w:uiPriority w:val="99"/>
    <w:semiHidden/>
    <w:rsid w:val="00655B3C"/>
    <w:rPr>
      <w:sz w:val="20"/>
      <w:szCs w:val="20"/>
    </w:rPr>
  </w:style>
  <w:style w:type="paragraph" w:styleId="CommentSubject">
    <w:name w:val="annotation subject"/>
    <w:basedOn w:val="CommentText"/>
    <w:next w:val="CommentText"/>
    <w:link w:val="CommentSubjectChar"/>
    <w:uiPriority w:val="99"/>
    <w:semiHidden/>
    <w:unhideWhenUsed/>
    <w:rsid w:val="00655B3C"/>
    <w:rPr>
      <w:b/>
      <w:bCs/>
    </w:rPr>
  </w:style>
  <w:style w:type="character" w:customStyle="1" w:styleId="CommentSubjectChar">
    <w:name w:val="Comment Subject Char"/>
    <w:basedOn w:val="CommentTextChar"/>
    <w:link w:val="CommentSubject"/>
    <w:uiPriority w:val="99"/>
    <w:semiHidden/>
    <w:rsid w:val="00655B3C"/>
    <w:rPr>
      <w:b/>
      <w:bCs/>
      <w:sz w:val="20"/>
      <w:szCs w:val="20"/>
    </w:rPr>
  </w:style>
  <w:style w:type="paragraph" w:styleId="BalloonText">
    <w:name w:val="Balloon Text"/>
    <w:basedOn w:val="Normal"/>
    <w:link w:val="BalloonTextChar"/>
    <w:uiPriority w:val="99"/>
    <w:semiHidden/>
    <w:unhideWhenUsed/>
    <w:rsid w:val="00655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B3C"/>
    <w:rPr>
      <w:rFonts w:ascii="Segoe UI" w:hAnsi="Segoe UI" w:cs="Segoe UI"/>
      <w:sz w:val="18"/>
      <w:szCs w:val="18"/>
    </w:rPr>
  </w:style>
  <w:style w:type="character" w:styleId="FollowedHyperlink">
    <w:name w:val="FollowedHyperlink"/>
    <w:basedOn w:val="DefaultParagraphFont"/>
    <w:uiPriority w:val="99"/>
    <w:semiHidden/>
    <w:unhideWhenUsed/>
    <w:rsid w:val="008A52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620">
      <w:bodyDiv w:val="1"/>
      <w:marLeft w:val="0"/>
      <w:marRight w:val="0"/>
      <w:marTop w:val="0"/>
      <w:marBottom w:val="0"/>
      <w:divBdr>
        <w:top w:val="none" w:sz="0" w:space="0" w:color="auto"/>
        <w:left w:val="none" w:sz="0" w:space="0" w:color="auto"/>
        <w:bottom w:val="none" w:sz="0" w:space="0" w:color="auto"/>
        <w:right w:val="none" w:sz="0" w:space="0" w:color="auto"/>
      </w:divBdr>
    </w:div>
    <w:div w:id="1507015727">
      <w:bodyDiv w:val="1"/>
      <w:marLeft w:val="0"/>
      <w:marRight w:val="0"/>
      <w:marTop w:val="0"/>
      <w:marBottom w:val="0"/>
      <w:divBdr>
        <w:top w:val="none" w:sz="0" w:space="0" w:color="auto"/>
        <w:left w:val="none" w:sz="0" w:space="0" w:color="auto"/>
        <w:bottom w:val="none" w:sz="0" w:space="0" w:color="auto"/>
        <w:right w:val="none" w:sz="0" w:space="0" w:color="auto"/>
      </w:divBdr>
      <w:divsChild>
        <w:div w:id="559172286">
          <w:marLeft w:val="0"/>
          <w:marRight w:val="0"/>
          <w:marTop w:val="0"/>
          <w:marBottom w:val="0"/>
          <w:divBdr>
            <w:top w:val="none" w:sz="0" w:space="0" w:color="auto"/>
            <w:left w:val="none" w:sz="0" w:space="0" w:color="auto"/>
            <w:bottom w:val="none" w:sz="0" w:space="0" w:color="auto"/>
            <w:right w:val="none" w:sz="0" w:space="0" w:color="auto"/>
          </w:divBdr>
        </w:div>
        <w:div w:id="1830055507">
          <w:marLeft w:val="0"/>
          <w:marRight w:val="0"/>
          <w:marTop w:val="0"/>
          <w:marBottom w:val="0"/>
          <w:divBdr>
            <w:top w:val="none" w:sz="0" w:space="0" w:color="auto"/>
            <w:left w:val="none" w:sz="0" w:space="0" w:color="auto"/>
            <w:bottom w:val="none" w:sz="0" w:space="0" w:color="auto"/>
            <w:right w:val="none" w:sz="0" w:space="0" w:color="auto"/>
          </w:divBdr>
        </w:div>
        <w:div w:id="132986282">
          <w:marLeft w:val="0"/>
          <w:marRight w:val="0"/>
          <w:marTop w:val="0"/>
          <w:marBottom w:val="0"/>
          <w:divBdr>
            <w:top w:val="none" w:sz="0" w:space="0" w:color="auto"/>
            <w:left w:val="none" w:sz="0" w:space="0" w:color="auto"/>
            <w:bottom w:val="none" w:sz="0" w:space="0" w:color="auto"/>
            <w:right w:val="none" w:sz="0" w:space="0" w:color="auto"/>
          </w:divBdr>
        </w:div>
        <w:div w:id="1218904609">
          <w:marLeft w:val="0"/>
          <w:marRight w:val="0"/>
          <w:marTop w:val="0"/>
          <w:marBottom w:val="0"/>
          <w:divBdr>
            <w:top w:val="none" w:sz="0" w:space="0" w:color="auto"/>
            <w:left w:val="none" w:sz="0" w:space="0" w:color="auto"/>
            <w:bottom w:val="none" w:sz="0" w:space="0" w:color="auto"/>
            <w:right w:val="none" w:sz="0" w:space="0" w:color="auto"/>
          </w:divBdr>
        </w:div>
        <w:div w:id="14312711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4906968">
              <w:marLeft w:val="0"/>
              <w:marRight w:val="0"/>
              <w:marTop w:val="0"/>
              <w:marBottom w:val="0"/>
              <w:divBdr>
                <w:top w:val="none" w:sz="0" w:space="0" w:color="auto"/>
                <w:left w:val="none" w:sz="0" w:space="0" w:color="auto"/>
                <w:bottom w:val="none" w:sz="0" w:space="0" w:color="auto"/>
                <w:right w:val="none" w:sz="0" w:space="0" w:color="auto"/>
              </w:divBdr>
            </w:div>
          </w:divsChild>
        </w:div>
        <w:div w:id="10701585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14019479">
              <w:marLeft w:val="0"/>
              <w:marRight w:val="0"/>
              <w:marTop w:val="0"/>
              <w:marBottom w:val="0"/>
              <w:divBdr>
                <w:top w:val="none" w:sz="0" w:space="0" w:color="auto"/>
                <w:left w:val="none" w:sz="0" w:space="0" w:color="auto"/>
                <w:bottom w:val="none" w:sz="0" w:space="0" w:color="auto"/>
                <w:right w:val="none" w:sz="0" w:space="0" w:color="auto"/>
              </w:divBdr>
            </w:div>
          </w:divsChild>
        </w:div>
        <w:div w:id="666246113">
          <w:marLeft w:val="0"/>
          <w:marRight w:val="0"/>
          <w:marTop w:val="0"/>
          <w:marBottom w:val="0"/>
          <w:divBdr>
            <w:top w:val="none" w:sz="0" w:space="0" w:color="auto"/>
            <w:left w:val="none" w:sz="0" w:space="0" w:color="auto"/>
            <w:bottom w:val="none" w:sz="0" w:space="0" w:color="auto"/>
            <w:right w:val="none" w:sz="0" w:space="0" w:color="auto"/>
          </w:divBdr>
        </w:div>
        <w:div w:id="1839923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74735618">
              <w:marLeft w:val="0"/>
              <w:marRight w:val="0"/>
              <w:marTop w:val="0"/>
              <w:marBottom w:val="0"/>
              <w:divBdr>
                <w:top w:val="none" w:sz="0" w:space="0" w:color="auto"/>
                <w:left w:val="none" w:sz="0" w:space="0" w:color="auto"/>
                <w:bottom w:val="none" w:sz="0" w:space="0" w:color="auto"/>
                <w:right w:val="none" w:sz="0" w:space="0" w:color="auto"/>
              </w:divBdr>
            </w:div>
          </w:divsChild>
        </w:div>
        <w:div w:id="1025709980">
          <w:marLeft w:val="0"/>
          <w:marRight w:val="0"/>
          <w:marTop w:val="0"/>
          <w:marBottom w:val="0"/>
          <w:divBdr>
            <w:top w:val="none" w:sz="0" w:space="0" w:color="auto"/>
            <w:left w:val="none" w:sz="0" w:space="0" w:color="auto"/>
            <w:bottom w:val="none" w:sz="0" w:space="0" w:color="auto"/>
            <w:right w:val="none" w:sz="0" w:space="0" w:color="auto"/>
          </w:divBdr>
        </w:div>
        <w:div w:id="1097410866">
          <w:marLeft w:val="0"/>
          <w:marRight w:val="0"/>
          <w:marTop w:val="0"/>
          <w:marBottom w:val="0"/>
          <w:divBdr>
            <w:top w:val="none" w:sz="0" w:space="0" w:color="auto"/>
            <w:left w:val="none" w:sz="0" w:space="0" w:color="auto"/>
            <w:bottom w:val="none" w:sz="0" w:space="0" w:color="auto"/>
            <w:right w:val="none" w:sz="0" w:space="0" w:color="auto"/>
          </w:divBdr>
        </w:div>
        <w:div w:id="1644234079">
          <w:marLeft w:val="0"/>
          <w:marRight w:val="0"/>
          <w:marTop w:val="0"/>
          <w:marBottom w:val="0"/>
          <w:divBdr>
            <w:top w:val="none" w:sz="0" w:space="0" w:color="auto"/>
            <w:left w:val="none" w:sz="0" w:space="0" w:color="auto"/>
            <w:bottom w:val="none" w:sz="0" w:space="0" w:color="auto"/>
            <w:right w:val="none" w:sz="0" w:space="0" w:color="auto"/>
          </w:divBdr>
        </w:div>
        <w:div w:id="15518437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2193095">
              <w:marLeft w:val="0"/>
              <w:marRight w:val="0"/>
              <w:marTop w:val="0"/>
              <w:marBottom w:val="0"/>
              <w:divBdr>
                <w:top w:val="none" w:sz="0" w:space="0" w:color="auto"/>
                <w:left w:val="none" w:sz="0" w:space="0" w:color="auto"/>
                <w:bottom w:val="none" w:sz="0" w:space="0" w:color="auto"/>
                <w:right w:val="none" w:sz="0" w:space="0" w:color="auto"/>
              </w:divBdr>
            </w:div>
          </w:divsChild>
        </w:div>
        <w:div w:id="1937134421">
          <w:marLeft w:val="0"/>
          <w:marRight w:val="0"/>
          <w:marTop w:val="0"/>
          <w:marBottom w:val="0"/>
          <w:divBdr>
            <w:top w:val="none" w:sz="0" w:space="0" w:color="auto"/>
            <w:left w:val="none" w:sz="0" w:space="0" w:color="auto"/>
            <w:bottom w:val="none" w:sz="0" w:space="0" w:color="auto"/>
            <w:right w:val="none" w:sz="0" w:space="0" w:color="auto"/>
          </w:divBdr>
        </w:div>
        <w:div w:id="145163418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20490055">
              <w:marLeft w:val="0"/>
              <w:marRight w:val="0"/>
              <w:marTop w:val="0"/>
              <w:marBottom w:val="0"/>
              <w:divBdr>
                <w:top w:val="none" w:sz="0" w:space="0" w:color="auto"/>
                <w:left w:val="none" w:sz="0" w:space="0" w:color="auto"/>
                <w:bottom w:val="none" w:sz="0" w:space="0" w:color="auto"/>
                <w:right w:val="none" w:sz="0" w:space="0" w:color="auto"/>
              </w:divBdr>
            </w:div>
          </w:divsChild>
        </w:div>
        <w:div w:id="513082482">
          <w:marLeft w:val="0"/>
          <w:marRight w:val="0"/>
          <w:marTop w:val="0"/>
          <w:marBottom w:val="0"/>
          <w:divBdr>
            <w:top w:val="none" w:sz="0" w:space="0" w:color="auto"/>
            <w:left w:val="none" w:sz="0" w:space="0" w:color="auto"/>
            <w:bottom w:val="none" w:sz="0" w:space="0" w:color="auto"/>
            <w:right w:val="none" w:sz="0" w:space="0" w:color="auto"/>
          </w:divBdr>
        </w:div>
        <w:div w:id="1015882736">
          <w:marLeft w:val="0"/>
          <w:marRight w:val="0"/>
          <w:marTop w:val="0"/>
          <w:marBottom w:val="0"/>
          <w:divBdr>
            <w:top w:val="none" w:sz="0" w:space="0" w:color="auto"/>
            <w:left w:val="none" w:sz="0" w:space="0" w:color="auto"/>
            <w:bottom w:val="none" w:sz="0" w:space="0" w:color="auto"/>
            <w:right w:val="none" w:sz="0" w:space="0" w:color="auto"/>
          </w:divBdr>
        </w:div>
        <w:div w:id="1757558702">
          <w:marLeft w:val="0"/>
          <w:marRight w:val="0"/>
          <w:marTop w:val="0"/>
          <w:marBottom w:val="0"/>
          <w:divBdr>
            <w:top w:val="none" w:sz="0" w:space="0" w:color="auto"/>
            <w:left w:val="none" w:sz="0" w:space="0" w:color="auto"/>
            <w:bottom w:val="none" w:sz="0" w:space="0" w:color="auto"/>
            <w:right w:val="none" w:sz="0" w:space="0" w:color="auto"/>
          </w:divBdr>
        </w:div>
        <w:div w:id="101318992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51702429">
              <w:marLeft w:val="0"/>
              <w:marRight w:val="0"/>
              <w:marTop w:val="0"/>
              <w:marBottom w:val="0"/>
              <w:divBdr>
                <w:top w:val="none" w:sz="0" w:space="0" w:color="auto"/>
                <w:left w:val="none" w:sz="0" w:space="0" w:color="auto"/>
                <w:bottom w:val="none" w:sz="0" w:space="0" w:color="auto"/>
                <w:right w:val="none" w:sz="0" w:space="0" w:color="auto"/>
              </w:divBdr>
            </w:div>
          </w:divsChild>
        </w:div>
        <w:div w:id="1849980272">
          <w:marLeft w:val="0"/>
          <w:marRight w:val="0"/>
          <w:marTop w:val="0"/>
          <w:marBottom w:val="0"/>
          <w:divBdr>
            <w:top w:val="none" w:sz="0" w:space="0" w:color="auto"/>
            <w:left w:val="none" w:sz="0" w:space="0" w:color="auto"/>
            <w:bottom w:val="none" w:sz="0" w:space="0" w:color="auto"/>
            <w:right w:val="none" w:sz="0" w:space="0" w:color="auto"/>
          </w:divBdr>
        </w:div>
        <w:div w:id="16484405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72649675">
              <w:marLeft w:val="0"/>
              <w:marRight w:val="0"/>
              <w:marTop w:val="0"/>
              <w:marBottom w:val="0"/>
              <w:divBdr>
                <w:top w:val="none" w:sz="0" w:space="0" w:color="auto"/>
                <w:left w:val="none" w:sz="0" w:space="0" w:color="auto"/>
                <w:bottom w:val="none" w:sz="0" w:space="0" w:color="auto"/>
                <w:right w:val="none" w:sz="0" w:space="0" w:color="auto"/>
              </w:divBdr>
            </w:div>
          </w:divsChild>
        </w:div>
        <w:div w:id="940572778">
          <w:marLeft w:val="0"/>
          <w:marRight w:val="0"/>
          <w:marTop w:val="0"/>
          <w:marBottom w:val="0"/>
          <w:divBdr>
            <w:top w:val="none" w:sz="0" w:space="0" w:color="auto"/>
            <w:left w:val="none" w:sz="0" w:space="0" w:color="auto"/>
            <w:bottom w:val="none" w:sz="0" w:space="0" w:color="auto"/>
            <w:right w:val="none" w:sz="0" w:space="0" w:color="auto"/>
          </w:divBdr>
        </w:div>
        <w:div w:id="15020456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73544349">
              <w:marLeft w:val="0"/>
              <w:marRight w:val="0"/>
              <w:marTop w:val="0"/>
              <w:marBottom w:val="0"/>
              <w:divBdr>
                <w:top w:val="none" w:sz="0" w:space="0" w:color="auto"/>
                <w:left w:val="none" w:sz="0" w:space="0" w:color="auto"/>
                <w:bottom w:val="none" w:sz="0" w:space="0" w:color="auto"/>
                <w:right w:val="none" w:sz="0" w:space="0" w:color="auto"/>
              </w:divBdr>
            </w:div>
          </w:divsChild>
        </w:div>
        <w:div w:id="123695617">
          <w:marLeft w:val="0"/>
          <w:marRight w:val="0"/>
          <w:marTop w:val="0"/>
          <w:marBottom w:val="0"/>
          <w:divBdr>
            <w:top w:val="none" w:sz="0" w:space="0" w:color="auto"/>
            <w:left w:val="none" w:sz="0" w:space="0" w:color="auto"/>
            <w:bottom w:val="none" w:sz="0" w:space="0" w:color="auto"/>
            <w:right w:val="none" w:sz="0" w:space="0" w:color="auto"/>
          </w:divBdr>
        </w:div>
        <w:div w:id="11857499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53792640">
              <w:marLeft w:val="0"/>
              <w:marRight w:val="0"/>
              <w:marTop w:val="0"/>
              <w:marBottom w:val="0"/>
              <w:divBdr>
                <w:top w:val="none" w:sz="0" w:space="0" w:color="auto"/>
                <w:left w:val="none" w:sz="0" w:space="0" w:color="auto"/>
                <w:bottom w:val="none" w:sz="0" w:space="0" w:color="auto"/>
                <w:right w:val="none" w:sz="0" w:space="0" w:color="auto"/>
              </w:divBdr>
            </w:div>
            <w:div w:id="444932112">
              <w:marLeft w:val="0"/>
              <w:marRight w:val="0"/>
              <w:marTop w:val="0"/>
              <w:marBottom w:val="0"/>
              <w:divBdr>
                <w:top w:val="none" w:sz="0" w:space="0" w:color="auto"/>
                <w:left w:val="none" w:sz="0" w:space="0" w:color="auto"/>
                <w:bottom w:val="none" w:sz="0" w:space="0" w:color="auto"/>
                <w:right w:val="none" w:sz="0" w:space="0" w:color="auto"/>
              </w:divBdr>
            </w:div>
            <w:div w:id="712386059">
              <w:marLeft w:val="0"/>
              <w:marRight w:val="0"/>
              <w:marTop w:val="0"/>
              <w:marBottom w:val="0"/>
              <w:divBdr>
                <w:top w:val="none" w:sz="0" w:space="0" w:color="auto"/>
                <w:left w:val="none" w:sz="0" w:space="0" w:color="auto"/>
                <w:bottom w:val="none" w:sz="0" w:space="0" w:color="auto"/>
                <w:right w:val="none" w:sz="0" w:space="0" w:color="auto"/>
              </w:divBdr>
            </w:div>
          </w:divsChild>
        </w:div>
        <w:div w:id="171576878">
          <w:marLeft w:val="0"/>
          <w:marRight w:val="0"/>
          <w:marTop w:val="0"/>
          <w:marBottom w:val="0"/>
          <w:divBdr>
            <w:top w:val="none" w:sz="0" w:space="0" w:color="auto"/>
            <w:left w:val="none" w:sz="0" w:space="0" w:color="auto"/>
            <w:bottom w:val="none" w:sz="0" w:space="0" w:color="auto"/>
            <w:right w:val="none" w:sz="0" w:space="0" w:color="auto"/>
          </w:divBdr>
        </w:div>
        <w:div w:id="403993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898611">
              <w:marLeft w:val="0"/>
              <w:marRight w:val="0"/>
              <w:marTop w:val="0"/>
              <w:marBottom w:val="0"/>
              <w:divBdr>
                <w:top w:val="none" w:sz="0" w:space="0" w:color="auto"/>
                <w:left w:val="none" w:sz="0" w:space="0" w:color="auto"/>
                <w:bottom w:val="none" w:sz="0" w:space="0" w:color="auto"/>
                <w:right w:val="none" w:sz="0" w:space="0" w:color="auto"/>
              </w:divBdr>
            </w:div>
          </w:divsChild>
        </w:div>
        <w:div w:id="1418088813">
          <w:marLeft w:val="0"/>
          <w:marRight w:val="0"/>
          <w:marTop w:val="0"/>
          <w:marBottom w:val="0"/>
          <w:divBdr>
            <w:top w:val="none" w:sz="0" w:space="0" w:color="auto"/>
            <w:left w:val="none" w:sz="0" w:space="0" w:color="auto"/>
            <w:bottom w:val="none" w:sz="0" w:space="0" w:color="auto"/>
            <w:right w:val="none" w:sz="0" w:space="0" w:color="auto"/>
          </w:divBdr>
        </w:div>
        <w:div w:id="15689997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49027815">
              <w:marLeft w:val="0"/>
              <w:marRight w:val="0"/>
              <w:marTop w:val="0"/>
              <w:marBottom w:val="0"/>
              <w:divBdr>
                <w:top w:val="none" w:sz="0" w:space="0" w:color="auto"/>
                <w:left w:val="none" w:sz="0" w:space="0" w:color="auto"/>
                <w:bottom w:val="none" w:sz="0" w:space="0" w:color="auto"/>
                <w:right w:val="none" w:sz="0" w:space="0" w:color="auto"/>
              </w:divBdr>
            </w:div>
            <w:div w:id="1123033847">
              <w:marLeft w:val="0"/>
              <w:marRight w:val="0"/>
              <w:marTop w:val="0"/>
              <w:marBottom w:val="0"/>
              <w:divBdr>
                <w:top w:val="none" w:sz="0" w:space="0" w:color="auto"/>
                <w:left w:val="none" w:sz="0" w:space="0" w:color="auto"/>
                <w:bottom w:val="none" w:sz="0" w:space="0" w:color="auto"/>
                <w:right w:val="none" w:sz="0" w:space="0" w:color="auto"/>
              </w:divBdr>
            </w:div>
            <w:div w:id="2025864404">
              <w:marLeft w:val="0"/>
              <w:marRight w:val="0"/>
              <w:marTop w:val="0"/>
              <w:marBottom w:val="0"/>
              <w:divBdr>
                <w:top w:val="none" w:sz="0" w:space="0" w:color="auto"/>
                <w:left w:val="none" w:sz="0" w:space="0" w:color="auto"/>
                <w:bottom w:val="none" w:sz="0" w:space="0" w:color="auto"/>
                <w:right w:val="none" w:sz="0" w:space="0" w:color="auto"/>
              </w:divBdr>
            </w:div>
            <w:div w:id="729771894">
              <w:marLeft w:val="0"/>
              <w:marRight w:val="0"/>
              <w:marTop w:val="0"/>
              <w:marBottom w:val="0"/>
              <w:divBdr>
                <w:top w:val="none" w:sz="0" w:space="0" w:color="auto"/>
                <w:left w:val="none" w:sz="0" w:space="0" w:color="auto"/>
                <w:bottom w:val="none" w:sz="0" w:space="0" w:color="auto"/>
                <w:right w:val="none" w:sz="0" w:space="0" w:color="auto"/>
              </w:divBdr>
            </w:div>
            <w:div w:id="1013648904">
              <w:marLeft w:val="0"/>
              <w:marRight w:val="0"/>
              <w:marTop w:val="0"/>
              <w:marBottom w:val="0"/>
              <w:divBdr>
                <w:top w:val="none" w:sz="0" w:space="0" w:color="auto"/>
                <w:left w:val="none" w:sz="0" w:space="0" w:color="auto"/>
                <w:bottom w:val="none" w:sz="0" w:space="0" w:color="auto"/>
                <w:right w:val="none" w:sz="0" w:space="0" w:color="auto"/>
              </w:divBdr>
            </w:div>
          </w:divsChild>
        </w:div>
        <w:div w:id="527180704">
          <w:marLeft w:val="0"/>
          <w:marRight w:val="0"/>
          <w:marTop w:val="0"/>
          <w:marBottom w:val="0"/>
          <w:divBdr>
            <w:top w:val="none" w:sz="0" w:space="0" w:color="auto"/>
            <w:left w:val="none" w:sz="0" w:space="0" w:color="auto"/>
            <w:bottom w:val="none" w:sz="0" w:space="0" w:color="auto"/>
            <w:right w:val="none" w:sz="0" w:space="0" w:color="auto"/>
          </w:divBdr>
        </w:div>
        <w:div w:id="153133794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06299205">
              <w:marLeft w:val="0"/>
              <w:marRight w:val="0"/>
              <w:marTop w:val="0"/>
              <w:marBottom w:val="0"/>
              <w:divBdr>
                <w:top w:val="none" w:sz="0" w:space="0" w:color="auto"/>
                <w:left w:val="none" w:sz="0" w:space="0" w:color="auto"/>
                <w:bottom w:val="none" w:sz="0" w:space="0" w:color="auto"/>
                <w:right w:val="none" w:sz="0" w:space="0" w:color="auto"/>
              </w:divBdr>
            </w:div>
            <w:div w:id="914364912">
              <w:marLeft w:val="0"/>
              <w:marRight w:val="0"/>
              <w:marTop w:val="0"/>
              <w:marBottom w:val="0"/>
              <w:divBdr>
                <w:top w:val="none" w:sz="0" w:space="0" w:color="auto"/>
                <w:left w:val="none" w:sz="0" w:space="0" w:color="auto"/>
                <w:bottom w:val="none" w:sz="0" w:space="0" w:color="auto"/>
                <w:right w:val="none" w:sz="0" w:space="0" w:color="auto"/>
              </w:divBdr>
            </w:div>
            <w:div w:id="487750473">
              <w:marLeft w:val="0"/>
              <w:marRight w:val="0"/>
              <w:marTop w:val="0"/>
              <w:marBottom w:val="0"/>
              <w:divBdr>
                <w:top w:val="none" w:sz="0" w:space="0" w:color="auto"/>
                <w:left w:val="none" w:sz="0" w:space="0" w:color="auto"/>
                <w:bottom w:val="none" w:sz="0" w:space="0" w:color="auto"/>
                <w:right w:val="none" w:sz="0" w:space="0" w:color="auto"/>
              </w:divBdr>
            </w:div>
          </w:divsChild>
        </w:div>
        <w:div w:id="1521090849">
          <w:marLeft w:val="0"/>
          <w:marRight w:val="0"/>
          <w:marTop w:val="0"/>
          <w:marBottom w:val="0"/>
          <w:divBdr>
            <w:top w:val="none" w:sz="0" w:space="0" w:color="auto"/>
            <w:left w:val="none" w:sz="0" w:space="0" w:color="auto"/>
            <w:bottom w:val="none" w:sz="0" w:space="0" w:color="auto"/>
            <w:right w:val="none" w:sz="0" w:space="0" w:color="auto"/>
          </w:divBdr>
        </w:div>
        <w:div w:id="849653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11938703">
              <w:marLeft w:val="0"/>
              <w:marRight w:val="0"/>
              <w:marTop w:val="0"/>
              <w:marBottom w:val="0"/>
              <w:divBdr>
                <w:top w:val="none" w:sz="0" w:space="0" w:color="auto"/>
                <w:left w:val="none" w:sz="0" w:space="0" w:color="auto"/>
                <w:bottom w:val="none" w:sz="0" w:space="0" w:color="auto"/>
                <w:right w:val="none" w:sz="0" w:space="0" w:color="auto"/>
              </w:divBdr>
            </w:div>
          </w:divsChild>
        </w:div>
        <w:div w:id="306975456">
          <w:marLeft w:val="0"/>
          <w:marRight w:val="0"/>
          <w:marTop w:val="0"/>
          <w:marBottom w:val="0"/>
          <w:divBdr>
            <w:top w:val="none" w:sz="0" w:space="0" w:color="auto"/>
            <w:left w:val="none" w:sz="0" w:space="0" w:color="auto"/>
            <w:bottom w:val="none" w:sz="0" w:space="0" w:color="auto"/>
            <w:right w:val="none" w:sz="0" w:space="0" w:color="auto"/>
          </w:divBdr>
        </w:div>
        <w:div w:id="18069650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0505952">
              <w:marLeft w:val="0"/>
              <w:marRight w:val="0"/>
              <w:marTop w:val="0"/>
              <w:marBottom w:val="0"/>
              <w:divBdr>
                <w:top w:val="none" w:sz="0" w:space="0" w:color="auto"/>
                <w:left w:val="none" w:sz="0" w:space="0" w:color="auto"/>
                <w:bottom w:val="none" w:sz="0" w:space="0" w:color="auto"/>
                <w:right w:val="none" w:sz="0" w:space="0" w:color="auto"/>
              </w:divBdr>
            </w:div>
          </w:divsChild>
        </w:div>
        <w:div w:id="126551792">
          <w:marLeft w:val="0"/>
          <w:marRight w:val="0"/>
          <w:marTop w:val="0"/>
          <w:marBottom w:val="0"/>
          <w:divBdr>
            <w:top w:val="none" w:sz="0" w:space="0" w:color="auto"/>
            <w:left w:val="none" w:sz="0" w:space="0" w:color="auto"/>
            <w:bottom w:val="none" w:sz="0" w:space="0" w:color="auto"/>
            <w:right w:val="none" w:sz="0" w:space="0" w:color="auto"/>
          </w:divBdr>
        </w:div>
        <w:div w:id="137272746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783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ph/cwp/view.asp?a=3936&amp;q=462960" TargetMode="External"/><Relationship Id="rId3" Type="http://schemas.openxmlformats.org/officeDocument/2006/relationships/settings" Target="settings.xml"/><Relationship Id="rId7" Type="http://schemas.openxmlformats.org/officeDocument/2006/relationships/hyperlink" Target="mailto:dph.syndromic@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phin/resources/phinguides.html" TargetMode="External"/><Relationship Id="rId11" Type="http://schemas.openxmlformats.org/officeDocument/2006/relationships/theme" Target="theme/theme1.xml"/><Relationship Id="rId5" Type="http://schemas.openxmlformats.org/officeDocument/2006/relationships/hyperlink" Target="http://www.hmsin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h.syndromic@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 Kristen</dc:creator>
  <cp:keywords/>
  <dc:description/>
  <cp:lastModifiedBy>Soto, Kristen</cp:lastModifiedBy>
  <cp:revision>2</cp:revision>
  <dcterms:created xsi:type="dcterms:W3CDTF">2018-01-08T20:28:00Z</dcterms:created>
  <dcterms:modified xsi:type="dcterms:W3CDTF">2018-01-08T20:28:00Z</dcterms:modified>
</cp:coreProperties>
</file>