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9E0" w:rsidRDefault="003129E0" w:rsidP="003129E0">
      <w:pPr>
        <w:rPr>
          <w:b/>
          <w:i/>
          <w:caps/>
          <w:sz w:val="8"/>
          <w:szCs w:val="8"/>
        </w:rPr>
      </w:pPr>
      <w:r>
        <w:rPr>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22860</wp:posOffset>
                </wp:positionV>
                <wp:extent cx="1641475" cy="766445"/>
                <wp:effectExtent l="0" t="381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766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29E0" w:rsidRDefault="003129E0" w:rsidP="003129E0">
                            <w:r>
                              <w:rPr>
                                <w:noProof/>
                                <w:sz w:val="20"/>
                              </w:rPr>
                              <w:drawing>
                                <wp:inline distT="0" distB="0" distL="0" distR="0" wp14:anchorId="207A8C44" wp14:editId="1863DE27">
                                  <wp:extent cx="1447800" cy="666750"/>
                                  <wp:effectExtent l="0" t="0" r="0" b="0"/>
                                  <wp:docPr id="1" name="Picture 1"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666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pt;margin-top:1.8pt;width:129.25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" stroked="f">
                <v:textbox>
                  <w:txbxContent>
                    <w:p w:rsidR="003129E0" w:rsidRDefault="003129E0" w:rsidP="003129E0">
                      <w:r>
                        <w:rPr>
                          <w:noProof/>
                          <w:sz w:val="20"/>
                        </w:rPr>
                        <w:drawing>
                          <wp:inline distT="0" distB="0" distL="0" distR="0" wp14:anchorId="207A8C44" wp14:editId="1863DE27">
                            <wp:extent cx="1447800" cy="666750"/>
                            <wp:effectExtent l="0" t="0" r="0" b="0"/>
                            <wp:docPr id="1" name="Picture 1"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666750"/>
                                    </a:xfrm>
                                    <a:prstGeom prst="rect">
                                      <a:avLst/>
                                    </a:prstGeom>
                                    <a:noFill/>
                                    <a:ln>
                                      <a:noFill/>
                                    </a:ln>
                                  </pic:spPr>
                                </pic:pic>
                              </a:graphicData>
                            </a:graphic>
                          </wp:inline>
                        </w:drawing>
                      </w:r>
                    </w:p>
                  </w:txbxContent>
                </v:textbox>
              </v:shape>
            </w:pict>
          </mc:Fallback>
        </mc:AlternateContent>
      </w:r>
      <w:proofErr w:type="gramStart"/>
      <w:r>
        <w:rPr>
          <w:rFonts w:ascii="Century" w:hAnsi="Century"/>
          <w:b/>
          <w:i/>
          <w:sz w:val="84"/>
        </w:rPr>
        <w:t xml:space="preserve">0          </w:t>
      </w:r>
      <w:r>
        <w:rPr>
          <w:rFonts w:ascii="Century" w:hAnsi="Century"/>
          <w:b/>
          <w:i/>
          <w:sz w:val="84"/>
        </w:rPr>
        <w:tab/>
        <w:t xml:space="preserve">  </w:t>
      </w:r>
      <w:r>
        <w:rPr>
          <w:rFonts w:ascii="Century" w:hAnsi="Century"/>
          <w:b/>
          <w:i/>
          <w:sz w:val="8"/>
          <w:szCs w:val="8"/>
        </w:rPr>
        <w:t xml:space="preserve">      </w:t>
      </w:r>
      <w:r>
        <w:rPr>
          <w:b/>
          <w:i/>
          <w:caps/>
          <w:sz w:val="84"/>
        </w:rPr>
        <w:t>D</w:t>
      </w:r>
      <w:r>
        <w:rPr>
          <w:b/>
          <w:i/>
          <w:caps/>
          <w:sz w:val="72"/>
        </w:rPr>
        <w:t xml:space="preserve">isaster </w:t>
      </w:r>
      <w:r>
        <w:rPr>
          <w:b/>
          <w:i/>
          <w:caps/>
          <w:sz w:val="84"/>
        </w:rPr>
        <w:t>N</w:t>
      </w:r>
      <w:r>
        <w:rPr>
          <w:b/>
          <w:i/>
          <w:caps/>
          <w:sz w:val="72"/>
        </w:rPr>
        <w:t>ews</w:t>
      </w:r>
      <w:proofErr w:type="gramEnd"/>
    </w:p>
    <w:p w:rsidR="003129E0" w:rsidRDefault="003129E0" w:rsidP="003129E0">
      <w:pPr>
        <w:rPr>
          <w:b/>
          <w:i/>
          <w:sz w:val="22"/>
          <w:szCs w:val="22"/>
        </w:rPr>
      </w:pPr>
      <w:r>
        <w:rPr>
          <w:rFonts w:ascii="Century" w:hAnsi="Century"/>
          <w:b/>
          <w:i/>
        </w:rPr>
        <w:t xml:space="preserve">                                 </w:t>
      </w:r>
      <w:r>
        <w:rPr>
          <w:b/>
          <w:i/>
        </w:rPr>
        <w:t xml:space="preserve">                                Physical and Economic Injury Loans for Businesses</w:t>
      </w:r>
      <w:r>
        <w:rPr>
          <w:b/>
          <w:i/>
          <w:sz w:val="22"/>
          <w:szCs w:val="22"/>
        </w:rPr>
        <w:t xml:space="preserve"> </w:t>
      </w:r>
    </w:p>
    <w:p w:rsidR="003129E0" w:rsidRDefault="003129E0" w:rsidP="003129E0">
      <w:pPr>
        <w:rPr>
          <w:b/>
          <w:i/>
          <w:sz w:val="6"/>
          <w:szCs w:val="6"/>
        </w:rPr>
      </w:pPr>
    </w:p>
    <w:p w:rsidR="003129E0" w:rsidRDefault="003129E0" w:rsidP="003129E0">
      <w:pPr>
        <w:tabs>
          <w:tab w:val="left" w:pos="2520"/>
          <w:tab w:val="left" w:pos="3600"/>
        </w:tabs>
        <w:jc w:val="center"/>
        <w:rPr>
          <w:rFonts w:ascii="Century Schoolbook" w:hAnsi="Century Schoolbook"/>
          <w:b/>
          <w:i/>
          <w:sz w:val="22"/>
          <w:szCs w:val="22"/>
        </w:rPr>
      </w:pPr>
      <w:r>
        <w:rPr>
          <w:rFonts w:ascii="Century Schoolbook" w:hAnsi="Century Schoolbook"/>
          <w:b/>
          <w:i/>
          <w:sz w:val="13"/>
          <w:szCs w:val="13"/>
        </w:rPr>
        <w:t xml:space="preserve">                                                                 </w:t>
      </w:r>
      <w:r>
        <w:rPr>
          <w:rFonts w:ascii="Arial" w:hAnsi="Arial" w:cs="Arial"/>
          <w:b/>
          <w:sz w:val="13"/>
          <w:szCs w:val="13"/>
        </w:rPr>
        <w:t xml:space="preserve">SBA </w:t>
      </w:r>
      <w:smartTag w:uri="urn:schemas-microsoft-com:office:smarttags" w:element="PersonName">
        <w:r>
          <w:rPr>
            <w:rFonts w:ascii="Arial" w:hAnsi="Arial" w:cs="Arial"/>
            <w:b/>
            <w:sz w:val="13"/>
            <w:szCs w:val="13"/>
          </w:rPr>
          <w:t>Disaster Assistance</w:t>
        </w:r>
      </w:smartTag>
      <w:r>
        <w:rPr>
          <w:rFonts w:ascii="Arial" w:hAnsi="Arial" w:cs="Arial"/>
          <w:b/>
          <w:sz w:val="13"/>
          <w:szCs w:val="13"/>
        </w:rPr>
        <w:t xml:space="preserve"> – Field Operations Center- East – 101 </w:t>
      </w:r>
      <w:smartTag w:uri="urn:schemas-microsoft-com:office:smarttags" w:element="City">
        <w:r>
          <w:rPr>
            <w:rFonts w:ascii="Arial" w:hAnsi="Arial" w:cs="Arial"/>
            <w:b/>
            <w:sz w:val="13"/>
            <w:szCs w:val="13"/>
          </w:rPr>
          <w:t>Marietta</w:t>
        </w:r>
      </w:smartTag>
      <w:r>
        <w:rPr>
          <w:rFonts w:ascii="Arial" w:hAnsi="Arial" w:cs="Arial"/>
          <w:b/>
          <w:sz w:val="13"/>
          <w:szCs w:val="13"/>
        </w:rPr>
        <w:t xml:space="preserve"> Street, NW, Suite 700, </w:t>
      </w:r>
      <w:smartTag w:uri="urn:schemas-microsoft-com:office:smarttags" w:element="place">
        <w:smartTag w:uri="urn:schemas-microsoft-com:office:smarttags" w:element="City">
          <w:r>
            <w:rPr>
              <w:rFonts w:ascii="Arial" w:hAnsi="Arial" w:cs="Arial"/>
              <w:b/>
              <w:sz w:val="13"/>
              <w:szCs w:val="13"/>
            </w:rPr>
            <w:t>Atlanta</w:t>
          </w:r>
        </w:smartTag>
      </w:smartTag>
      <w:r>
        <w:rPr>
          <w:rFonts w:ascii="Arial" w:hAnsi="Arial" w:cs="Arial"/>
          <w:b/>
          <w:sz w:val="13"/>
          <w:szCs w:val="13"/>
        </w:rPr>
        <w:t>, GA 30303</w:t>
      </w:r>
    </w:p>
    <w:p w:rsidR="003129E0" w:rsidRDefault="003129E0" w:rsidP="003129E0">
      <w:pPr>
        <w:pStyle w:val="BodyText"/>
        <w:tabs>
          <w:tab w:val="right" w:pos="10152"/>
        </w:tabs>
        <w:jc w:val="left"/>
        <w:rPr>
          <w:rFonts w:ascii="Arial" w:hAnsi="Arial" w:cs="Arial"/>
          <w:b w:val="0"/>
          <w:sz w:val="8"/>
          <w:szCs w:val="8"/>
        </w:rPr>
      </w:pPr>
      <w:r>
        <w:rPr>
          <w:rFonts w:ascii="Arial" w:hAnsi="Arial" w:cs="Arial"/>
          <w:b w:val="0"/>
          <w:sz w:val="13"/>
          <w:szCs w:val="13"/>
        </w:rPr>
        <w:t>_________________________________________________________________________________________________________________________________</w:t>
      </w:r>
    </w:p>
    <w:p w:rsidR="003129E0" w:rsidRDefault="003129E0" w:rsidP="003129E0">
      <w:pPr>
        <w:tabs>
          <w:tab w:val="left" w:pos="5025"/>
        </w:tabs>
        <w:rPr>
          <w:sz w:val="22"/>
          <w:szCs w:val="22"/>
        </w:rPr>
      </w:pPr>
      <w:r>
        <w:rPr>
          <w:b/>
          <w:sz w:val="22"/>
          <w:szCs w:val="22"/>
        </w:rPr>
        <w:t>Release Date:</w:t>
      </w:r>
      <w:r w:rsidR="00FE760A">
        <w:rPr>
          <w:sz w:val="22"/>
          <w:szCs w:val="22"/>
        </w:rPr>
        <w:t xml:space="preserve"> April 16</w:t>
      </w:r>
      <w:r>
        <w:rPr>
          <w:sz w:val="22"/>
          <w:szCs w:val="22"/>
        </w:rPr>
        <w:t>, 2015                                                                              C</w:t>
      </w:r>
      <w:r>
        <w:rPr>
          <w:b/>
          <w:sz w:val="22"/>
          <w:szCs w:val="22"/>
        </w:rPr>
        <w:t>ontact:</w:t>
      </w:r>
      <w:r>
        <w:rPr>
          <w:sz w:val="22"/>
          <w:szCs w:val="22"/>
        </w:rPr>
        <w:t xml:space="preserve"> Michael </w:t>
      </w:r>
      <w:proofErr w:type="spellStart"/>
      <w:r>
        <w:rPr>
          <w:sz w:val="22"/>
          <w:szCs w:val="22"/>
        </w:rPr>
        <w:t>Lampton</w:t>
      </w:r>
      <w:proofErr w:type="spellEnd"/>
    </w:p>
    <w:p w:rsidR="003129E0" w:rsidRDefault="003129E0" w:rsidP="003129E0">
      <w:pPr>
        <w:tabs>
          <w:tab w:val="left" w:pos="5025"/>
        </w:tabs>
        <w:rPr>
          <w:sz w:val="18"/>
          <w:szCs w:val="18"/>
        </w:rPr>
      </w:pPr>
      <w:r>
        <w:rPr>
          <w:b/>
          <w:sz w:val="22"/>
          <w:szCs w:val="22"/>
        </w:rPr>
        <w:t>Release Number:</w:t>
      </w:r>
      <w:r w:rsidR="00FE760A">
        <w:rPr>
          <w:sz w:val="22"/>
          <w:szCs w:val="22"/>
        </w:rPr>
        <w:t xml:space="preserve"> 15-180</w:t>
      </w:r>
      <w:r>
        <w:rPr>
          <w:sz w:val="22"/>
          <w:szCs w:val="22"/>
        </w:rPr>
        <w:t xml:space="preserve"> CT 14268/</w:t>
      </w:r>
      <w:proofErr w:type="gramStart"/>
      <w:r>
        <w:rPr>
          <w:sz w:val="22"/>
          <w:szCs w:val="22"/>
        </w:rPr>
        <w:t xml:space="preserve">14269                                                   </w:t>
      </w:r>
      <w:r w:rsidR="00FE760A">
        <w:rPr>
          <w:sz w:val="22"/>
          <w:szCs w:val="22"/>
        </w:rPr>
        <w:t xml:space="preserve">  </w:t>
      </w:r>
      <w:r>
        <w:rPr>
          <w:b/>
          <w:sz w:val="18"/>
          <w:szCs w:val="18"/>
        </w:rPr>
        <w:t>Email</w:t>
      </w:r>
      <w:proofErr w:type="gramEnd"/>
      <w:r>
        <w:rPr>
          <w:b/>
          <w:sz w:val="18"/>
          <w:szCs w:val="18"/>
        </w:rPr>
        <w:t xml:space="preserve">: </w:t>
      </w:r>
      <w:hyperlink r:id="rId9" w:history="1">
        <w:r>
          <w:rPr>
            <w:rStyle w:val="Hyperlink"/>
            <w:sz w:val="18"/>
            <w:szCs w:val="18"/>
          </w:rPr>
          <w:t>Michael.Lampton@sba.gov</w:t>
        </w:r>
      </w:hyperlink>
    </w:p>
    <w:p w:rsidR="003129E0" w:rsidRDefault="003129E0" w:rsidP="003129E0">
      <w:pPr>
        <w:tabs>
          <w:tab w:val="left" w:pos="5025"/>
        </w:tabs>
        <w:jc w:val="right"/>
        <w:rPr>
          <w:sz w:val="18"/>
          <w:szCs w:val="18"/>
        </w:rPr>
      </w:pPr>
      <w:r>
        <w:rPr>
          <w:b/>
          <w:sz w:val="18"/>
          <w:szCs w:val="18"/>
        </w:rPr>
        <w:tab/>
      </w:r>
      <w:r>
        <w:rPr>
          <w:b/>
          <w:sz w:val="18"/>
          <w:szCs w:val="18"/>
        </w:rPr>
        <w:tab/>
      </w:r>
      <w:r>
        <w:rPr>
          <w:b/>
          <w:sz w:val="18"/>
          <w:szCs w:val="18"/>
        </w:rPr>
        <w:tab/>
        <w:t xml:space="preserve">                                   Phone</w:t>
      </w:r>
      <w:r>
        <w:rPr>
          <w:sz w:val="18"/>
          <w:szCs w:val="18"/>
        </w:rPr>
        <w:t>:  (404) 331-0333</w:t>
      </w:r>
    </w:p>
    <w:p w:rsidR="003129E0" w:rsidRDefault="003129E0" w:rsidP="003129E0">
      <w:pPr>
        <w:jc w:val="center"/>
        <w:rPr>
          <w:b/>
          <w:sz w:val="28"/>
          <w:szCs w:val="28"/>
        </w:rPr>
      </w:pPr>
      <w:r>
        <w:rPr>
          <w:b/>
          <w:sz w:val="28"/>
          <w:szCs w:val="28"/>
        </w:rPr>
        <w:t>SBA disaster assistance available to</w:t>
      </w:r>
    </w:p>
    <w:p w:rsidR="003129E0" w:rsidRDefault="003129E0" w:rsidP="003129E0">
      <w:pPr>
        <w:jc w:val="center"/>
        <w:rPr>
          <w:b/>
          <w:sz w:val="28"/>
          <w:szCs w:val="28"/>
        </w:rPr>
      </w:pPr>
      <w:r>
        <w:rPr>
          <w:b/>
          <w:sz w:val="28"/>
          <w:szCs w:val="28"/>
        </w:rPr>
        <w:t xml:space="preserve">Private </w:t>
      </w:r>
      <w:proofErr w:type="spellStart"/>
      <w:r>
        <w:rPr>
          <w:b/>
          <w:sz w:val="28"/>
          <w:szCs w:val="28"/>
        </w:rPr>
        <w:t>NonProfit</w:t>
      </w:r>
      <w:proofErr w:type="spellEnd"/>
      <w:r>
        <w:rPr>
          <w:b/>
          <w:sz w:val="28"/>
          <w:szCs w:val="28"/>
        </w:rPr>
        <w:t xml:space="preserve"> organizations in Connecticut</w:t>
      </w:r>
    </w:p>
    <w:p w:rsidR="003129E0" w:rsidRDefault="003129E0" w:rsidP="003129E0">
      <w:pPr>
        <w:jc w:val="center"/>
        <w:rPr>
          <w:b/>
          <w:sz w:val="28"/>
          <w:szCs w:val="28"/>
        </w:rPr>
      </w:pPr>
    </w:p>
    <w:p w:rsidR="003129E0" w:rsidRDefault="003129E0" w:rsidP="003129E0">
      <w:pPr>
        <w:jc w:val="both"/>
        <w:rPr>
          <w:sz w:val="22"/>
          <w:szCs w:val="22"/>
        </w:rPr>
      </w:pPr>
      <w:r>
        <w:rPr>
          <w:b/>
          <w:spacing w:val="-3"/>
          <w:szCs w:val="24"/>
        </w:rPr>
        <w:t xml:space="preserve">ATLANTA – </w:t>
      </w:r>
      <w:r>
        <w:rPr>
          <w:spacing w:val="-3"/>
          <w:sz w:val="22"/>
          <w:szCs w:val="22"/>
        </w:rPr>
        <w:t>The</w:t>
      </w:r>
      <w:r>
        <w:rPr>
          <w:b/>
          <w:spacing w:val="-3"/>
          <w:sz w:val="22"/>
          <w:szCs w:val="22"/>
        </w:rPr>
        <w:t xml:space="preserve"> </w:t>
      </w:r>
      <w:r>
        <w:rPr>
          <w:sz w:val="22"/>
          <w:szCs w:val="22"/>
        </w:rPr>
        <w:t xml:space="preserve">U.S. Small Business Administration announced today certain Private </w:t>
      </w:r>
      <w:r>
        <w:rPr>
          <w:sz w:val="22"/>
          <w:szCs w:val="22"/>
        </w:rPr>
        <w:br/>
      </w:r>
      <w:proofErr w:type="spellStart"/>
      <w:r>
        <w:rPr>
          <w:sz w:val="22"/>
          <w:szCs w:val="22"/>
        </w:rPr>
        <w:t>NonProfit</w:t>
      </w:r>
      <w:proofErr w:type="spellEnd"/>
      <w:r>
        <w:rPr>
          <w:sz w:val="22"/>
          <w:szCs w:val="22"/>
        </w:rPr>
        <w:t xml:space="preserve"> organizations (PNPs) that do not provide critical services of a governmental nature may be eligible to apply for low interest rate disaster loans.  These loans are available following the Presidential disaster declaration for Public Assistance resulting from damages caused by a severe winter storm and snowstorm on Jan. 26 – 28, 2015.</w:t>
      </w:r>
    </w:p>
    <w:p w:rsidR="003129E0" w:rsidRDefault="003129E0" w:rsidP="003129E0">
      <w:pPr>
        <w:jc w:val="both"/>
        <w:outlineLvl w:val="0"/>
        <w:rPr>
          <w:sz w:val="22"/>
          <w:szCs w:val="22"/>
        </w:rPr>
      </w:pPr>
    </w:p>
    <w:p w:rsidR="003129E0" w:rsidRDefault="003129E0" w:rsidP="003129E0">
      <w:pPr>
        <w:jc w:val="both"/>
        <w:outlineLvl w:val="0"/>
        <w:rPr>
          <w:sz w:val="22"/>
          <w:szCs w:val="22"/>
        </w:rPr>
      </w:pPr>
      <w:r>
        <w:rPr>
          <w:sz w:val="22"/>
          <w:szCs w:val="22"/>
        </w:rPr>
        <w:t xml:space="preserve">PNPs located in the following Connecticut counties are eligible to apply to SBA: New London, Tolland and Windham.  Examples of eligible non-critical PNP organizations include, but are not limited to, food </w:t>
      </w:r>
      <w:bookmarkStart w:id="0" w:name="_GoBack"/>
      <w:bookmarkEnd w:id="0"/>
      <w:r>
        <w:rPr>
          <w:sz w:val="22"/>
          <w:szCs w:val="22"/>
        </w:rPr>
        <w:t>kitchens, homeless shelters, museums, libraries, community centers, schools and colleges.</w:t>
      </w:r>
    </w:p>
    <w:p w:rsidR="003129E0" w:rsidRDefault="003129E0" w:rsidP="003129E0">
      <w:pPr>
        <w:widowControl w:val="0"/>
        <w:tabs>
          <w:tab w:val="center" w:pos="4680"/>
        </w:tabs>
        <w:jc w:val="both"/>
        <w:rPr>
          <w:sz w:val="22"/>
          <w:szCs w:val="22"/>
        </w:rPr>
      </w:pPr>
    </w:p>
    <w:p w:rsidR="003129E0" w:rsidRDefault="003129E0" w:rsidP="003129E0">
      <w:pPr>
        <w:widowControl w:val="0"/>
        <w:tabs>
          <w:tab w:val="center" w:pos="4680"/>
        </w:tabs>
        <w:jc w:val="both"/>
        <w:rPr>
          <w:sz w:val="22"/>
          <w:szCs w:val="22"/>
        </w:rPr>
      </w:pPr>
      <w:r w:rsidRPr="00FE760A">
        <w:rPr>
          <w:sz w:val="22"/>
          <w:szCs w:val="22"/>
        </w:rPr>
        <w:t>“PNP organizations are urged to contact their local Emergency Management Agency to obtain information about local briefings.  At the meeting, PNP representatives will need to provide information about their organization,” said Frank Skaggs, director of SBA Field Operations Center East in Atlanta.  The information will be submitted to FEMA to determine eligibility for a Public Assistance grant or whether the PNP should be referred to SBA for disaster loan assistance.</w:t>
      </w:r>
    </w:p>
    <w:p w:rsidR="003129E0" w:rsidRDefault="003129E0" w:rsidP="003129E0">
      <w:pPr>
        <w:jc w:val="both"/>
        <w:rPr>
          <w:sz w:val="22"/>
          <w:szCs w:val="22"/>
        </w:rPr>
      </w:pPr>
    </w:p>
    <w:p w:rsidR="003129E0" w:rsidRDefault="003129E0" w:rsidP="003129E0">
      <w:pPr>
        <w:jc w:val="both"/>
        <w:rPr>
          <w:sz w:val="22"/>
          <w:szCs w:val="22"/>
        </w:rPr>
      </w:pPr>
      <w:r>
        <w:rPr>
          <w:sz w:val="22"/>
          <w:szCs w:val="22"/>
        </w:rPr>
        <w:t>PNP organizations may borrow up to $2 million to repair or replace damaged or destroyed real estate, machinery and equipment, inventory and other business assets.  The interest rate is 2.625 percent with terms up to 30 years.  Applicants may be eligible for a loan amount increase up to 20 percent of their physical damages, as verified by the SBA, to make improvements that help prevent the risk of future property damage caused by a similar disaster.</w:t>
      </w:r>
    </w:p>
    <w:p w:rsidR="003129E0" w:rsidRDefault="003129E0" w:rsidP="003129E0">
      <w:pPr>
        <w:jc w:val="both"/>
        <w:rPr>
          <w:sz w:val="22"/>
          <w:szCs w:val="22"/>
        </w:rPr>
      </w:pPr>
    </w:p>
    <w:p w:rsidR="003129E0" w:rsidRDefault="003129E0" w:rsidP="003129E0">
      <w:pPr>
        <w:jc w:val="both"/>
        <w:rPr>
          <w:sz w:val="22"/>
          <w:szCs w:val="22"/>
        </w:rPr>
      </w:pPr>
      <w:r>
        <w:rPr>
          <w:sz w:val="22"/>
          <w:szCs w:val="22"/>
        </w:rPr>
        <w:t>The SBA also offers Economic Injury Disaster Loans to help PNP organizations meet working capital needs, such as ongoing operating expenses.  Economic Injury Disaster Loan assistance is available regardless of whether the organization suffered any physical property damage.</w:t>
      </w:r>
    </w:p>
    <w:p w:rsidR="003129E0" w:rsidRDefault="003129E0" w:rsidP="003129E0">
      <w:pPr>
        <w:jc w:val="both"/>
        <w:rPr>
          <w:sz w:val="22"/>
          <w:szCs w:val="22"/>
        </w:rPr>
      </w:pPr>
    </w:p>
    <w:p w:rsidR="003129E0" w:rsidRDefault="003129E0" w:rsidP="003129E0">
      <w:pPr>
        <w:jc w:val="both"/>
        <w:rPr>
          <w:sz w:val="22"/>
          <w:szCs w:val="22"/>
        </w:rPr>
      </w:pPr>
      <w:r>
        <w:rPr>
          <w:sz w:val="22"/>
          <w:szCs w:val="22"/>
        </w:rPr>
        <w:t xml:space="preserve">Applicants may apply online using the Electronic Loan Application via SBA’s secure website at </w:t>
      </w:r>
      <w:hyperlink r:id="rId10" w:history="1">
        <w:r>
          <w:rPr>
            <w:rStyle w:val="Hyperlink"/>
            <w:sz w:val="22"/>
            <w:szCs w:val="22"/>
          </w:rPr>
          <w:t>https://disasterloan.sba.gov/ela</w:t>
        </w:r>
      </w:hyperlink>
      <w:r>
        <w:rPr>
          <w:sz w:val="22"/>
          <w:szCs w:val="22"/>
        </w:rPr>
        <w:t xml:space="preserve">.  </w:t>
      </w:r>
    </w:p>
    <w:p w:rsidR="003129E0" w:rsidRDefault="003129E0" w:rsidP="003129E0">
      <w:pPr>
        <w:jc w:val="both"/>
        <w:rPr>
          <w:sz w:val="22"/>
          <w:szCs w:val="22"/>
        </w:rPr>
      </w:pPr>
    </w:p>
    <w:p w:rsidR="003129E0" w:rsidRDefault="003129E0" w:rsidP="003129E0">
      <w:pPr>
        <w:jc w:val="both"/>
        <w:rPr>
          <w:sz w:val="22"/>
          <w:szCs w:val="22"/>
        </w:rPr>
      </w:pPr>
      <w:r>
        <w:rPr>
          <w:sz w:val="22"/>
          <w:szCs w:val="22"/>
        </w:rPr>
        <w:t xml:space="preserve">Disaster loan information and application forms may also be obtained by calling the SBA’s Customer Service Center at 800-659-2955 (800-877-8339 for the deaf and hard-of-hearing) or by sending an e-mail to </w:t>
      </w:r>
      <w:hyperlink r:id="rId11" w:history="1">
        <w:r>
          <w:rPr>
            <w:rStyle w:val="Hyperlink"/>
            <w:sz w:val="22"/>
            <w:szCs w:val="22"/>
          </w:rPr>
          <w:t>disastercustomerservice@sba.gov</w:t>
        </w:r>
      </w:hyperlink>
      <w:r>
        <w:rPr>
          <w:sz w:val="22"/>
          <w:szCs w:val="22"/>
        </w:rPr>
        <w:t xml:space="preserve">.  Loan applications can be downloaded from the SBA’s website at </w:t>
      </w:r>
      <w:hyperlink r:id="rId12" w:history="1">
        <w:r>
          <w:rPr>
            <w:rStyle w:val="Hyperlink"/>
            <w:sz w:val="22"/>
            <w:szCs w:val="22"/>
          </w:rPr>
          <w:t>www.sba.gov</w:t>
        </w:r>
      </w:hyperlink>
      <w:r>
        <w:rPr>
          <w:color w:val="0000FF"/>
          <w:sz w:val="22"/>
          <w:szCs w:val="22"/>
          <w:u w:val="single"/>
        </w:rPr>
        <w:t>/disaster</w:t>
      </w:r>
      <w:r>
        <w:rPr>
          <w:sz w:val="22"/>
          <w:szCs w:val="22"/>
        </w:rPr>
        <w:t>.  Completed applications should be mailed to: U.S. Small Business Administration, Processing and Disbursement Center, 14925 Kingsport Road, Fort Worth, TX 76155.</w:t>
      </w:r>
    </w:p>
    <w:p w:rsidR="003129E0" w:rsidRDefault="003129E0" w:rsidP="003129E0">
      <w:pPr>
        <w:jc w:val="both"/>
        <w:rPr>
          <w:sz w:val="22"/>
          <w:szCs w:val="22"/>
        </w:rPr>
      </w:pPr>
    </w:p>
    <w:p w:rsidR="003129E0" w:rsidRDefault="003129E0" w:rsidP="003129E0">
      <w:pPr>
        <w:jc w:val="both"/>
        <w:rPr>
          <w:sz w:val="22"/>
          <w:szCs w:val="22"/>
        </w:rPr>
      </w:pPr>
      <w:r>
        <w:rPr>
          <w:sz w:val="22"/>
          <w:szCs w:val="22"/>
        </w:rPr>
        <w:t xml:space="preserve">The filing deadline to return applications for physical property damage is </w:t>
      </w:r>
      <w:r>
        <w:rPr>
          <w:b/>
          <w:sz w:val="22"/>
          <w:szCs w:val="22"/>
          <w:u w:val="single"/>
        </w:rPr>
        <w:t>June 8, 2015</w:t>
      </w:r>
      <w:r>
        <w:rPr>
          <w:sz w:val="22"/>
          <w:szCs w:val="22"/>
        </w:rPr>
        <w:t xml:space="preserve">.  The deadline to return economic injury applications is </w:t>
      </w:r>
      <w:r w:rsidR="00A27C58">
        <w:rPr>
          <w:b/>
          <w:sz w:val="22"/>
          <w:szCs w:val="22"/>
          <w:u w:val="single"/>
        </w:rPr>
        <w:t>Jan. 8, 2016</w:t>
      </w:r>
    </w:p>
    <w:p w:rsidR="003129E0" w:rsidRDefault="003129E0" w:rsidP="003129E0">
      <w:pPr>
        <w:jc w:val="center"/>
        <w:rPr>
          <w:sz w:val="22"/>
          <w:szCs w:val="22"/>
        </w:rPr>
      </w:pPr>
    </w:p>
    <w:p w:rsidR="003129E0" w:rsidRDefault="003129E0" w:rsidP="003129E0">
      <w:pPr>
        <w:jc w:val="center"/>
        <w:rPr>
          <w:sz w:val="22"/>
          <w:szCs w:val="22"/>
        </w:rPr>
      </w:pPr>
      <w:r>
        <w:rPr>
          <w:sz w:val="22"/>
          <w:szCs w:val="22"/>
        </w:rPr>
        <w:t xml:space="preserve"># # #                                                                                                                                                                                                              </w:t>
      </w:r>
    </w:p>
    <w:p w:rsidR="003129E0" w:rsidRDefault="003129E0" w:rsidP="003129E0">
      <w:pPr>
        <w:ind w:right="-240"/>
        <w:jc w:val="center"/>
        <w:outlineLvl w:val="0"/>
        <w:rPr>
          <w:b/>
          <w:spacing w:val="-6"/>
          <w:sz w:val="18"/>
          <w:szCs w:val="18"/>
        </w:rPr>
      </w:pPr>
      <w:r>
        <w:rPr>
          <w:b/>
          <w:i/>
          <w:sz w:val="18"/>
          <w:szCs w:val="18"/>
        </w:rPr>
        <w:t xml:space="preserve">For more information about the SBA’s Disaster Loan Program, visit our website at </w:t>
      </w:r>
      <w:hyperlink r:id="rId13" w:history="1">
        <w:r>
          <w:rPr>
            <w:rStyle w:val="Hyperlink"/>
            <w:rFonts w:cs="Arial"/>
            <w:b/>
            <w:i/>
            <w:sz w:val="18"/>
            <w:szCs w:val="18"/>
          </w:rPr>
          <w:t>www.sba.gov/disaster</w:t>
        </w:r>
      </w:hyperlink>
      <w:r>
        <w:rPr>
          <w:rFonts w:cs="Arial"/>
          <w:color w:val="0000FF"/>
          <w:sz w:val="18"/>
          <w:szCs w:val="18"/>
        </w:rPr>
        <w:t>.</w:t>
      </w:r>
    </w:p>
    <w:p w:rsidR="00525E31" w:rsidRDefault="00525E31"/>
    <w:sectPr w:rsidR="00525E31" w:rsidSect="00E80C91">
      <w:headerReference w:type="even" r:id="rId14"/>
      <w:headerReference w:type="default" r:id="rId15"/>
      <w:footerReference w:type="even" r:id="rId16"/>
      <w:footerReference w:type="default" r:id="rId17"/>
      <w:headerReference w:type="first" r:id="rId18"/>
      <w:footerReference w:type="first" r:id="rId1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9E0" w:rsidRDefault="003129E0" w:rsidP="003129E0">
      <w:r>
        <w:separator/>
      </w:r>
    </w:p>
  </w:endnote>
  <w:endnote w:type="continuationSeparator" w:id="0">
    <w:p w:rsidR="003129E0" w:rsidRDefault="003129E0" w:rsidP="0031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9E0" w:rsidRDefault="003129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9E0" w:rsidRDefault="003129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9E0" w:rsidRDefault="00312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9E0" w:rsidRDefault="003129E0" w:rsidP="003129E0">
      <w:r>
        <w:separator/>
      </w:r>
    </w:p>
  </w:footnote>
  <w:footnote w:type="continuationSeparator" w:id="0">
    <w:p w:rsidR="003129E0" w:rsidRDefault="003129E0" w:rsidP="00312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9E0" w:rsidRDefault="003129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9E0" w:rsidRPr="003129E0" w:rsidRDefault="003129E0" w:rsidP="003129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9E0" w:rsidRDefault="003129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9E0"/>
    <w:rsid w:val="003129E0"/>
    <w:rsid w:val="0048062C"/>
    <w:rsid w:val="00525E31"/>
    <w:rsid w:val="00A27C58"/>
    <w:rsid w:val="00E80C91"/>
    <w:rsid w:val="00FE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9E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129E0"/>
    <w:pPr>
      <w:jc w:val="center"/>
    </w:pPr>
    <w:rPr>
      <w:b/>
      <w:sz w:val="40"/>
    </w:rPr>
  </w:style>
  <w:style w:type="character" w:customStyle="1" w:styleId="BodyTextChar">
    <w:name w:val="Body Text Char"/>
    <w:basedOn w:val="DefaultParagraphFont"/>
    <w:link w:val="BodyText"/>
    <w:semiHidden/>
    <w:rsid w:val="003129E0"/>
    <w:rPr>
      <w:rFonts w:ascii="Times New Roman" w:eastAsia="Times New Roman" w:hAnsi="Times New Roman" w:cs="Times New Roman"/>
      <w:b/>
      <w:sz w:val="40"/>
      <w:szCs w:val="20"/>
    </w:rPr>
  </w:style>
  <w:style w:type="character" w:styleId="Hyperlink">
    <w:name w:val="Hyperlink"/>
    <w:basedOn w:val="DefaultParagraphFont"/>
    <w:uiPriority w:val="99"/>
    <w:semiHidden/>
    <w:unhideWhenUsed/>
    <w:rsid w:val="003129E0"/>
    <w:rPr>
      <w:color w:val="0000FF"/>
      <w:u w:val="single"/>
    </w:rPr>
  </w:style>
  <w:style w:type="paragraph" w:styleId="BalloonText">
    <w:name w:val="Balloon Text"/>
    <w:basedOn w:val="Normal"/>
    <w:link w:val="BalloonTextChar"/>
    <w:uiPriority w:val="99"/>
    <w:semiHidden/>
    <w:unhideWhenUsed/>
    <w:rsid w:val="003129E0"/>
    <w:rPr>
      <w:rFonts w:ascii="Tahoma" w:hAnsi="Tahoma" w:cs="Tahoma"/>
      <w:sz w:val="16"/>
      <w:szCs w:val="16"/>
    </w:rPr>
  </w:style>
  <w:style w:type="character" w:customStyle="1" w:styleId="BalloonTextChar">
    <w:name w:val="Balloon Text Char"/>
    <w:basedOn w:val="DefaultParagraphFont"/>
    <w:link w:val="BalloonText"/>
    <w:uiPriority w:val="99"/>
    <w:semiHidden/>
    <w:rsid w:val="003129E0"/>
    <w:rPr>
      <w:rFonts w:ascii="Tahoma" w:eastAsia="Times New Roman" w:hAnsi="Tahoma" w:cs="Tahoma"/>
      <w:sz w:val="16"/>
      <w:szCs w:val="16"/>
    </w:rPr>
  </w:style>
  <w:style w:type="paragraph" w:styleId="Header">
    <w:name w:val="header"/>
    <w:basedOn w:val="Normal"/>
    <w:link w:val="HeaderChar"/>
    <w:uiPriority w:val="99"/>
    <w:unhideWhenUsed/>
    <w:rsid w:val="003129E0"/>
    <w:pPr>
      <w:tabs>
        <w:tab w:val="center" w:pos="4680"/>
        <w:tab w:val="right" w:pos="9360"/>
      </w:tabs>
    </w:pPr>
  </w:style>
  <w:style w:type="character" w:customStyle="1" w:styleId="HeaderChar">
    <w:name w:val="Header Char"/>
    <w:basedOn w:val="DefaultParagraphFont"/>
    <w:link w:val="Header"/>
    <w:uiPriority w:val="99"/>
    <w:rsid w:val="003129E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129E0"/>
    <w:pPr>
      <w:tabs>
        <w:tab w:val="center" w:pos="4680"/>
        <w:tab w:val="right" w:pos="9360"/>
      </w:tabs>
    </w:pPr>
  </w:style>
  <w:style w:type="character" w:customStyle="1" w:styleId="FooterChar">
    <w:name w:val="Footer Char"/>
    <w:basedOn w:val="DefaultParagraphFont"/>
    <w:link w:val="Footer"/>
    <w:uiPriority w:val="99"/>
    <w:rsid w:val="003129E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9E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129E0"/>
    <w:pPr>
      <w:jc w:val="center"/>
    </w:pPr>
    <w:rPr>
      <w:b/>
      <w:sz w:val="40"/>
    </w:rPr>
  </w:style>
  <w:style w:type="character" w:customStyle="1" w:styleId="BodyTextChar">
    <w:name w:val="Body Text Char"/>
    <w:basedOn w:val="DefaultParagraphFont"/>
    <w:link w:val="BodyText"/>
    <w:semiHidden/>
    <w:rsid w:val="003129E0"/>
    <w:rPr>
      <w:rFonts w:ascii="Times New Roman" w:eastAsia="Times New Roman" w:hAnsi="Times New Roman" w:cs="Times New Roman"/>
      <w:b/>
      <w:sz w:val="40"/>
      <w:szCs w:val="20"/>
    </w:rPr>
  </w:style>
  <w:style w:type="character" w:styleId="Hyperlink">
    <w:name w:val="Hyperlink"/>
    <w:basedOn w:val="DefaultParagraphFont"/>
    <w:uiPriority w:val="99"/>
    <w:semiHidden/>
    <w:unhideWhenUsed/>
    <w:rsid w:val="003129E0"/>
    <w:rPr>
      <w:color w:val="0000FF"/>
      <w:u w:val="single"/>
    </w:rPr>
  </w:style>
  <w:style w:type="paragraph" w:styleId="BalloonText">
    <w:name w:val="Balloon Text"/>
    <w:basedOn w:val="Normal"/>
    <w:link w:val="BalloonTextChar"/>
    <w:uiPriority w:val="99"/>
    <w:semiHidden/>
    <w:unhideWhenUsed/>
    <w:rsid w:val="003129E0"/>
    <w:rPr>
      <w:rFonts w:ascii="Tahoma" w:hAnsi="Tahoma" w:cs="Tahoma"/>
      <w:sz w:val="16"/>
      <w:szCs w:val="16"/>
    </w:rPr>
  </w:style>
  <w:style w:type="character" w:customStyle="1" w:styleId="BalloonTextChar">
    <w:name w:val="Balloon Text Char"/>
    <w:basedOn w:val="DefaultParagraphFont"/>
    <w:link w:val="BalloonText"/>
    <w:uiPriority w:val="99"/>
    <w:semiHidden/>
    <w:rsid w:val="003129E0"/>
    <w:rPr>
      <w:rFonts w:ascii="Tahoma" w:eastAsia="Times New Roman" w:hAnsi="Tahoma" w:cs="Tahoma"/>
      <w:sz w:val="16"/>
      <w:szCs w:val="16"/>
    </w:rPr>
  </w:style>
  <w:style w:type="paragraph" w:styleId="Header">
    <w:name w:val="header"/>
    <w:basedOn w:val="Normal"/>
    <w:link w:val="HeaderChar"/>
    <w:uiPriority w:val="99"/>
    <w:unhideWhenUsed/>
    <w:rsid w:val="003129E0"/>
    <w:pPr>
      <w:tabs>
        <w:tab w:val="center" w:pos="4680"/>
        <w:tab w:val="right" w:pos="9360"/>
      </w:tabs>
    </w:pPr>
  </w:style>
  <w:style w:type="character" w:customStyle="1" w:styleId="HeaderChar">
    <w:name w:val="Header Char"/>
    <w:basedOn w:val="DefaultParagraphFont"/>
    <w:link w:val="Header"/>
    <w:uiPriority w:val="99"/>
    <w:rsid w:val="003129E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129E0"/>
    <w:pPr>
      <w:tabs>
        <w:tab w:val="center" w:pos="4680"/>
        <w:tab w:val="right" w:pos="9360"/>
      </w:tabs>
    </w:pPr>
  </w:style>
  <w:style w:type="character" w:customStyle="1" w:styleId="FooterChar">
    <w:name w:val="Footer Char"/>
    <w:basedOn w:val="DefaultParagraphFont"/>
    <w:link w:val="Footer"/>
    <w:uiPriority w:val="99"/>
    <w:rsid w:val="003129E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1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sba.gov/disaste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sba.gov"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disastercustomerservice@sba.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isasterloan.sba.gov/ela"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Michael.Lampton@sb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Harbour, Tracy R</dc:creator>
  <cp:lastModifiedBy>Harbour, Tracy R</cp:lastModifiedBy>
  <cp:revision>5</cp:revision>
  <cp:lastPrinted>2015-04-13T17:56:00Z</cp:lastPrinted>
  <dcterms:created xsi:type="dcterms:W3CDTF">2015-04-13T17:45:00Z</dcterms:created>
  <dcterms:modified xsi:type="dcterms:W3CDTF">2015-04-16T13:30:00Z</dcterms:modified>
</cp:coreProperties>
</file>