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684E9" w14:textId="77777777" w:rsidR="00FE78BC" w:rsidRPr="00FE78BC" w:rsidRDefault="00FE78BC" w:rsidP="00FE78BC">
      <w:pPr>
        <w:spacing w:line="360" w:lineRule="auto"/>
        <w:jc w:val="center"/>
        <w:rPr>
          <w:i/>
        </w:rPr>
      </w:pPr>
      <w:r w:rsidRPr="00FE78BC">
        <w:rPr>
          <w:i/>
        </w:rPr>
        <w:t xml:space="preserve">Sample Conflict of Interest Policy </w:t>
      </w:r>
    </w:p>
    <w:p w14:paraId="5975DA20" w14:textId="77777777" w:rsidR="00FE78BC" w:rsidRDefault="00FE78BC" w:rsidP="00796F7E">
      <w:pPr>
        <w:spacing w:line="360" w:lineRule="auto"/>
        <w:jc w:val="both"/>
      </w:pPr>
    </w:p>
    <w:p w14:paraId="193DE4A7" w14:textId="77777777" w:rsidR="00ED0965" w:rsidRDefault="00ED0965" w:rsidP="00796F7E">
      <w:pPr>
        <w:spacing w:line="360" w:lineRule="auto"/>
        <w:jc w:val="both"/>
      </w:pPr>
      <w:r>
        <w:t>Additionally, t</w:t>
      </w:r>
      <w:r>
        <w:rPr>
          <w:color w:val="333333"/>
          <w:shd w:val="clear" w:color="auto" w:fill="FFFFFF"/>
        </w:rPr>
        <w:t xml:space="preserve">he </w:t>
      </w:r>
      <w:hyperlink r:id="rId4" w:history="1">
        <w:r>
          <w:rPr>
            <w:rStyle w:val="Hyperlink"/>
            <w:color w:val="auto"/>
            <w:u w:val="none"/>
          </w:rPr>
          <w:t>non-Federal entity</w:t>
        </w:r>
      </w:hyperlink>
      <w:r>
        <w:rPr>
          <w:color w:val="333333"/>
          <w:shd w:val="clear" w:color="auto" w:fill="FFFFFF"/>
        </w:rPr>
        <w:t xml:space="preserve"> must maintain written standards of conduct covering conflicts of interest and governing the actions of its employees engaged in the selection, award and administration of </w:t>
      </w:r>
      <w:hyperlink r:id="rId5" w:history="1">
        <w:r>
          <w:rPr>
            <w:rStyle w:val="Hyperlink"/>
            <w:color w:val="auto"/>
            <w:u w:val="none"/>
          </w:rPr>
          <w:t>contracts</w:t>
        </w:r>
      </w:hyperlink>
      <w:r>
        <w:rPr>
          <w:shd w:val="clear" w:color="auto" w:fill="FFFFFF"/>
        </w:rPr>
        <w:t>.</w:t>
      </w:r>
      <w:r>
        <w:rPr>
          <w:color w:val="333333"/>
          <w:shd w:val="clear" w:color="auto" w:fill="FFFFFF"/>
        </w:rPr>
        <w:t xml:space="preserve"> No employee, officer, or agent may participate in the selection, award, or administration of a </w:t>
      </w:r>
      <w:hyperlink r:id="rId6" w:history="1">
        <w:r>
          <w:rPr>
            <w:rStyle w:val="Hyperlink"/>
            <w:color w:val="auto"/>
            <w:u w:val="none"/>
          </w:rPr>
          <w:t>contract</w:t>
        </w:r>
      </w:hyperlink>
      <w:r>
        <w:rPr>
          <w:shd w:val="clear" w:color="auto" w:fill="FFFFFF"/>
        </w:rPr>
        <w:t xml:space="preserve"> </w:t>
      </w:r>
      <w:r>
        <w:rPr>
          <w:color w:val="333333"/>
          <w:shd w:val="clear" w:color="auto" w:fill="FFFFFF"/>
        </w:rPr>
        <w:t xml:space="preserve">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w:t>
      </w:r>
      <w:hyperlink r:id="rId7" w:history="1">
        <w:r>
          <w:rPr>
            <w:rStyle w:val="Hyperlink"/>
            <w:color w:val="auto"/>
            <w:u w:val="none"/>
          </w:rPr>
          <w:t>contract</w:t>
        </w:r>
      </w:hyperlink>
      <w:r>
        <w:rPr>
          <w:shd w:val="clear" w:color="auto" w:fill="FFFFFF"/>
        </w:rPr>
        <w:t xml:space="preserve">. </w:t>
      </w:r>
      <w:r>
        <w:rPr>
          <w:color w:val="333333"/>
          <w:shd w:val="clear" w:color="auto" w:fill="FFFFFF"/>
        </w:rPr>
        <w:t xml:space="preserve">The officers, employees, and agents of the </w:t>
      </w:r>
      <w:hyperlink r:id="rId8" w:history="1">
        <w:r>
          <w:rPr>
            <w:rStyle w:val="Hyperlink"/>
            <w:color w:val="auto"/>
            <w:u w:val="none"/>
          </w:rPr>
          <w:t>non-Federal entity</w:t>
        </w:r>
      </w:hyperlink>
      <w:r>
        <w:rPr>
          <w:color w:val="333333"/>
          <w:shd w:val="clear" w:color="auto" w:fill="FFFFFF"/>
        </w:rPr>
        <w:t xml:space="preserve"> may neither solicit nor accept gratuities, favors, or anything of monetary value from </w:t>
      </w:r>
      <w:hyperlink r:id="rId9" w:history="1">
        <w:r>
          <w:rPr>
            <w:rStyle w:val="Hyperlink"/>
            <w:color w:val="auto"/>
            <w:u w:val="none"/>
          </w:rPr>
          <w:t>contractors</w:t>
        </w:r>
      </w:hyperlink>
      <w:r>
        <w:rPr>
          <w:color w:val="333333"/>
          <w:shd w:val="clear" w:color="auto" w:fill="FFFFFF"/>
        </w:rPr>
        <w:t xml:space="preserve"> or parties to subcontracts.</w:t>
      </w:r>
    </w:p>
    <w:p w14:paraId="7679AB23" w14:textId="77777777" w:rsidR="001A4BAD" w:rsidRDefault="00210BAC" w:rsidP="00796F7E">
      <w:pPr>
        <w:spacing w:line="360" w:lineRule="auto"/>
      </w:pPr>
    </w:p>
    <w:sectPr w:rsidR="001A4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A6"/>
    <w:rsid w:val="00210BAC"/>
    <w:rsid w:val="005D3DEA"/>
    <w:rsid w:val="00796F7E"/>
    <w:rsid w:val="008B1FC5"/>
    <w:rsid w:val="00914C30"/>
    <w:rsid w:val="00ED0965"/>
    <w:rsid w:val="00EF10A6"/>
    <w:rsid w:val="00FE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8CB0"/>
  <w15:chartTrackingRefBased/>
  <w15:docId w15:val="{FA12BEA3-BEC8-4AF5-9937-B6F42D7C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9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e70d4d5b3d21f635ea2aec391214bde6&amp;term_occur=999&amp;term_src=Title:2:Subtitle:A:Chapter:II:Part:200:Subpart:D:Subjgrp:31:200.318" TargetMode="External"/><Relationship Id="rId3" Type="http://schemas.openxmlformats.org/officeDocument/2006/relationships/webSettings" Target="webSettings.xml"/><Relationship Id="rId7"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11" Type="http://schemas.openxmlformats.org/officeDocument/2006/relationships/theme" Target="theme/theme1.xml"/><Relationship Id="rId5" Type="http://schemas.openxmlformats.org/officeDocument/2006/relationships/hyperlink" Target="https://www.law.cornell.edu/definitions/index.php?width=840&amp;height=800&amp;iframe=true&amp;def_id=dad614c8a49266d2767ab3a834546ad5&amp;term_occur=999&amp;term_src=Title:2:Subtitle:A:Chapter:II:Part:200:Subpart:D:Subjgrp:31:200.318" TargetMode="External"/><Relationship Id="rId10" Type="http://schemas.openxmlformats.org/officeDocument/2006/relationships/fontTable" Target="fontTable.xml"/><Relationship Id="rId4" Type="http://schemas.openxmlformats.org/officeDocument/2006/relationships/hyperlink" Target="https://www.law.cornell.edu/definitions/index.php?width=840&amp;height=800&amp;iframe=true&amp;def_id=e70d4d5b3d21f635ea2aec391214bde6&amp;term_occur=999&amp;term_src=Title:2:Subtitle:A:Chapter:II:Part:200:Subpart:D:Subjgrp:31:200.318" TargetMode="External"/><Relationship Id="rId9" Type="http://schemas.openxmlformats.org/officeDocument/2006/relationships/hyperlink" Target="https://www.law.cornell.edu/definitions/index.php?width=840&amp;height=800&amp;iframe=true&amp;def_id=74f8c247fb5c2e5672df209600833d51&amp;term_occur=999&amp;term_src=Title:2:Subtitle:A:Chapter:II:Part:200:Subpart:D:Subjgrp:31:20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Drozynski, Robert</dc:creator>
  <cp:keywords/>
  <dc:description/>
  <cp:lastModifiedBy>Glowacki, Douglas</cp:lastModifiedBy>
  <cp:revision>2</cp:revision>
  <dcterms:created xsi:type="dcterms:W3CDTF">2021-10-01T18:23:00Z</dcterms:created>
  <dcterms:modified xsi:type="dcterms:W3CDTF">2021-10-01T18:23:00Z</dcterms:modified>
</cp:coreProperties>
</file>