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AA1A" w14:textId="77777777" w:rsidR="00124DA3" w:rsidRDefault="00124DA3" w:rsidP="00124DA3">
      <w:pPr>
        <w:pStyle w:val="Title"/>
        <w:tabs>
          <w:tab w:val="left" w:pos="2340"/>
          <w:tab w:val="center" w:pos="5085"/>
        </w:tabs>
      </w:pPr>
      <w:r>
        <w:tab/>
      </w:r>
      <w:r>
        <w:tab/>
      </w:r>
      <w:r w:rsidRPr="003A51C8">
        <w:t>Exhibit B</w:t>
      </w:r>
      <w:r>
        <w:t>.</w:t>
      </w:r>
      <w:r w:rsidRPr="003A51C8">
        <w:t xml:space="preserve"> </w:t>
      </w:r>
      <w:r>
        <w:t>EUR Opinion</w:t>
      </w:r>
    </w:p>
    <w:p w14:paraId="32D57320" w14:textId="77777777" w:rsidR="00124DA3" w:rsidRPr="007A598A" w:rsidRDefault="00124DA3" w:rsidP="00124DA3">
      <w:pPr>
        <w:pStyle w:val="Heading2"/>
      </w:pPr>
    </w:p>
    <w:bookmarkStart w:id="0" w:name="_Residential_Activity_Restriction_1"/>
    <w:bookmarkStart w:id="1" w:name="_Toc436161113"/>
    <w:bookmarkStart w:id="2" w:name="_Toc520119558"/>
    <w:bookmarkStart w:id="3" w:name="_Toc58339466"/>
    <w:bookmarkStart w:id="4" w:name="_Toc58398213"/>
    <w:bookmarkStart w:id="5" w:name="_Toc59544034"/>
    <w:bookmarkEnd w:id="0"/>
    <w:p w14:paraId="41AE57A2" w14:textId="77777777" w:rsidR="00124DA3" w:rsidRPr="00D26317" w:rsidRDefault="00124DA3" w:rsidP="00124DA3">
      <w:pPr>
        <w:pStyle w:val="Heading2"/>
        <w:rPr>
          <w:b w:val="0"/>
          <w:bCs/>
        </w:rPr>
      </w:pPr>
      <w:r w:rsidRPr="00D26317">
        <w:rPr>
          <w:b w:val="0"/>
          <w:bCs/>
        </w:rPr>
        <w:fldChar w:fldCharType="begin"/>
      </w:r>
      <w:r w:rsidRPr="00D26317">
        <w:rPr>
          <w:b w:val="0"/>
          <w:bCs/>
        </w:rPr>
        <w:instrText xml:space="preserve"> HYPERLINK \l "_Residential_Activity_Restriction" </w:instrText>
      </w:r>
      <w:r w:rsidRPr="00D26317">
        <w:rPr>
          <w:b w:val="0"/>
          <w:bCs/>
        </w:rPr>
        <w:fldChar w:fldCharType="separate"/>
      </w:r>
      <w:r w:rsidRPr="00D26317">
        <w:rPr>
          <w:b w:val="0"/>
          <w:bCs/>
        </w:rPr>
        <w:t xml:space="preserve">Residential Activity Restriction and Obligation </w:t>
      </w:r>
      <w:r w:rsidRPr="00D26317">
        <w:rPr>
          <w:b w:val="0"/>
          <w:bCs/>
        </w:rPr>
        <w:fldChar w:fldCharType="end"/>
      </w:r>
      <w:r w:rsidRPr="00124DA3">
        <w:rPr>
          <w:rStyle w:val="Heading2Char"/>
          <w:bCs/>
        </w:rPr>
        <w:t>– Soil</w:t>
      </w:r>
      <w:r w:rsidRPr="00D26317">
        <w:rPr>
          <w:rStyle w:val="Heading2Char"/>
          <w:b/>
        </w:rPr>
        <w:t xml:space="preserve"> </w:t>
      </w:r>
      <w:bookmarkEnd w:id="1"/>
      <w:bookmarkEnd w:id="2"/>
      <w:bookmarkEnd w:id="3"/>
      <w:bookmarkEnd w:id="4"/>
      <w:bookmarkEnd w:id="5"/>
      <w:r>
        <w:rPr>
          <w:rStyle w:val="Heading2Char"/>
        </w:rPr>
        <w:t>(PCBs)</w:t>
      </w:r>
    </w:p>
    <w:p w14:paraId="5864C6DB" w14:textId="77777777" w:rsidR="00124DA3" w:rsidRPr="00677A3F" w:rsidRDefault="00124DA3" w:rsidP="00124DA3"/>
    <w:p w14:paraId="2D2D93B4" w14:textId="1C4AE35F" w:rsidR="00124DA3" w:rsidRDefault="00124DA3" w:rsidP="00347E77">
      <w:pPr>
        <w:jc w:val="both"/>
      </w:pPr>
      <w:r w:rsidRPr="00E122C0">
        <w:t xml:space="preserve">In accordance with </w:t>
      </w:r>
      <w:r>
        <w:t>RCSA section</w:t>
      </w:r>
      <w:r w:rsidRPr="00E122C0">
        <w:t xml:space="preserve"> 22a-133k-2(b)(2)(B) </w:t>
      </w:r>
      <w:r>
        <w:t xml:space="preserve">PCBs </w:t>
      </w:r>
      <w:r w:rsidRPr="00E122C0">
        <w:t xml:space="preserve">polluted soil at a release area that is less than fifteen feet below the ground surface may be remediated so that the concentration of PCBs in such soil is equal to or less than the industrial/commercial direct exposure criteria </w:t>
      </w:r>
      <w:r w:rsidRPr="00277D38">
        <w:rPr>
          <w:snapToGrid w:val="0"/>
          <w:szCs w:val="20"/>
        </w:rPr>
        <w:t>as defined in RCSA section 22a-133k-1(a)(</w:t>
      </w:r>
      <w:r w:rsidR="008D6E83" w:rsidRPr="00277D38">
        <w:rPr>
          <w:snapToGrid w:val="0"/>
          <w:szCs w:val="20"/>
        </w:rPr>
        <w:t>4</w:t>
      </w:r>
      <w:r w:rsidR="008D6E83">
        <w:rPr>
          <w:snapToGrid w:val="0"/>
          <w:szCs w:val="20"/>
        </w:rPr>
        <w:t>1</w:t>
      </w:r>
      <w:r w:rsidRPr="00277D38">
        <w:rPr>
          <w:snapToGrid w:val="0"/>
          <w:szCs w:val="20"/>
        </w:rPr>
        <w:t>)</w:t>
      </w:r>
      <w:r>
        <w:rPr>
          <w:snapToGrid w:val="0"/>
          <w:szCs w:val="20"/>
        </w:rPr>
        <w:t xml:space="preserve"> </w:t>
      </w:r>
      <w:r w:rsidRPr="00E122C0">
        <w:t xml:space="preserve">for PCBs, </w:t>
      </w:r>
      <w:r w:rsidRPr="002F6501">
        <w:t>provided an E</w:t>
      </w:r>
      <w:r>
        <w:t>L</w:t>
      </w:r>
      <w:r w:rsidRPr="002F6501">
        <w:t xml:space="preserve">UR is in effect for the Subject Area </w:t>
      </w:r>
      <w:r>
        <w:t>and Parcel</w:t>
      </w:r>
      <w:r>
        <w:rPr>
          <w:szCs w:val="20"/>
        </w:rPr>
        <w:t>.</w:t>
      </w:r>
      <w:r w:rsidRPr="002F6501">
        <w:t xml:space="preserve"> </w:t>
      </w:r>
    </w:p>
    <w:p w14:paraId="4888398E" w14:textId="77777777" w:rsidR="00124DA3" w:rsidRPr="00E122C0" w:rsidRDefault="00124DA3" w:rsidP="00124DA3"/>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165"/>
      </w:tblGrid>
      <w:tr w:rsidR="00124DA3" w:rsidRPr="00E5072D" w14:paraId="14531B2F" w14:textId="77777777" w:rsidTr="008D6E83">
        <w:trPr>
          <w:cantSplit/>
          <w:trHeight w:val="288"/>
          <w:jc w:val="center"/>
        </w:trPr>
        <w:tc>
          <w:tcPr>
            <w:tcW w:w="10165" w:type="dxa"/>
            <w:shd w:val="clear" w:color="auto" w:fill="D9D9D9" w:themeFill="background1" w:themeFillShade="D9"/>
          </w:tcPr>
          <w:p w14:paraId="2D14DC45" w14:textId="77777777" w:rsidR="00124DA3" w:rsidRPr="00E35F75" w:rsidRDefault="00124DA3" w:rsidP="00D26317">
            <w:pPr>
              <w:spacing w:before="120" w:after="120"/>
            </w:pPr>
            <w:r w:rsidRPr="00D27C95">
              <w:rPr>
                <w:rFonts w:cs="Arial"/>
                <w:b/>
                <w:spacing w:val="-2"/>
                <w:szCs w:val="20"/>
              </w:rPr>
              <w:t>Restriction</w:t>
            </w:r>
            <w:r>
              <w:rPr>
                <w:rFonts w:cs="Arial"/>
                <w:b/>
                <w:spacing w:val="-2"/>
                <w:szCs w:val="20"/>
              </w:rPr>
              <w:t>s and Obligations Applicable to the Subject Area</w:t>
            </w:r>
          </w:p>
        </w:tc>
      </w:tr>
      <w:tr w:rsidR="00124DA3" w:rsidRPr="00E5072D" w14:paraId="0518175A" w14:textId="77777777" w:rsidTr="008D6E83">
        <w:trPr>
          <w:trHeight w:val="890"/>
          <w:jc w:val="center"/>
        </w:trPr>
        <w:tc>
          <w:tcPr>
            <w:tcW w:w="10165" w:type="dxa"/>
            <w:tcBorders>
              <w:bottom w:val="single" w:sz="4" w:space="0" w:color="000000"/>
            </w:tcBorders>
            <w:shd w:val="clear" w:color="auto" w:fill="auto"/>
          </w:tcPr>
          <w:p w14:paraId="5346A4ED" w14:textId="1FD40481" w:rsidR="00124DA3" w:rsidRDefault="00124DA3" w:rsidP="00D26317">
            <w:pPr>
              <w:pStyle w:val="Style3"/>
              <w:spacing w:before="120" w:after="120"/>
              <w:rPr>
                <w:sz w:val="20"/>
                <w:szCs w:val="20"/>
              </w:rPr>
            </w:pPr>
            <w:r>
              <w:rPr>
                <w:sz w:val="20"/>
                <w:szCs w:val="20"/>
              </w:rPr>
              <w:t>In accordance with RCSA section</w:t>
            </w:r>
            <w:r w:rsidRPr="00DC3759">
              <w:rPr>
                <w:sz w:val="20"/>
                <w:szCs w:val="20"/>
              </w:rPr>
              <w:t xml:space="preserve"> 22a-133k-2(b)(2)(B)</w:t>
            </w:r>
            <w:r>
              <w:rPr>
                <w:sz w:val="20"/>
                <w:szCs w:val="20"/>
              </w:rPr>
              <w:t>(iv),</w:t>
            </w:r>
            <w:r w:rsidRPr="007344B1">
              <w:rPr>
                <w:sz w:val="20"/>
                <w:szCs w:val="20"/>
              </w:rPr>
              <w:t xml:space="preserve"> the Grantor shall ensure that use, occupa</w:t>
            </w:r>
            <w:r>
              <w:rPr>
                <w:sz w:val="20"/>
                <w:szCs w:val="20"/>
              </w:rPr>
              <w:t xml:space="preserve">ncy, and activity of and at </w:t>
            </w:r>
            <w:r w:rsidRPr="00DC3759">
              <w:rPr>
                <w:sz w:val="20"/>
                <w:szCs w:val="20"/>
              </w:rPr>
              <w:t>Subject Area</w:t>
            </w:r>
            <w:r>
              <w:rPr>
                <w:sz w:val="20"/>
                <w:szCs w:val="20"/>
              </w:rPr>
              <w:t>(s)</w:t>
            </w:r>
            <w:r w:rsidRPr="00DC3759">
              <w:rPr>
                <w:sz w:val="20"/>
                <w:szCs w:val="20"/>
              </w:rPr>
              <w:t xml:space="preserve"> </w:t>
            </w:r>
            <w:sdt>
              <w:sdtPr>
                <w:rPr>
                  <w:rStyle w:val="Style16"/>
                </w:rPr>
                <w:id w:val="47504264"/>
                <w:placeholder>
                  <w:docPart w:val="C16D6D44704A4E16BCE8E6F0F869BCCF"/>
                </w:placeholder>
                <w:showingPlcHdr/>
                <w:text/>
              </w:sdtPr>
              <w:sdtEndPr>
                <w:rPr>
                  <w:rStyle w:val="DefaultParagraphFont"/>
                  <w:b w:val="0"/>
                  <w:sz w:val="18"/>
                  <w:szCs w:val="20"/>
                </w:rPr>
              </w:sdtEndPr>
              <w:sdtContent>
                <w:r w:rsidRPr="00124DA3">
                  <w:rPr>
                    <w:b/>
                    <w:i/>
                    <w:iCs/>
                    <w:color w:val="2F5496" w:themeColor="accent1" w:themeShade="BF"/>
                    <w:sz w:val="20"/>
                    <w:szCs w:val="20"/>
                  </w:rPr>
                  <w:t>Subject Area</w:t>
                </w:r>
              </w:sdtContent>
            </w:sdt>
            <w:r w:rsidRPr="007344B1">
              <w:rPr>
                <w:sz w:val="20"/>
                <w:szCs w:val="20"/>
              </w:rPr>
              <w:t xml:space="preserve"> as depicted on Exhibit C of this </w:t>
            </w:r>
            <w:r>
              <w:rPr>
                <w:sz w:val="20"/>
                <w:szCs w:val="20"/>
              </w:rPr>
              <w:t>ELUR</w:t>
            </w:r>
            <w:r w:rsidRPr="007344B1">
              <w:rPr>
                <w:sz w:val="20"/>
                <w:szCs w:val="20"/>
              </w:rPr>
              <w:t xml:space="preserve"> are restricted and obligations </w:t>
            </w:r>
            <w:r>
              <w:rPr>
                <w:sz w:val="20"/>
                <w:szCs w:val="20"/>
              </w:rPr>
              <w:t xml:space="preserve">complied with </w:t>
            </w:r>
            <w:r w:rsidRPr="007344B1">
              <w:rPr>
                <w:sz w:val="20"/>
                <w:szCs w:val="20"/>
              </w:rPr>
              <w:t>as follows:</w:t>
            </w:r>
          </w:p>
          <w:p w14:paraId="5832038B" w14:textId="77777777" w:rsidR="00124DA3" w:rsidRDefault="00124DA3" w:rsidP="00124DA3">
            <w:pPr>
              <w:pStyle w:val="Style3"/>
              <w:numPr>
                <w:ilvl w:val="0"/>
                <w:numId w:val="1"/>
              </w:numPr>
              <w:spacing w:after="120"/>
              <w:rPr>
                <w:sz w:val="20"/>
                <w:szCs w:val="20"/>
              </w:rPr>
            </w:pPr>
            <w:r>
              <w:rPr>
                <w:sz w:val="20"/>
                <w:szCs w:val="20"/>
              </w:rPr>
              <w:t>R</w:t>
            </w:r>
            <w:r w:rsidRPr="00DC3759">
              <w:rPr>
                <w:sz w:val="20"/>
                <w:szCs w:val="20"/>
              </w:rPr>
              <w:t xml:space="preserve">esidential activity </w:t>
            </w:r>
            <w:r>
              <w:rPr>
                <w:sz w:val="20"/>
              </w:rPr>
              <w:t>as defined in RCSA s</w:t>
            </w:r>
            <w:r w:rsidRPr="00DC3759">
              <w:rPr>
                <w:sz w:val="20"/>
              </w:rPr>
              <w:t>ection 22a-133k-1</w:t>
            </w:r>
            <w:r>
              <w:rPr>
                <w:sz w:val="20"/>
              </w:rPr>
              <w:t>(a)</w:t>
            </w:r>
            <w:r w:rsidRPr="00DC3759">
              <w:rPr>
                <w:sz w:val="20"/>
              </w:rPr>
              <w:t>(</w:t>
            </w:r>
            <w:r>
              <w:rPr>
                <w:sz w:val="20"/>
              </w:rPr>
              <w:t xml:space="preserve">76) </w:t>
            </w:r>
            <w:r>
              <w:rPr>
                <w:sz w:val="20"/>
                <w:szCs w:val="20"/>
              </w:rPr>
              <w:t xml:space="preserve">is prohibited; </w:t>
            </w:r>
          </w:p>
          <w:p w14:paraId="1DFA933E" w14:textId="77777777" w:rsidR="00347E77" w:rsidRDefault="00124DA3" w:rsidP="00347E77">
            <w:pPr>
              <w:pStyle w:val="Style3"/>
              <w:numPr>
                <w:ilvl w:val="0"/>
                <w:numId w:val="1"/>
              </w:numPr>
              <w:spacing w:after="120"/>
              <w:rPr>
                <w:sz w:val="20"/>
                <w:szCs w:val="20"/>
              </w:rPr>
            </w:pPr>
            <w:r w:rsidRPr="006A4943">
              <w:rPr>
                <w:sz w:val="20"/>
                <w:szCs w:val="20"/>
              </w:rPr>
              <w:t xml:space="preserve">The parcel </w:t>
            </w:r>
            <w:r>
              <w:rPr>
                <w:sz w:val="20"/>
                <w:szCs w:val="20"/>
              </w:rPr>
              <w:t xml:space="preserve">shall only be </w:t>
            </w:r>
            <w:r w:rsidRPr="006A4943">
              <w:rPr>
                <w:sz w:val="20"/>
                <w:szCs w:val="20"/>
              </w:rPr>
              <w:t>used in accordance with title 40 CFR Part 761, including but not limited to, those provisions of 40 CFR Part 761 regarding the requirement for high-occupancy areas</w:t>
            </w:r>
            <w:r>
              <w:rPr>
                <w:sz w:val="20"/>
                <w:szCs w:val="20"/>
              </w:rPr>
              <w:t>; and</w:t>
            </w:r>
          </w:p>
          <w:p w14:paraId="615CE69E" w14:textId="229DE22D" w:rsidR="00124DA3" w:rsidRPr="00347E77" w:rsidRDefault="00347E77" w:rsidP="00347E77">
            <w:pPr>
              <w:pStyle w:val="Style3"/>
              <w:numPr>
                <w:ilvl w:val="0"/>
                <w:numId w:val="1"/>
              </w:numPr>
              <w:spacing w:after="120"/>
              <w:rPr>
                <w:sz w:val="20"/>
                <w:szCs w:val="20"/>
              </w:rPr>
            </w:pPr>
            <w:r w:rsidRPr="00347E77">
              <w:rPr>
                <w:sz w:val="20"/>
                <w:szCs w:val="20"/>
              </w:rPr>
              <w:t>The parcel shall only be used as “outdoor electrical substation,” as defined in 40 CFR 761.123 or an “other restricted access non-substation location,” as defined in 40 CFR 761.123.</w:t>
            </w:r>
          </w:p>
          <w:p w14:paraId="440814F0" w14:textId="77777777" w:rsidR="00124DA3" w:rsidRPr="00E267FF" w:rsidRDefault="00124DA3" w:rsidP="00D26317">
            <w:pPr>
              <w:pStyle w:val="Style3"/>
              <w:spacing w:after="120"/>
              <w:rPr>
                <w:sz w:val="20"/>
                <w:szCs w:val="20"/>
              </w:rPr>
            </w:pPr>
            <w:r w:rsidRPr="00E267FF">
              <w:rPr>
                <w:sz w:val="20"/>
                <w:szCs w:val="20"/>
              </w:rPr>
              <w:t xml:space="preserve">The </w:t>
            </w:r>
            <w:r w:rsidRPr="005954E3">
              <w:rPr>
                <w:sz w:val="20"/>
                <w:szCs w:val="20"/>
              </w:rPr>
              <w:t>Subject Area</w:t>
            </w:r>
            <w:r w:rsidRPr="00DC3759">
              <w:rPr>
                <w:b/>
                <w:sz w:val="20"/>
                <w:szCs w:val="20"/>
              </w:rPr>
              <w:t xml:space="preserve"> </w:t>
            </w:r>
            <w:sdt>
              <w:sdtPr>
                <w:rPr>
                  <w:rStyle w:val="Style16"/>
                </w:rPr>
                <w:id w:val="-1070034738"/>
                <w:placeholder>
                  <w:docPart w:val="590CE5F3C19245F7AEA7C7B33999CF8A"/>
                </w:placeholder>
                <w:showingPlcHdr/>
                <w:text/>
              </w:sdtPr>
              <w:sdtEndPr>
                <w:rPr>
                  <w:rStyle w:val="DefaultParagraphFont"/>
                  <w:b w:val="0"/>
                  <w:sz w:val="18"/>
                  <w:szCs w:val="20"/>
                </w:rPr>
              </w:sdtEndPr>
              <w:sdtContent>
                <w:r w:rsidRPr="00124DA3">
                  <w:rPr>
                    <w:b/>
                    <w:i/>
                    <w:color w:val="2F5496" w:themeColor="accent1" w:themeShade="BF"/>
                    <w:sz w:val="20"/>
                    <w:szCs w:val="20"/>
                  </w:rPr>
                  <w:t>Subject Area</w:t>
                </w:r>
              </w:sdtContent>
            </w:sdt>
            <w:r>
              <w:rPr>
                <w:sz w:val="20"/>
                <w:szCs w:val="20"/>
              </w:rPr>
              <w:t xml:space="preserve"> is the entire parcel</w:t>
            </w:r>
            <w:r w:rsidRPr="00DC3759">
              <w:rPr>
                <w:sz w:val="20"/>
                <w:szCs w:val="20"/>
              </w:rPr>
              <w:t xml:space="preserve"> as depicted on Exhibit C</w:t>
            </w:r>
            <w:r>
              <w:rPr>
                <w:sz w:val="20"/>
                <w:szCs w:val="20"/>
              </w:rPr>
              <w:t>,</w:t>
            </w:r>
            <w:r w:rsidRPr="00DC3759">
              <w:rPr>
                <w:sz w:val="20"/>
                <w:szCs w:val="20"/>
              </w:rPr>
              <w:t xml:space="preserve">. ELUR Survey, and further described in Exhibit A. Property Description (Metes and Bounds). </w:t>
            </w:r>
          </w:p>
        </w:tc>
      </w:tr>
      <w:tr w:rsidR="00124DA3" w:rsidRPr="00E5072D" w14:paraId="4B030CFB" w14:textId="77777777" w:rsidTr="008D6E83">
        <w:trPr>
          <w:cantSplit/>
          <w:trHeight w:val="503"/>
          <w:jc w:val="center"/>
        </w:trPr>
        <w:tc>
          <w:tcPr>
            <w:tcW w:w="10165" w:type="dxa"/>
            <w:shd w:val="pct10" w:color="auto" w:fill="auto"/>
          </w:tcPr>
          <w:p w14:paraId="08449B36" w14:textId="7612BDC3" w:rsidR="00124DA3" w:rsidRPr="00633FC9" w:rsidRDefault="00124DA3" w:rsidP="00D26317">
            <w:pPr>
              <w:tabs>
                <w:tab w:val="left" w:pos="3852"/>
              </w:tabs>
              <w:spacing w:before="120" w:after="120"/>
              <w:rPr>
                <w:szCs w:val="20"/>
              </w:rPr>
            </w:pPr>
            <w:r>
              <w:rPr>
                <w:rFonts w:cs="Arial"/>
                <w:b/>
                <w:spacing w:val="-2"/>
                <w:szCs w:val="20"/>
              </w:rPr>
              <w:t xml:space="preserve">Type of Substances at the Subject Area  </w:t>
            </w:r>
          </w:p>
        </w:tc>
      </w:tr>
      <w:tr w:rsidR="00124DA3" w:rsidRPr="00E5072D" w14:paraId="134D5EDB" w14:textId="77777777" w:rsidTr="008D6E83">
        <w:trPr>
          <w:cantSplit/>
          <w:trHeight w:val="530"/>
          <w:jc w:val="center"/>
        </w:trPr>
        <w:tc>
          <w:tcPr>
            <w:tcW w:w="10165" w:type="dxa"/>
          </w:tcPr>
          <w:p w14:paraId="4F15D306" w14:textId="77777777" w:rsidR="00124DA3" w:rsidRPr="00E5072D" w:rsidRDefault="00124DA3" w:rsidP="00D26317">
            <w:pPr>
              <w:pStyle w:val="Style4"/>
              <w:spacing w:before="120" w:after="120"/>
            </w:pPr>
            <w:r w:rsidRPr="00434094">
              <w:rPr>
                <w:b w:val="0"/>
                <w:i w:val="0"/>
                <w:sz w:val="20"/>
                <w:szCs w:val="20"/>
              </w:rPr>
              <w:t>PCBs</w:t>
            </w:r>
          </w:p>
        </w:tc>
      </w:tr>
      <w:tr w:rsidR="00124DA3" w:rsidRPr="005712AF" w14:paraId="24690AB8" w14:textId="77777777" w:rsidTr="008D6E83">
        <w:tblPrEx>
          <w:tblCellMar>
            <w:left w:w="108" w:type="dxa"/>
            <w:right w:w="108" w:type="dxa"/>
          </w:tblCellMar>
        </w:tblPrEx>
        <w:trPr>
          <w:cantSplit/>
          <w:trHeight w:val="288"/>
          <w:jc w:val="center"/>
        </w:trPr>
        <w:tc>
          <w:tcPr>
            <w:tcW w:w="10165" w:type="dxa"/>
            <w:shd w:val="clear" w:color="auto" w:fill="D9D9D9"/>
          </w:tcPr>
          <w:p w14:paraId="1A3CAA96" w14:textId="77777777" w:rsidR="00124DA3" w:rsidRPr="005712AF" w:rsidRDefault="00124DA3" w:rsidP="00D26317">
            <w:pPr>
              <w:spacing w:before="120" w:after="120"/>
              <w:rPr>
                <w:szCs w:val="20"/>
              </w:rPr>
            </w:pPr>
            <w:r w:rsidRPr="005712AF">
              <w:rPr>
                <w:szCs w:val="20"/>
              </w:rPr>
              <w:br w:type="page"/>
            </w:r>
            <w:r w:rsidRPr="006A0A18">
              <w:rPr>
                <w:b/>
              </w:rPr>
              <w:t xml:space="preserve">How </w:t>
            </w:r>
            <w:r>
              <w:rPr>
                <w:b/>
              </w:rPr>
              <w:t>Compliance with the Restrictions and Obligations Will Ensure Future C</w:t>
            </w:r>
            <w:r w:rsidRPr="006A0A18">
              <w:rPr>
                <w:b/>
              </w:rPr>
              <w:t>ompliance with the RSRs at the Subject Area</w:t>
            </w:r>
          </w:p>
        </w:tc>
      </w:tr>
      <w:tr w:rsidR="00124DA3" w:rsidRPr="009D14FD" w14:paraId="2B99B852" w14:textId="77777777" w:rsidTr="008D6E83">
        <w:tblPrEx>
          <w:tblCellMar>
            <w:left w:w="108" w:type="dxa"/>
            <w:right w:w="108" w:type="dxa"/>
          </w:tblCellMar>
        </w:tblPrEx>
        <w:trPr>
          <w:trHeight w:val="710"/>
          <w:jc w:val="center"/>
        </w:trPr>
        <w:tc>
          <w:tcPr>
            <w:tcW w:w="10165" w:type="dxa"/>
            <w:shd w:val="clear" w:color="auto" w:fill="FFFFFF"/>
          </w:tcPr>
          <w:p w14:paraId="6CCD0098" w14:textId="77777777" w:rsidR="00124DA3" w:rsidRPr="0009307E" w:rsidRDefault="00124DA3" w:rsidP="00D26317">
            <w:pPr>
              <w:spacing w:before="120" w:after="120"/>
              <w:rPr>
                <w:rFonts w:cs="Arial"/>
                <w:spacing w:val="-2"/>
                <w:szCs w:val="20"/>
              </w:rPr>
            </w:pPr>
            <w:r w:rsidRPr="0009307E">
              <w:rPr>
                <w:rFonts w:cs="Arial"/>
                <w:spacing w:val="-2"/>
                <w:szCs w:val="20"/>
              </w:rPr>
              <w:t>Compliance with the restrictions and obligations are necessary to adequately protect human health and the environment.</w:t>
            </w:r>
          </w:p>
          <w:p w14:paraId="08745EFC" w14:textId="6987147A" w:rsidR="00124DA3" w:rsidRDefault="00124DA3" w:rsidP="00D26317">
            <w:pPr>
              <w:pStyle w:val="Style3"/>
              <w:spacing w:after="120"/>
              <w:rPr>
                <w:sz w:val="20"/>
              </w:rPr>
            </w:pPr>
            <w:r w:rsidRPr="00DC3CA1">
              <w:rPr>
                <w:sz w:val="20"/>
              </w:rPr>
              <w:t>Provided the Subject Area</w:t>
            </w:r>
            <w:r>
              <w:rPr>
                <w:sz w:val="20"/>
              </w:rPr>
              <w:t xml:space="preserve"> is not used for residential activities</w:t>
            </w:r>
            <w:r w:rsidR="00EE6C9A">
              <w:rPr>
                <w:sz w:val="20"/>
              </w:rPr>
              <w:t xml:space="preserve"> as required by the ELUR</w:t>
            </w:r>
            <w:r>
              <w:rPr>
                <w:sz w:val="20"/>
              </w:rPr>
              <w:t xml:space="preserve">, </w:t>
            </w:r>
            <w:r w:rsidRPr="00DC3CA1">
              <w:rPr>
                <w:sz w:val="20"/>
              </w:rPr>
              <w:t xml:space="preserve">the </w:t>
            </w:r>
            <w:r>
              <w:rPr>
                <w:sz w:val="20"/>
              </w:rPr>
              <w:t xml:space="preserve">PCBs present in </w:t>
            </w:r>
            <w:r w:rsidRPr="00DC3CA1">
              <w:rPr>
                <w:sz w:val="20"/>
              </w:rPr>
              <w:t xml:space="preserve">soil </w:t>
            </w:r>
            <w:r>
              <w:rPr>
                <w:sz w:val="20"/>
              </w:rPr>
              <w:t xml:space="preserve">do not </w:t>
            </w:r>
            <w:r w:rsidRPr="00DC3CA1">
              <w:rPr>
                <w:sz w:val="20"/>
              </w:rPr>
              <w:t>pose an unacceptable risk to human health</w:t>
            </w:r>
            <w:r>
              <w:rPr>
                <w:sz w:val="20"/>
              </w:rPr>
              <w:t>.</w:t>
            </w:r>
            <w:r w:rsidRPr="00DC3CA1">
              <w:rPr>
                <w:sz w:val="20"/>
              </w:rPr>
              <w:t xml:space="preserve"> </w:t>
            </w:r>
          </w:p>
          <w:p w14:paraId="736C8F02" w14:textId="0271AD75" w:rsidR="00124DA3" w:rsidRDefault="00124DA3" w:rsidP="00D26317">
            <w:pPr>
              <w:pStyle w:val="Style3"/>
              <w:spacing w:after="120"/>
              <w:rPr>
                <w:sz w:val="20"/>
              </w:rPr>
            </w:pPr>
            <w:r>
              <w:rPr>
                <w:sz w:val="20"/>
                <w:szCs w:val="20"/>
              </w:rPr>
              <w:t>Provided activities at the parcel are consistent with the requirements of T</w:t>
            </w:r>
            <w:r w:rsidRPr="00F220CE">
              <w:rPr>
                <w:sz w:val="20"/>
                <w:szCs w:val="20"/>
              </w:rPr>
              <w:t xml:space="preserve">itle 40 CFR Part 761, including but not limited to, those provisions of </w:t>
            </w:r>
            <w:r>
              <w:rPr>
                <w:sz w:val="20"/>
                <w:szCs w:val="20"/>
              </w:rPr>
              <w:t>T</w:t>
            </w:r>
            <w:r w:rsidRPr="00F220CE">
              <w:rPr>
                <w:sz w:val="20"/>
                <w:szCs w:val="20"/>
              </w:rPr>
              <w:t>itle 40 CFR Part 761 regarding the requirement for high-occupancy areas</w:t>
            </w:r>
            <w:r w:rsidR="00EE6C9A">
              <w:rPr>
                <w:sz w:val="20"/>
                <w:szCs w:val="20"/>
              </w:rPr>
              <w:t>, as required by the ELUR,</w:t>
            </w:r>
            <w:r>
              <w:rPr>
                <w:sz w:val="20"/>
                <w:szCs w:val="20"/>
              </w:rPr>
              <w:t xml:space="preserve"> </w:t>
            </w:r>
            <w:r w:rsidRPr="00DC3CA1">
              <w:rPr>
                <w:sz w:val="20"/>
              </w:rPr>
              <w:t xml:space="preserve">the </w:t>
            </w:r>
            <w:r>
              <w:rPr>
                <w:sz w:val="20"/>
              </w:rPr>
              <w:t xml:space="preserve">PCBs present in </w:t>
            </w:r>
            <w:r w:rsidRPr="00DC3CA1">
              <w:rPr>
                <w:sz w:val="20"/>
              </w:rPr>
              <w:t xml:space="preserve">soil </w:t>
            </w:r>
            <w:r>
              <w:rPr>
                <w:sz w:val="20"/>
              </w:rPr>
              <w:t xml:space="preserve">do not </w:t>
            </w:r>
            <w:r w:rsidRPr="00DC3CA1">
              <w:rPr>
                <w:sz w:val="20"/>
              </w:rPr>
              <w:t>pose an unacceptable risk to human health</w:t>
            </w:r>
            <w:r>
              <w:rPr>
                <w:sz w:val="20"/>
              </w:rPr>
              <w:t>.</w:t>
            </w:r>
            <w:r w:rsidRPr="00DC3CA1">
              <w:rPr>
                <w:sz w:val="20"/>
              </w:rPr>
              <w:t xml:space="preserve"> </w:t>
            </w:r>
          </w:p>
          <w:p w14:paraId="5CE72C42" w14:textId="3F9479D3" w:rsidR="00124DA3" w:rsidRPr="009D14FD" w:rsidRDefault="00124DA3" w:rsidP="00F021CC">
            <w:pPr>
              <w:pStyle w:val="Style3"/>
              <w:spacing w:after="120"/>
              <w:ind w:hanging="30"/>
            </w:pPr>
            <w:r>
              <w:rPr>
                <w:sz w:val="20"/>
              </w:rPr>
              <w:t xml:space="preserve">Provided the parcel is an </w:t>
            </w:r>
            <w:r w:rsidRPr="00F220CE">
              <w:rPr>
                <w:sz w:val="20"/>
                <w:szCs w:val="20"/>
              </w:rPr>
              <w:t xml:space="preserve">“outdoor electrical substation,” as defined in </w:t>
            </w:r>
            <w:r>
              <w:rPr>
                <w:sz w:val="20"/>
                <w:szCs w:val="20"/>
              </w:rPr>
              <w:t>T</w:t>
            </w:r>
            <w:r w:rsidRPr="00F220CE">
              <w:rPr>
                <w:sz w:val="20"/>
                <w:szCs w:val="20"/>
              </w:rPr>
              <w:t xml:space="preserve">itle 40 CFR 761.123 or an “other restricted access non-substation location,” </w:t>
            </w:r>
            <w:r>
              <w:rPr>
                <w:sz w:val="20"/>
                <w:szCs w:val="20"/>
              </w:rPr>
              <w:t>as defined in T</w:t>
            </w:r>
            <w:r w:rsidRPr="00F220CE">
              <w:rPr>
                <w:sz w:val="20"/>
                <w:szCs w:val="20"/>
              </w:rPr>
              <w:t>itle 40 CFR 761.12</w:t>
            </w:r>
            <w:r>
              <w:rPr>
                <w:sz w:val="20"/>
                <w:szCs w:val="20"/>
              </w:rPr>
              <w:t>3</w:t>
            </w:r>
            <w:r>
              <w:rPr>
                <w:sz w:val="20"/>
              </w:rPr>
              <w:t>,</w:t>
            </w:r>
            <w:r w:rsidR="00EE6C9A">
              <w:rPr>
                <w:sz w:val="20"/>
              </w:rPr>
              <w:t xml:space="preserve"> as required by the ELUR,</w:t>
            </w:r>
            <w:r>
              <w:rPr>
                <w:sz w:val="20"/>
              </w:rPr>
              <w:t xml:space="preserve"> </w:t>
            </w:r>
            <w:r w:rsidRPr="00DC3CA1">
              <w:rPr>
                <w:sz w:val="20"/>
              </w:rPr>
              <w:t xml:space="preserve">the </w:t>
            </w:r>
            <w:r>
              <w:rPr>
                <w:sz w:val="20"/>
              </w:rPr>
              <w:t xml:space="preserve">PCBs present in </w:t>
            </w:r>
            <w:r w:rsidRPr="00DC3CA1">
              <w:rPr>
                <w:sz w:val="20"/>
              </w:rPr>
              <w:t xml:space="preserve">soil </w:t>
            </w:r>
            <w:r>
              <w:rPr>
                <w:sz w:val="20"/>
              </w:rPr>
              <w:t xml:space="preserve">do not </w:t>
            </w:r>
            <w:r w:rsidRPr="00DC3CA1">
              <w:rPr>
                <w:sz w:val="20"/>
              </w:rPr>
              <w:t>pose an unacceptable risk to human health</w:t>
            </w:r>
            <w:r>
              <w:rPr>
                <w:sz w:val="20"/>
              </w:rPr>
              <w:t>.</w:t>
            </w:r>
          </w:p>
        </w:tc>
      </w:tr>
      <w:tr w:rsidR="00124DA3" w:rsidRPr="00E5072D" w14:paraId="2A257929" w14:textId="77777777" w:rsidTr="008D6E83">
        <w:tblPrEx>
          <w:tblCellMar>
            <w:left w:w="108" w:type="dxa"/>
            <w:right w:w="108" w:type="dxa"/>
          </w:tblCellMar>
        </w:tblPrEx>
        <w:trPr>
          <w:cantSplit/>
          <w:trHeight w:val="288"/>
          <w:jc w:val="center"/>
        </w:trPr>
        <w:tc>
          <w:tcPr>
            <w:tcW w:w="10165" w:type="dxa"/>
            <w:shd w:val="clear" w:color="auto" w:fill="D9D9D9"/>
          </w:tcPr>
          <w:p w14:paraId="4340DB2F" w14:textId="77777777" w:rsidR="00124DA3" w:rsidRPr="002C12C2" w:rsidRDefault="00124DA3" w:rsidP="00D26317">
            <w:pPr>
              <w:spacing w:before="120" w:after="120"/>
            </w:pPr>
            <w:r w:rsidRPr="002C12C2">
              <w:br w:type="page"/>
            </w:r>
            <w:r>
              <w:rPr>
                <w:rFonts w:cs="Arial"/>
                <w:b/>
                <w:spacing w:val="-2"/>
                <w:szCs w:val="20"/>
              </w:rPr>
              <w:t>Reasons Why the R</w:t>
            </w:r>
            <w:r w:rsidRPr="00126225">
              <w:rPr>
                <w:rFonts w:cs="Arial"/>
                <w:b/>
                <w:spacing w:val="-2"/>
                <w:szCs w:val="20"/>
              </w:rPr>
              <w:t>estriction</w:t>
            </w:r>
            <w:r>
              <w:rPr>
                <w:rFonts w:cs="Arial"/>
                <w:b/>
                <w:spacing w:val="-2"/>
                <w:szCs w:val="20"/>
              </w:rPr>
              <w:t>s and Obligations Chosen are A</w:t>
            </w:r>
            <w:r w:rsidRPr="00126225">
              <w:rPr>
                <w:rFonts w:cs="Arial"/>
                <w:b/>
                <w:spacing w:val="-2"/>
                <w:szCs w:val="20"/>
              </w:rPr>
              <w:t>ppropriate</w:t>
            </w:r>
            <w:r>
              <w:rPr>
                <w:rFonts w:cs="Arial"/>
                <w:b/>
                <w:spacing w:val="-2"/>
                <w:szCs w:val="20"/>
              </w:rPr>
              <w:t xml:space="preserve"> for the Conditions Present at the S</w:t>
            </w:r>
            <w:r w:rsidRPr="00126225">
              <w:rPr>
                <w:rFonts w:cs="Arial"/>
                <w:b/>
                <w:spacing w:val="-2"/>
                <w:szCs w:val="20"/>
              </w:rPr>
              <w:t>ubject Area</w:t>
            </w:r>
          </w:p>
        </w:tc>
      </w:tr>
      <w:tr w:rsidR="00124DA3" w:rsidRPr="00E5072D" w14:paraId="59B20596" w14:textId="77777777" w:rsidTr="00F021CC">
        <w:trPr>
          <w:trHeight w:val="1250"/>
          <w:jc w:val="center"/>
        </w:trPr>
        <w:tc>
          <w:tcPr>
            <w:tcW w:w="10165" w:type="dxa"/>
            <w:shd w:val="clear" w:color="auto" w:fill="FFFFFF"/>
          </w:tcPr>
          <w:p w14:paraId="7AA5E0A0" w14:textId="3BDC2E1B" w:rsidR="00124DA3" w:rsidRDefault="00124DA3" w:rsidP="00D13A43">
            <w:pPr>
              <w:rPr>
                <w:rFonts w:cs="Arial"/>
                <w:spacing w:val="-2"/>
                <w:szCs w:val="20"/>
              </w:rPr>
            </w:pPr>
            <w:r w:rsidRPr="008866B4">
              <w:rPr>
                <w:rFonts w:cs="Arial"/>
                <w:spacing w:val="-2"/>
                <w:szCs w:val="20"/>
              </w:rPr>
              <w:t>The restriction or limitation and obligations are consistent with the RSRs because:</w:t>
            </w:r>
          </w:p>
          <w:p w14:paraId="08E18579" w14:textId="77777777" w:rsidR="00D13A43" w:rsidRPr="008866B4" w:rsidRDefault="00D13A43" w:rsidP="00D13A43">
            <w:pPr>
              <w:rPr>
                <w:rFonts w:cs="Arial"/>
                <w:spacing w:val="-2"/>
                <w:szCs w:val="20"/>
              </w:rPr>
            </w:pPr>
          </w:p>
          <w:p w14:paraId="48A745F2" w14:textId="4FC89DD4" w:rsidR="00124DA3" w:rsidRDefault="00124DA3" w:rsidP="00D13A43">
            <w:pPr>
              <w:pStyle w:val="ListParagraph"/>
              <w:numPr>
                <w:ilvl w:val="0"/>
                <w:numId w:val="3"/>
              </w:numPr>
              <w:rPr>
                <w:szCs w:val="20"/>
              </w:rPr>
            </w:pPr>
            <w:r w:rsidRPr="007116D8">
              <w:rPr>
                <w:szCs w:val="20"/>
              </w:rPr>
              <w:t>The current condition</w:t>
            </w:r>
            <w:r>
              <w:rPr>
                <w:szCs w:val="20"/>
              </w:rPr>
              <w:t xml:space="preserve"> of the Subject Area </w:t>
            </w:r>
            <w:r w:rsidRPr="007116D8">
              <w:rPr>
                <w:szCs w:val="20"/>
              </w:rPr>
              <w:t>is in compliance with the restrictions and obligations of this ELUR</w:t>
            </w:r>
            <w:r w:rsidR="00820561">
              <w:rPr>
                <w:szCs w:val="20"/>
              </w:rPr>
              <w:t>, which prohibits residential activity</w:t>
            </w:r>
            <w:r w:rsidRPr="007116D8">
              <w:rPr>
                <w:szCs w:val="20"/>
              </w:rPr>
              <w:t xml:space="preserve">; </w:t>
            </w:r>
          </w:p>
          <w:p w14:paraId="07AFEF42" w14:textId="77777777" w:rsidR="00D13A43" w:rsidRPr="00D13A43" w:rsidRDefault="00D13A43" w:rsidP="00D13A43">
            <w:pPr>
              <w:pStyle w:val="ListParagraph"/>
              <w:rPr>
                <w:rFonts w:cs="Arial"/>
                <w:spacing w:val="-2"/>
                <w:szCs w:val="20"/>
              </w:rPr>
            </w:pPr>
          </w:p>
          <w:p w14:paraId="4CC8DA70" w14:textId="4ECA2742" w:rsidR="00124DA3" w:rsidRDefault="00124DA3" w:rsidP="00D13A43">
            <w:pPr>
              <w:pStyle w:val="ListParagraph"/>
              <w:numPr>
                <w:ilvl w:val="0"/>
                <w:numId w:val="3"/>
              </w:numPr>
              <w:rPr>
                <w:rFonts w:cs="Arial"/>
                <w:spacing w:val="-2"/>
                <w:szCs w:val="20"/>
              </w:rPr>
            </w:pPr>
            <w:r w:rsidRPr="007116D8">
              <w:rPr>
                <w:rFonts w:cs="Arial"/>
                <w:spacing w:val="-2"/>
                <w:szCs w:val="20"/>
              </w:rPr>
              <w:t>Soil at Subject Area polluted with PCBs is remediated to concentrations at which the Industrial/Commercial Direct Exposure Criteria for PCBs in soil is met;</w:t>
            </w:r>
          </w:p>
          <w:p w14:paraId="3C50E093" w14:textId="77777777" w:rsidR="00D13A43" w:rsidRPr="00D13A43" w:rsidRDefault="00D13A43" w:rsidP="00D13A43">
            <w:pPr>
              <w:rPr>
                <w:rFonts w:cs="Arial"/>
                <w:spacing w:val="-2"/>
                <w:szCs w:val="20"/>
              </w:rPr>
            </w:pPr>
          </w:p>
          <w:p w14:paraId="5070D1FA" w14:textId="0261BFAA" w:rsidR="00124DA3" w:rsidRDefault="00124DA3" w:rsidP="00D13A43">
            <w:pPr>
              <w:pStyle w:val="Style3"/>
              <w:numPr>
                <w:ilvl w:val="0"/>
                <w:numId w:val="3"/>
              </w:numPr>
              <w:rPr>
                <w:sz w:val="20"/>
                <w:szCs w:val="20"/>
              </w:rPr>
            </w:pPr>
            <w:r>
              <w:rPr>
                <w:sz w:val="20"/>
                <w:szCs w:val="20"/>
              </w:rPr>
              <w:lastRenderedPageBreak/>
              <w:t>A</w:t>
            </w:r>
            <w:r w:rsidRPr="008866B4">
              <w:rPr>
                <w:sz w:val="20"/>
                <w:szCs w:val="20"/>
              </w:rPr>
              <w:t>ctivities at the parcel are consistent with the requirements of title 40 CFR Part 761, including but not limited to, those provisions of 40 CFR Part 761 regarding the requirement for high-occupancy areas; and</w:t>
            </w:r>
          </w:p>
          <w:p w14:paraId="7B029C98" w14:textId="77777777" w:rsidR="00D13A43" w:rsidRPr="008866B4" w:rsidRDefault="00D13A43" w:rsidP="00D13A43">
            <w:pPr>
              <w:pStyle w:val="Style3"/>
              <w:rPr>
                <w:sz w:val="20"/>
                <w:szCs w:val="20"/>
              </w:rPr>
            </w:pPr>
          </w:p>
          <w:p w14:paraId="1334551D" w14:textId="77777777" w:rsidR="00124DA3" w:rsidRPr="002C12C2" w:rsidRDefault="00124DA3" w:rsidP="00D13A43">
            <w:pPr>
              <w:pStyle w:val="Style3"/>
              <w:numPr>
                <w:ilvl w:val="0"/>
                <w:numId w:val="3"/>
              </w:numPr>
            </w:pPr>
            <w:r w:rsidRPr="008866B4">
              <w:rPr>
                <w:sz w:val="20"/>
                <w:szCs w:val="20"/>
              </w:rPr>
              <w:t>The parcel is an “outdoor electrical substation,” as defined in 40 CFR 761.123 or an “other restricted access non-substation location,” as defined in 40 CFR 761.123.</w:t>
            </w:r>
          </w:p>
        </w:tc>
      </w:tr>
    </w:tbl>
    <w:p w14:paraId="1D8D3358" w14:textId="77777777" w:rsidR="00124DA3" w:rsidRDefault="00124DA3" w:rsidP="00124DA3"/>
    <w:p w14:paraId="0DD9D032" w14:textId="77777777" w:rsidR="00704E23" w:rsidRDefault="00704E23"/>
    <w:sectPr w:rsidR="00704E23" w:rsidSect="007E2024">
      <w:headerReference w:type="even" r:id="rId10"/>
      <w:headerReference w:type="default" r:id="rId11"/>
      <w:headerReference w:type="first" r:id="rId12"/>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FD56E" w14:textId="77777777" w:rsidR="00124DA3" w:rsidRDefault="00124DA3" w:rsidP="00124DA3">
      <w:r>
        <w:separator/>
      </w:r>
    </w:p>
  </w:endnote>
  <w:endnote w:type="continuationSeparator" w:id="0">
    <w:p w14:paraId="78857EB5"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AB8CC" w14:textId="77777777" w:rsidR="00124DA3" w:rsidRDefault="00124DA3" w:rsidP="00124DA3">
      <w:r>
        <w:separator/>
      </w:r>
    </w:p>
  </w:footnote>
  <w:footnote w:type="continuationSeparator" w:id="0">
    <w:p w14:paraId="0C23D8AE" w14:textId="77777777" w:rsidR="00124DA3" w:rsidRDefault="00124DA3" w:rsidP="0012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D034" w14:textId="78DCBFF5" w:rsidR="00F968C3" w:rsidRDefault="00CF673B">
    <w:pPr>
      <w:pStyle w:val="Header"/>
    </w:pPr>
  </w:p>
  <w:p w14:paraId="46421A6E" w14:textId="77777777" w:rsidR="00F968C3" w:rsidRDefault="00CF67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D314" w14:textId="47BD1B2E" w:rsidR="00F968C3" w:rsidRPr="00950B99" w:rsidRDefault="00CF673B" w:rsidP="009227E9">
    <w:pPr>
      <w:pStyle w:val="Header"/>
    </w:pPr>
  </w:p>
  <w:p w14:paraId="2329643C" w14:textId="77777777" w:rsidR="00F968C3" w:rsidRDefault="00CF67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131BE" w14:textId="51DBD08E" w:rsidR="00F968C3" w:rsidRDefault="00CF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51519"/>
    <w:multiLevelType w:val="hybridMultilevel"/>
    <w:tmpl w:val="611A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10E33"/>
    <w:multiLevelType w:val="hybridMultilevel"/>
    <w:tmpl w:val="E3C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63282"/>
    <w:multiLevelType w:val="hybridMultilevel"/>
    <w:tmpl w:val="C48C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TReDq1XQUpi/J/cGDDhN/nw9J9s+G5ljDmV1ZJUYdj75a/pyTY6aV6c3cfBOE1/qzIhJjLd9HnissDjJdpc5cw==" w:salt="SnnCoCSbmlkF1i827T/C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A3"/>
    <w:rsid w:val="00072CC4"/>
    <w:rsid w:val="00124DA3"/>
    <w:rsid w:val="00154015"/>
    <w:rsid w:val="00347E77"/>
    <w:rsid w:val="00704E23"/>
    <w:rsid w:val="00805E15"/>
    <w:rsid w:val="00820561"/>
    <w:rsid w:val="008D6E83"/>
    <w:rsid w:val="00AA0D3F"/>
    <w:rsid w:val="00AF56DE"/>
    <w:rsid w:val="00CF673B"/>
    <w:rsid w:val="00D13A43"/>
    <w:rsid w:val="00E60184"/>
    <w:rsid w:val="00EE6C9A"/>
    <w:rsid w:val="00F021CC"/>
    <w:rsid w:val="00F9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C07F"/>
  <w15:chartTrackingRefBased/>
  <w15:docId w15:val="{31F4FAA2-EC42-4B3B-9B90-42E7C81D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A3"/>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124DA3"/>
    <w:pPr>
      <w:tabs>
        <w:tab w:val="left" w:pos="720"/>
      </w:tabs>
      <w:ind w:left="720" w:hanging="720"/>
      <w:jc w:val="center"/>
      <w:outlineLvl w:val="1"/>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4DA3"/>
    <w:rPr>
      <w:rFonts w:ascii="Arial" w:eastAsia="Times New Roman" w:hAnsi="Arial" w:cs="Arial"/>
      <w:b/>
      <w:sz w:val="28"/>
      <w:szCs w:val="24"/>
    </w:rPr>
  </w:style>
  <w:style w:type="paragraph" w:styleId="Header">
    <w:name w:val="header"/>
    <w:basedOn w:val="Normal"/>
    <w:link w:val="HeaderChar"/>
    <w:uiPriority w:val="99"/>
    <w:rsid w:val="00124DA3"/>
    <w:pPr>
      <w:tabs>
        <w:tab w:val="center" w:pos="4320"/>
        <w:tab w:val="right" w:pos="8640"/>
      </w:tabs>
    </w:pPr>
  </w:style>
  <w:style w:type="character" w:customStyle="1" w:styleId="HeaderChar">
    <w:name w:val="Header Char"/>
    <w:basedOn w:val="DefaultParagraphFont"/>
    <w:link w:val="Header"/>
    <w:uiPriority w:val="99"/>
    <w:rsid w:val="00124DA3"/>
    <w:rPr>
      <w:rFonts w:ascii="Arial" w:eastAsia="Times New Roman" w:hAnsi="Arial" w:cs="Times New Roman"/>
      <w:sz w:val="20"/>
      <w:szCs w:val="24"/>
    </w:rPr>
  </w:style>
  <w:style w:type="paragraph" w:styleId="Title">
    <w:name w:val="Title"/>
    <w:basedOn w:val="Normal"/>
    <w:next w:val="Subtitle"/>
    <w:link w:val="TitleChar"/>
    <w:qFormat/>
    <w:rsid w:val="00124DA3"/>
    <w:pPr>
      <w:spacing w:before="240"/>
    </w:pPr>
    <w:rPr>
      <w:b/>
      <w:bCs/>
      <w:sz w:val="28"/>
      <w:szCs w:val="22"/>
    </w:rPr>
  </w:style>
  <w:style w:type="character" w:customStyle="1" w:styleId="TitleChar">
    <w:name w:val="Title Char"/>
    <w:basedOn w:val="DefaultParagraphFont"/>
    <w:link w:val="Title"/>
    <w:rsid w:val="00124DA3"/>
    <w:rPr>
      <w:rFonts w:ascii="Arial" w:eastAsia="Times New Roman" w:hAnsi="Arial" w:cs="Times New Roman"/>
      <w:b/>
      <w:bCs/>
      <w:sz w:val="28"/>
    </w:rPr>
  </w:style>
  <w:style w:type="paragraph" w:styleId="FootnoteText">
    <w:name w:val="footnote text"/>
    <w:basedOn w:val="Normal"/>
    <w:link w:val="FootnoteTextChar"/>
    <w:semiHidden/>
    <w:rsid w:val="00124DA3"/>
    <w:rPr>
      <w:szCs w:val="20"/>
    </w:rPr>
  </w:style>
  <w:style w:type="character" w:customStyle="1" w:styleId="FootnoteTextChar">
    <w:name w:val="Footnote Text Char"/>
    <w:basedOn w:val="DefaultParagraphFont"/>
    <w:link w:val="FootnoteText"/>
    <w:semiHidden/>
    <w:rsid w:val="00124DA3"/>
    <w:rPr>
      <w:rFonts w:ascii="Arial" w:eastAsia="Times New Roman" w:hAnsi="Arial" w:cs="Times New Roman"/>
      <w:sz w:val="20"/>
      <w:szCs w:val="20"/>
    </w:rPr>
  </w:style>
  <w:style w:type="character" w:styleId="FootnoteReference">
    <w:name w:val="footnote reference"/>
    <w:semiHidden/>
    <w:rsid w:val="00124DA3"/>
    <w:rPr>
      <w:vertAlign w:val="superscript"/>
    </w:rPr>
  </w:style>
  <w:style w:type="paragraph" w:styleId="ListParagraph">
    <w:name w:val="List Paragraph"/>
    <w:basedOn w:val="Normal"/>
    <w:uiPriority w:val="34"/>
    <w:qFormat/>
    <w:rsid w:val="00124DA3"/>
    <w:pPr>
      <w:ind w:left="720"/>
      <w:contextualSpacing/>
    </w:pPr>
  </w:style>
  <w:style w:type="paragraph" w:customStyle="1" w:styleId="Style3">
    <w:name w:val="Style3"/>
    <w:basedOn w:val="Normal"/>
    <w:qFormat/>
    <w:rsid w:val="00124DA3"/>
    <w:rPr>
      <w:rFonts w:cs="Arial"/>
      <w:spacing w:val="-2"/>
      <w:sz w:val="18"/>
      <w:szCs w:val="16"/>
    </w:rPr>
  </w:style>
  <w:style w:type="paragraph" w:customStyle="1" w:styleId="Style4">
    <w:name w:val="Style4"/>
    <w:basedOn w:val="Style3"/>
    <w:qFormat/>
    <w:rsid w:val="00124DA3"/>
    <w:rPr>
      <w:b/>
      <w:i/>
      <w:sz w:val="16"/>
    </w:rPr>
  </w:style>
  <w:style w:type="character" w:customStyle="1" w:styleId="Style16">
    <w:name w:val="Style16"/>
    <w:basedOn w:val="DefaultParagraphFont"/>
    <w:uiPriority w:val="1"/>
    <w:rsid w:val="00124DA3"/>
    <w:rPr>
      <w:rFonts w:ascii="Arial" w:hAnsi="Arial"/>
      <w:b/>
      <w:sz w:val="20"/>
    </w:rPr>
  </w:style>
  <w:style w:type="paragraph" w:styleId="Subtitle">
    <w:name w:val="Subtitle"/>
    <w:basedOn w:val="Normal"/>
    <w:next w:val="Normal"/>
    <w:link w:val="SubtitleChar"/>
    <w:uiPriority w:val="11"/>
    <w:qFormat/>
    <w:rsid w:val="00124D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24DA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47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E7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05E15"/>
    <w:rPr>
      <w:sz w:val="16"/>
      <w:szCs w:val="16"/>
    </w:rPr>
  </w:style>
  <w:style w:type="paragraph" w:styleId="CommentText">
    <w:name w:val="annotation text"/>
    <w:basedOn w:val="Normal"/>
    <w:link w:val="CommentTextChar"/>
    <w:uiPriority w:val="99"/>
    <w:semiHidden/>
    <w:unhideWhenUsed/>
    <w:rsid w:val="00805E15"/>
    <w:rPr>
      <w:szCs w:val="20"/>
    </w:rPr>
  </w:style>
  <w:style w:type="character" w:customStyle="1" w:styleId="CommentTextChar">
    <w:name w:val="Comment Text Char"/>
    <w:basedOn w:val="DefaultParagraphFont"/>
    <w:link w:val="CommentText"/>
    <w:uiPriority w:val="99"/>
    <w:semiHidden/>
    <w:rsid w:val="00805E1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05E15"/>
    <w:rPr>
      <w:b/>
      <w:bCs/>
    </w:rPr>
  </w:style>
  <w:style w:type="character" w:customStyle="1" w:styleId="CommentSubjectChar">
    <w:name w:val="Comment Subject Char"/>
    <w:basedOn w:val="CommentTextChar"/>
    <w:link w:val="CommentSubject"/>
    <w:uiPriority w:val="99"/>
    <w:semiHidden/>
    <w:rsid w:val="00805E1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6D6D44704A4E16BCE8E6F0F869BCCF"/>
        <w:category>
          <w:name w:val="General"/>
          <w:gallery w:val="placeholder"/>
        </w:category>
        <w:types>
          <w:type w:val="bbPlcHdr"/>
        </w:types>
        <w:behaviors>
          <w:behavior w:val="content"/>
        </w:behaviors>
        <w:guid w:val="{1CC1FE2B-9055-47C3-92D6-D0D4B8AAE5E5}"/>
      </w:docPartPr>
      <w:docPartBody>
        <w:p w:rsidR="00060457" w:rsidRDefault="007A77A7" w:rsidP="007A77A7">
          <w:pPr>
            <w:pStyle w:val="C16D6D44704A4E16BCE8E6F0F869BCCF"/>
          </w:pPr>
          <w:r w:rsidRPr="00124DA3">
            <w:rPr>
              <w:b/>
              <w:i/>
              <w:iCs/>
              <w:color w:val="2F5496" w:themeColor="accent1" w:themeShade="BF"/>
              <w:sz w:val="20"/>
              <w:szCs w:val="20"/>
            </w:rPr>
            <w:t>Subject Area</w:t>
          </w:r>
        </w:p>
      </w:docPartBody>
    </w:docPart>
    <w:docPart>
      <w:docPartPr>
        <w:name w:val="590CE5F3C19245F7AEA7C7B33999CF8A"/>
        <w:category>
          <w:name w:val="General"/>
          <w:gallery w:val="placeholder"/>
        </w:category>
        <w:types>
          <w:type w:val="bbPlcHdr"/>
        </w:types>
        <w:behaviors>
          <w:behavior w:val="content"/>
        </w:behaviors>
        <w:guid w:val="{D7D5934B-99BB-44E0-B8DF-9E5FE63F5ED2}"/>
      </w:docPartPr>
      <w:docPartBody>
        <w:p w:rsidR="00060457" w:rsidRDefault="007A77A7" w:rsidP="007A77A7">
          <w:pPr>
            <w:pStyle w:val="590CE5F3C19245F7AEA7C7B33999CF8A"/>
          </w:pPr>
          <w:r w:rsidRPr="00124DA3">
            <w:rPr>
              <w:b/>
              <w:i/>
              <w:color w:val="2F5496" w:themeColor="accent1" w:themeShade="BF"/>
              <w:sz w:val="20"/>
              <w:szCs w:val="20"/>
            </w:rPr>
            <w:t>Subject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60457"/>
    <w:rsid w:val="007A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D6D44704A4E16BCE8E6F0F869BCCF">
    <w:name w:val="C16D6D44704A4E16BCE8E6F0F869BCCF"/>
    <w:rsid w:val="007A77A7"/>
    <w:pPr>
      <w:spacing w:after="0" w:line="240" w:lineRule="auto"/>
    </w:pPr>
    <w:rPr>
      <w:rFonts w:ascii="Arial" w:eastAsia="Times New Roman" w:hAnsi="Arial" w:cs="Arial"/>
      <w:spacing w:val="-2"/>
      <w:sz w:val="18"/>
      <w:szCs w:val="16"/>
    </w:rPr>
  </w:style>
  <w:style w:type="paragraph" w:customStyle="1" w:styleId="590CE5F3C19245F7AEA7C7B33999CF8A">
    <w:name w:val="590CE5F3C19245F7AEA7C7B33999CF8A"/>
    <w:rsid w:val="007A77A7"/>
    <w:pPr>
      <w:spacing w:after="0" w:line="240" w:lineRule="auto"/>
    </w:pPr>
    <w:rPr>
      <w:rFonts w:ascii="Arial" w:eastAsia="Times New Roman" w:hAnsi="Arial" w:cs="Arial"/>
      <w:spacing w:val="-2"/>
      <w:sz w:val="18"/>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2" ma:contentTypeDescription="Create a new document." ma:contentTypeScope="" ma:versionID="d89fa3719b67a5b8b7b89ea6babd419a">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d92dc39917b52ab906e64613a2da7ea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20668-E5B4-49F6-BE70-E569E190E168}">
  <ds:schemaRefs>
    <ds:schemaRef ds:uri="http://schemas.microsoft.com/office/infopath/2007/PartnerControls"/>
    <ds:schemaRef ds:uri="http://purl.org/dc/terms/"/>
    <ds:schemaRef ds:uri="http://purl.org/dc/dcmitype/"/>
    <ds:schemaRef ds:uri="c867d1a5-5827-4927-b797-91c0fe867b8f"/>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26e7f4b6-3714-4cf5-b0ae-a47b16f23eba"/>
    <ds:schemaRef ds:uri="http://www.w3.org/XML/1998/namespace"/>
  </ds:schemaRefs>
</ds:datastoreItem>
</file>

<file path=customXml/itemProps2.xml><?xml version="1.0" encoding="utf-8"?>
<ds:datastoreItem xmlns:ds="http://schemas.openxmlformats.org/officeDocument/2006/customXml" ds:itemID="{B129E945-AEB3-4A7D-B527-946221C9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561D7-466F-4849-A014-A2DD4FD8B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CT DEEP</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Killeen, Amanda</dc:creator>
  <cp:keywords/>
  <dc:description/>
  <cp:lastModifiedBy>Killeen, Amanda</cp:lastModifiedBy>
  <cp:revision>5</cp:revision>
  <dcterms:created xsi:type="dcterms:W3CDTF">2021-05-18T17:17:00Z</dcterms:created>
  <dcterms:modified xsi:type="dcterms:W3CDTF">2021-08-30T10:10:00Z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