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26687E" w14:textId="77777777" w:rsidR="00B4337E" w:rsidRPr="00B07A08" w:rsidRDefault="00B4337E" w:rsidP="00B4337E">
      <w:pPr>
        <w:rPr>
          <w:rFonts w:ascii="Times New Roman" w:hAnsi="Times New Roman"/>
          <w:sz w:val="22"/>
          <w:szCs w:val="22"/>
        </w:rPr>
      </w:pPr>
    </w:p>
    <w:p w14:paraId="3CEC5D92" w14:textId="1F5883D0" w:rsidR="00B4337E" w:rsidRPr="00135B41" w:rsidRDefault="004B54BC" w:rsidP="00B4337E">
      <w:pPr>
        <w:jc w:val="center"/>
        <w:rPr>
          <w:rFonts w:ascii="Times New Roman" w:hAnsi="Times New Roman"/>
          <w:b/>
          <w:bCs/>
          <w:sz w:val="22"/>
          <w:szCs w:val="22"/>
          <w:u w:val="single"/>
        </w:rPr>
      </w:pPr>
      <w:r w:rsidRPr="00135B41">
        <w:rPr>
          <w:rFonts w:ascii="Times New Roman" w:hAnsi="Times New Roman"/>
          <w:b/>
          <w:bCs/>
          <w:sz w:val="22"/>
          <w:szCs w:val="22"/>
          <w:u w:val="single"/>
        </w:rPr>
        <w:t xml:space="preserve">Coventry </w:t>
      </w:r>
      <w:r w:rsidR="00B4337E" w:rsidRPr="00135B41">
        <w:rPr>
          <w:rFonts w:ascii="Times New Roman" w:hAnsi="Times New Roman"/>
          <w:b/>
          <w:bCs/>
          <w:sz w:val="22"/>
          <w:szCs w:val="22"/>
          <w:u w:val="single"/>
        </w:rPr>
        <w:t>Scoping Notice Response to Comments</w:t>
      </w:r>
    </w:p>
    <w:p w14:paraId="52CE7D5C" w14:textId="77777777" w:rsidR="00B4337E" w:rsidRPr="00B07A08" w:rsidRDefault="00B4337E" w:rsidP="00B4337E">
      <w:pPr>
        <w:rPr>
          <w:rFonts w:ascii="Times New Roman" w:hAnsi="Times New Roman"/>
          <w:sz w:val="22"/>
          <w:szCs w:val="22"/>
        </w:rPr>
      </w:pPr>
    </w:p>
    <w:p w14:paraId="5E64E02C" w14:textId="7686CD95" w:rsidR="00B4337E" w:rsidRPr="00B07A08" w:rsidRDefault="00B4337E" w:rsidP="00433625">
      <w:pPr>
        <w:ind w:left="5040" w:firstLine="720"/>
        <w:rPr>
          <w:rFonts w:ascii="Times New Roman" w:hAnsi="Times New Roman"/>
          <w:sz w:val="22"/>
          <w:szCs w:val="22"/>
        </w:rPr>
      </w:pPr>
      <w:bookmarkStart w:id="0" w:name="_Hlk170909079"/>
      <w:r w:rsidRPr="00B07A08">
        <w:rPr>
          <w:rFonts w:ascii="Times New Roman" w:hAnsi="Times New Roman"/>
          <w:sz w:val="22"/>
          <w:szCs w:val="22"/>
        </w:rPr>
        <w:t>January 30, 202</w:t>
      </w:r>
      <w:bookmarkEnd w:id="0"/>
      <w:r w:rsidRPr="00B07A08">
        <w:rPr>
          <w:rFonts w:ascii="Times New Roman" w:hAnsi="Times New Roman"/>
          <w:sz w:val="22"/>
          <w:szCs w:val="22"/>
        </w:rPr>
        <w:t>6</w:t>
      </w:r>
    </w:p>
    <w:p w14:paraId="0A70FF02" w14:textId="77777777" w:rsidR="00B4337E" w:rsidRPr="00B07A08" w:rsidRDefault="00B4337E" w:rsidP="00B4337E">
      <w:pPr>
        <w:ind w:left="5040" w:firstLine="720"/>
        <w:rPr>
          <w:rFonts w:ascii="Times New Roman" w:hAnsi="Times New Roman"/>
          <w:sz w:val="22"/>
          <w:szCs w:val="22"/>
        </w:rPr>
      </w:pPr>
    </w:p>
    <w:p w14:paraId="3EFF1A16" w14:textId="77777777" w:rsidR="00B4337E" w:rsidRPr="00135B41" w:rsidRDefault="00B4337E" w:rsidP="00B4337E">
      <w:pPr>
        <w:ind w:left="5040" w:firstLine="720"/>
        <w:rPr>
          <w:rFonts w:ascii="Times New Roman" w:hAnsi="Times New Roman"/>
          <w:sz w:val="22"/>
          <w:szCs w:val="22"/>
        </w:rPr>
      </w:pPr>
    </w:p>
    <w:p w14:paraId="0E81884E" w14:textId="366E03AA" w:rsidR="004B54BC" w:rsidRPr="00135B41" w:rsidRDefault="004B54BC" w:rsidP="00B4337E">
      <w:pPr>
        <w:rPr>
          <w:rFonts w:ascii="Times New Roman" w:hAnsi="Times New Roman"/>
          <w:sz w:val="22"/>
          <w:szCs w:val="22"/>
        </w:rPr>
      </w:pPr>
      <w:r w:rsidRPr="00135B41">
        <w:rPr>
          <w:rFonts w:ascii="Times New Roman" w:hAnsi="Times New Roman"/>
          <w:sz w:val="22"/>
          <w:szCs w:val="22"/>
        </w:rPr>
        <w:t xml:space="preserve">Scoping for the project began on </w:t>
      </w:r>
      <w:r w:rsidR="00135B41" w:rsidRPr="00135B41">
        <w:rPr>
          <w:rFonts w:ascii="Times New Roman" w:hAnsi="Times New Roman"/>
          <w:sz w:val="22"/>
          <w:szCs w:val="22"/>
        </w:rPr>
        <w:t xml:space="preserve">November 18, 2025, </w:t>
      </w:r>
      <w:r w:rsidRPr="00135B41">
        <w:rPr>
          <w:rFonts w:ascii="Times New Roman" w:hAnsi="Times New Roman"/>
          <w:sz w:val="22"/>
          <w:szCs w:val="22"/>
        </w:rPr>
        <w:t xml:space="preserve">and ended on </w:t>
      </w:r>
      <w:r w:rsidR="00135B41" w:rsidRPr="00135B41">
        <w:rPr>
          <w:rFonts w:ascii="Times New Roman" w:hAnsi="Times New Roman"/>
          <w:sz w:val="22"/>
          <w:szCs w:val="22"/>
        </w:rPr>
        <w:t>December 18</w:t>
      </w:r>
      <w:r w:rsidR="00135B41">
        <w:rPr>
          <w:rFonts w:ascii="Times New Roman" w:hAnsi="Times New Roman"/>
          <w:sz w:val="22"/>
          <w:szCs w:val="22"/>
        </w:rPr>
        <w:t>, 2025</w:t>
      </w:r>
      <w:r w:rsidR="00135B41" w:rsidRPr="00135B41">
        <w:rPr>
          <w:rFonts w:ascii="Times New Roman" w:hAnsi="Times New Roman"/>
          <w:sz w:val="22"/>
          <w:szCs w:val="22"/>
        </w:rPr>
        <w:t xml:space="preserve">. </w:t>
      </w:r>
      <w:r w:rsidRPr="00135B41">
        <w:rPr>
          <w:rFonts w:ascii="Times New Roman" w:hAnsi="Times New Roman"/>
          <w:sz w:val="22"/>
          <w:szCs w:val="22"/>
        </w:rPr>
        <w:t xml:space="preserve">The Department of Energy and Environmental Protection (DEEP) received comments from the Council on Environmental Quality dated </w:t>
      </w:r>
      <w:r w:rsidRPr="00135B41">
        <w:rPr>
          <w:rFonts w:ascii="Times New Roman" w:hAnsi="Times New Roman"/>
          <w:sz w:val="22"/>
          <w:szCs w:val="22"/>
        </w:rPr>
        <w:t>December 1</w:t>
      </w:r>
      <w:r w:rsidR="00135B41" w:rsidRPr="00135B41">
        <w:rPr>
          <w:rFonts w:ascii="Times New Roman" w:hAnsi="Times New Roman"/>
          <w:sz w:val="22"/>
          <w:szCs w:val="22"/>
        </w:rPr>
        <w:t>7</w:t>
      </w:r>
      <w:r w:rsidRPr="00135B41">
        <w:rPr>
          <w:rFonts w:ascii="Times New Roman" w:hAnsi="Times New Roman"/>
          <w:sz w:val="22"/>
          <w:szCs w:val="22"/>
        </w:rPr>
        <w:t>, 2025</w:t>
      </w:r>
      <w:r w:rsidR="00135B41" w:rsidRPr="00135B41">
        <w:rPr>
          <w:rFonts w:ascii="Times New Roman" w:hAnsi="Times New Roman"/>
          <w:sz w:val="22"/>
          <w:szCs w:val="22"/>
        </w:rPr>
        <w:t>.</w:t>
      </w:r>
      <w:r w:rsidRPr="00135B41">
        <w:rPr>
          <w:rFonts w:ascii="Times New Roman" w:hAnsi="Times New Roman"/>
          <w:sz w:val="22"/>
          <w:szCs w:val="22"/>
        </w:rPr>
        <w:t xml:space="preserve"> DEEP also received comments from the Department of Public Health dated</w:t>
      </w:r>
      <w:r w:rsidR="00135B41" w:rsidRPr="00135B41">
        <w:rPr>
          <w:rFonts w:ascii="Times New Roman" w:hAnsi="Times New Roman"/>
          <w:sz w:val="22"/>
          <w:szCs w:val="22"/>
        </w:rPr>
        <w:t xml:space="preserve"> December 16, 2025</w:t>
      </w:r>
      <w:r w:rsidRPr="00135B41">
        <w:rPr>
          <w:rFonts w:ascii="Times New Roman" w:hAnsi="Times New Roman"/>
          <w:sz w:val="22"/>
          <w:szCs w:val="22"/>
        </w:rPr>
        <w:t xml:space="preserve">.  </w:t>
      </w:r>
    </w:p>
    <w:p w14:paraId="10038EA9" w14:textId="77777777" w:rsidR="004B54BC" w:rsidRDefault="004B54BC" w:rsidP="00B4337E">
      <w:pPr>
        <w:rPr>
          <w:rFonts w:ascii="Times New Roman" w:hAnsi="Times New Roman"/>
          <w:b/>
          <w:bCs/>
          <w:sz w:val="22"/>
          <w:szCs w:val="22"/>
        </w:rPr>
      </w:pPr>
    </w:p>
    <w:p w14:paraId="7F69B1C5" w14:textId="1A56D3AF" w:rsidR="00B4337E" w:rsidRPr="00B07A08" w:rsidRDefault="00B4337E" w:rsidP="00B4337E">
      <w:pPr>
        <w:rPr>
          <w:rFonts w:ascii="Times New Roman" w:hAnsi="Times New Roman"/>
          <w:sz w:val="22"/>
          <w:szCs w:val="22"/>
        </w:rPr>
      </w:pPr>
      <w:r w:rsidRPr="00B07A08">
        <w:rPr>
          <w:rFonts w:ascii="Times New Roman" w:hAnsi="Times New Roman"/>
          <w:b/>
          <w:bCs/>
          <w:sz w:val="22"/>
          <w:szCs w:val="22"/>
        </w:rPr>
        <w:t>Comments from the Council on Environmental Quality.</w:t>
      </w:r>
      <w:r w:rsidRPr="00B07A08">
        <w:rPr>
          <w:rFonts w:ascii="Times New Roman" w:hAnsi="Times New Roman"/>
          <w:sz w:val="22"/>
          <w:szCs w:val="22"/>
        </w:rPr>
        <w:t xml:space="preserve"> </w:t>
      </w:r>
    </w:p>
    <w:p w14:paraId="599FEE14" w14:textId="6766DE7D" w:rsidR="00B4337E" w:rsidRPr="00135B41" w:rsidRDefault="00B07A08" w:rsidP="00B4337E">
      <w:pPr>
        <w:rPr>
          <w:rFonts w:ascii="Times New Roman" w:hAnsi="Times New Roman"/>
          <w:b/>
          <w:bCs/>
          <w:sz w:val="22"/>
          <w:szCs w:val="22"/>
        </w:rPr>
      </w:pPr>
      <w:r w:rsidRPr="00135B41">
        <w:rPr>
          <w:rFonts w:ascii="Times New Roman" w:hAnsi="Times New Roman"/>
          <w:b/>
          <w:bCs/>
          <w:sz w:val="22"/>
          <w:szCs w:val="22"/>
        </w:rPr>
        <w:t>Responses</w:t>
      </w:r>
      <w:r w:rsidR="00B4337E" w:rsidRPr="00135B41">
        <w:rPr>
          <w:rFonts w:ascii="Times New Roman" w:hAnsi="Times New Roman"/>
          <w:b/>
          <w:bCs/>
          <w:sz w:val="22"/>
          <w:szCs w:val="22"/>
        </w:rPr>
        <w:t xml:space="preserve"> in </w:t>
      </w:r>
      <w:r w:rsidR="00853933" w:rsidRPr="00853933">
        <w:rPr>
          <w:rFonts w:ascii="Times New Roman" w:hAnsi="Times New Roman"/>
          <w:b/>
          <w:bCs/>
          <w:sz w:val="22"/>
          <w:szCs w:val="22"/>
        </w:rPr>
        <w:t>Bold</w:t>
      </w:r>
      <w:r w:rsidR="00B4337E" w:rsidRPr="00853933">
        <w:rPr>
          <w:rFonts w:ascii="Times New Roman" w:hAnsi="Times New Roman"/>
          <w:b/>
          <w:bCs/>
          <w:sz w:val="22"/>
          <w:szCs w:val="22"/>
        </w:rPr>
        <w:t>.</w:t>
      </w:r>
    </w:p>
    <w:p w14:paraId="50FF6610" w14:textId="77777777" w:rsidR="00B4337E" w:rsidRPr="00B07A08" w:rsidRDefault="00B4337E" w:rsidP="00B4337E">
      <w:pPr>
        <w:rPr>
          <w:rFonts w:ascii="Times New Roman" w:hAnsi="Times New Roman"/>
          <w:sz w:val="22"/>
          <w:szCs w:val="22"/>
        </w:rPr>
      </w:pPr>
    </w:p>
    <w:p w14:paraId="41ABFAB6" w14:textId="17D8C7A9" w:rsidR="00B4337E" w:rsidRPr="00B07A08" w:rsidRDefault="00B4337E" w:rsidP="00B4337E">
      <w:pPr>
        <w:rPr>
          <w:rFonts w:ascii="Times New Roman" w:hAnsi="Times New Roman"/>
          <w:sz w:val="22"/>
          <w:szCs w:val="22"/>
        </w:rPr>
      </w:pPr>
      <w:r w:rsidRPr="00B07A08">
        <w:rPr>
          <w:rFonts w:ascii="Times New Roman" w:hAnsi="Times New Roman"/>
          <w:sz w:val="22"/>
          <w:szCs w:val="22"/>
        </w:rPr>
        <w:t>The Council notes that the following environmental conditions might exist within the project area:</w:t>
      </w:r>
    </w:p>
    <w:p w14:paraId="66F5C47D" w14:textId="77777777" w:rsidR="00B4337E" w:rsidRPr="005305B8" w:rsidRDefault="00B4337E" w:rsidP="00B4337E">
      <w:pPr>
        <w:rPr>
          <w:rFonts w:ascii="Times New Roman" w:hAnsi="Times New Roman"/>
          <w:sz w:val="22"/>
          <w:szCs w:val="22"/>
        </w:rPr>
      </w:pPr>
    </w:p>
    <w:p w14:paraId="0F628B32" w14:textId="7D7FD828" w:rsidR="00B4337E" w:rsidRPr="005305B8" w:rsidRDefault="00B4337E" w:rsidP="00B4337E">
      <w:pPr>
        <w:pStyle w:val="ListParagraph"/>
        <w:numPr>
          <w:ilvl w:val="0"/>
          <w:numId w:val="1"/>
        </w:numPr>
        <w:rPr>
          <w:rFonts w:ascii="Times New Roman" w:hAnsi="Times New Roman"/>
          <w:sz w:val="22"/>
          <w:szCs w:val="22"/>
        </w:rPr>
      </w:pPr>
      <w:r w:rsidRPr="005305B8">
        <w:rPr>
          <w:rFonts w:ascii="Times New Roman" w:hAnsi="Times New Roman"/>
          <w:sz w:val="22"/>
          <w:szCs w:val="22"/>
        </w:rPr>
        <w:t>Portions of the existing site of Coventry’s WPCF and/the identified alternate routes between the WPCF and the proposed connection with the Town of Windham’s collection system intersect with DEEP Natural Diversity Database (NDDB) buffer areas.</w:t>
      </w:r>
    </w:p>
    <w:p w14:paraId="1A3A964B" w14:textId="3C0C09A3" w:rsidR="00B4337E" w:rsidRPr="005305B8" w:rsidRDefault="00B4337E" w:rsidP="00B4337E">
      <w:pPr>
        <w:pStyle w:val="ListParagraph"/>
        <w:numPr>
          <w:ilvl w:val="1"/>
          <w:numId w:val="1"/>
        </w:numPr>
        <w:rPr>
          <w:rFonts w:ascii="Times New Roman" w:hAnsi="Times New Roman"/>
          <w:sz w:val="22"/>
          <w:szCs w:val="22"/>
        </w:rPr>
      </w:pPr>
      <w:r w:rsidRPr="005305B8">
        <w:rPr>
          <w:rFonts w:ascii="Times New Roman" w:hAnsi="Times New Roman"/>
          <w:b/>
          <w:bCs/>
          <w:sz w:val="22"/>
          <w:szCs w:val="22"/>
        </w:rPr>
        <w:t>DEEP and Coventry shall review and confirm any overlap of the proposed activit</w:t>
      </w:r>
      <w:r w:rsidR="00B07A08" w:rsidRPr="005305B8">
        <w:rPr>
          <w:rFonts w:ascii="Times New Roman" w:hAnsi="Times New Roman"/>
          <w:b/>
          <w:bCs/>
          <w:sz w:val="22"/>
          <w:szCs w:val="22"/>
        </w:rPr>
        <w:t>ies</w:t>
      </w:r>
      <w:r w:rsidRPr="005305B8">
        <w:rPr>
          <w:rFonts w:ascii="Times New Roman" w:hAnsi="Times New Roman"/>
          <w:b/>
          <w:bCs/>
          <w:sz w:val="22"/>
          <w:szCs w:val="22"/>
        </w:rPr>
        <w:t xml:space="preserve"> with the NDDB buffer areas as part of the EIE </w:t>
      </w:r>
      <w:r w:rsidR="005305B8">
        <w:rPr>
          <w:rFonts w:ascii="Times New Roman" w:hAnsi="Times New Roman"/>
          <w:b/>
          <w:bCs/>
          <w:sz w:val="22"/>
          <w:szCs w:val="22"/>
        </w:rPr>
        <w:t xml:space="preserve">development </w:t>
      </w:r>
      <w:r w:rsidRPr="005305B8">
        <w:rPr>
          <w:rFonts w:ascii="Times New Roman" w:hAnsi="Times New Roman"/>
          <w:b/>
          <w:bCs/>
          <w:sz w:val="22"/>
          <w:szCs w:val="22"/>
        </w:rPr>
        <w:t>process</w:t>
      </w:r>
      <w:r w:rsidRPr="005305B8">
        <w:rPr>
          <w:rFonts w:ascii="Times New Roman" w:hAnsi="Times New Roman"/>
          <w:sz w:val="22"/>
          <w:szCs w:val="22"/>
        </w:rPr>
        <w:t>.</w:t>
      </w:r>
    </w:p>
    <w:p w14:paraId="165B730C" w14:textId="77777777" w:rsidR="00B4337E" w:rsidRPr="00B07A08" w:rsidRDefault="00B4337E" w:rsidP="00B4337E">
      <w:pPr>
        <w:pStyle w:val="ListParagraph"/>
        <w:ind w:left="1440"/>
        <w:rPr>
          <w:rFonts w:ascii="Times New Roman" w:hAnsi="Times New Roman"/>
          <w:color w:val="C00000"/>
          <w:sz w:val="22"/>
          <w:szCs w:val="22"/>
        </w:rPr>
      </w:pPr>
    </w:p>
    <w:p w14:paraId="5282BD27" w14:textId="5AF1ED88" w:rsidR="00B4337E" w:rsidRPr="00B07A08" w:rsidRDefault="00B4337E" w:rsidP="00B4337E">
      <w:pPr>
        <w:pStyle w:val="ListParagraph"/>
        <w:numPr>
          <w:ilvl w:val="0"/>
          <w:numId w:val="1"/>
        </w:numPr>
        <w:rPr>
          <w:rFonts w:ascii="Times New Roman" w:hAnsi="Times New Roman"/>
          <w:sz w:val="22"/>
          <w:szCs w:val="22"/>
        </w:rPr>
      </w:pPr>
      <w:r w:rsidRPr="00B07A08">
        <w:rPr>
          <w:rFonts w:ascii="Times New Roman" w:hAnsi="Times New Roman"/>
          <w:sz w:val="22"/>
          <w:szCs w:val="22"/>
        </w:rPr>
        <w:t>The identified alternate routes would intersect with inland wetland soils, Class A surface waters, and prime farmland soils.</w:t>
      </w:r>
    </w:p>
    <w:p w14:paraId="06841F63" w14:textId="699529D2" w:rsidR="00B4337E" w:rsidRPr="005305B8" w:rsidRDefault="00B4337E" w:rsidP="00B4337E">
      <w:pPr>
        <w:pStyle w:val="ListParagraph"/>
        <w:numPr>
          <w:ilvl w:val="1"/>
          <w:numId w:val="1"/>
        </w:numPr>
        <w:rPr>
          <w:rFonts w:ascii="Times New Roman" w:hAnsi="Times New Roman"/>
          <w:b/>
          <w:bCs/>
          <w:sz w:val="22"/>
          <w:szCs w:val="22"/>
        </w:rPr>
      </w:pPr>
      <w:r w:rsidRPr="005305B8">
        <w:rPr>
          <w:rFonts w:ascii="Times New Roman" w:hAnsi="Times New Roman"/>
          <w:b/>
          <w:bCs/>
          <w:sz w:val="22"/>
          <w:szCs w:val="22"/>
        </w:rPr>
        <w:t>DEEP and Coventry shall review and confirm any overlap of the proposed activi</w:t>
      </w:r>
      <w:r w:rsidR="00B07A08" w:rsidRPr="005305B8">
        <w:rPr>
          <w:rFonts w:ascii="Times New Roman" w:hAnsi="Times New Roman"/>
          <w:b/>
          <w:bCs/>
          <w:sz w:val="22"/>
          <w:szCs w:val="22"/>
        </w:rPr>
        <w:t xml:space="preserve">ties </w:t>
      </w:r>
      <w:r w:rsidRPr="005305B8">
        <w:rPr>
          <w:rFonts w:ascii="Times New Roman" w:hAnsi="Times New Roman"/>
          <w:b/>
          <w:bCs/>
          <w:sz w:val="22"/>
          <w:szCs w:val="22"/>
        </w:rPr>
        <w:t xml:space="preserve">with areas </w:t>
      </w:r>
      <w:r w:rsidR="00B07A08" w:rsidRPr="005305B8">
        <w:rPr>
          <w:rFonts w:ascii="Times New Roman" w:hAnsi="Times New Roman"/>
          <w:b/>
          <w:bCs/>
          <w:sz w:val="22"/>
          <w:szCs w:val="22"/>
        </w:rPr>
        <w:t xml:space="preserve">of concern </w:t>
      </w:r>
      <w:r w:rsidRPr="005305B8">
        <w:rPr>
          <w:rFonts w:ascii="Times New Roman" w:hAnsi="Times New Roman"/>
          <w:b/>
          <w:bCs/>
          <w:sz w:val="22"/>
          <w:szCs w:val="22"/>
        </w:rPr>
        <w:t>as part of the EIE</w:t>
      </w:r>
      <w:r w:rsidR="005305B8">
        <w:rPr>
          <w:rFonts w:ascii="Times New Roman" w:hAnsi="Times New Roman"/>
          <w:b/>
          <w:bCs/>
          <w:sz w:val="22"/>
          <w:szCs w:val="22"/>
        </w:rPr>
        <w:t xml:space="preserve"> </w:t>
      </w:r>
      <w:r w:rsidR="005305B8">
        <w:rPr>
          <w:rFonts w:ascii="Times New Roman" w:hAnsi="Times New Roman"/>
          <w:b/>
          <w:bCs/>
          <w:sz w:val="22"/>
          <w:szCs w:val="22"/>
        </w:rPr>
        <w:t>development</w:t>
      </w:r>
      <w:r w:rsidRPr="005305B8">
        <w:rPr>
          <w:rFonts w:ascii="Times New Roman" w:hAnsi="Times New Roman"/>
          <w:b/>
          <w:bCs/>
          <w:sz w:val="22"/>
          <w:szCs w:val="22"/>
        </w:rPr>
        <w:t xml:space="preserve"> process.</w:t>
      </w:r>
    </w:p>
    <w:p w14:paraId="34055780" w14:textId="77777777" w:rsidR="00B4337E" w:rsidRPr="00B07A08" w:rsidRDefault="00B4337E" w:rsidP="00B4337E">
      <w:pPr>
        <w:rPr>
          <w:rFonts w:ascii="Times New Roman" w:hAnsi="Times New Roman"/>
          <w:sz w:val="22"/>
          <w:szCs w:val="22"/>
        </w:rPr>
      </w:pPr>
    </w:p>
    <w:p w14:paraId="7C9F5FA6" w14:textId="3C81CF13" w:rsidR="00B4337E" w:rsidRPr="00B07A08" w:rsidRDefault="00B4337E" w:rsidP="00B4337E">
      <w:pPr>
        <w:pStyle w:val="ListParagraph"/>
        <w:numPr>
          <w:ilvl w:val="0"/>
          <w:numId w:val="1"/>
        </w:numPr>
        <w:rPr>
          <w:rFonts w:ascii="Times New Roman" w:hAnsi="Times New Roman"/>
          <w:sz w:val="22"/>
          <w:szCs w:val="22"/>
        </w:rPr>
      </w:pPr>
      <w:r w:rsidRPr="00B07A08">
        <w:rPr>
          <w:rFonts w:ascii="Times New Roman" w:hAnsi="Times New Roman"/>
          <w:sz w:val="22"/>
          <w:szCs w:val="22"/>
        </w:rPr>
        <w:t>The existing Coventry WPCF and most of the identified routes are not within a flood hazard area; however, a potential pumpstation located at 120 Main Street in Coventry is within the flood zone of the Willimantic River.</w:t>
      </w:r>
    </w:p>
    <w:p w14:paraId="5E60D255" w14:textId="0CE27740" w:rsidR="00B07A08" w:rsidRPr="005305B8" w:rsidRDefault="00B07A08" w:rsidP="00B07A08">
      <w:pPr>
        <w:pStyle w:val="ListParagraph"/>
        <w:numPr>
          <w:ilvl w:val="1"/>
          <w:numId w:val="1"/>
        </w:numPr>
        <w:rPr>
          <w:rFonts w:ascii="Times New Roman" w:hAnsi="Times New Roman"/>
          <w:b/>
          <w:bCs/>
          <w:sz w:val="22"/>
          <w:szCs w:val="22"/>
        </w:rPr>
      </w:pPr>
      <w:r w:rsidRPr="005305B8">
        <w:rPr>
          <w:rFonts w:ascii="Times New Roman" w:hAnsi="Times New Roman"/>
          <w:b/>
          <w:bCs/>
          <w:sz w:val="22"/>
          <w:szCs w:val="22"/>
        </w:rPr>
        <w:t>The pump station would be at the treatment plant</w:t>
      </w:r>
      <w:r w:rsidR="00433625" w:rsidRPr="005305B8">
        <w:rPr>
          <w:rFonts w:ascii="Times New Roman" w:hAnsi="Times New Roman"/>
          <w:b/>
          <w:bCs/>
          <w:sz w:val="22"/>
          <w:szCs w:val="22"/>
        </w:rPr>
        <w:t>,</w:t>
      </w:r>
      <w:r w:rsidRPr="005305B8">
        <w:rPr>
          <w:rFonts w:ascii="Times New Roman" w:hAnsi="Times New Roman"/>
          <w:b/>
          <w:bCs/>
          <w:sz w:val="22"/>
          <w:szCs w:val="22"/>
        </w:rPr>
        <w:t xml:space="preserve"> </w:t>
      </w:r>
      <w:r w:rsidR="00433625" w:rsidRPr="005305B8">
        <w:rPr>
          <w:rFonts w:ascii="Times New Roman" w:hAnsi="Times New Roman"/>
          <w:b/>
          <w:bCs/>
          <w:sz w:val="22"/>
          <w:szCs w:val="22"/>
        </w:rPr>
        <w:t>located at</w:t>
      </w:r>
      <w:r w:rsidRPr="005305B8">
        <w:rPr>
          <w:rFonts w:ascii="Times New Roman" w:hAnsi="Times New Roman"/>
          <w:b/>
          <w:bCs/>
          <w:sz w:val="22"/>
          <w:szCs w:val="22"/>
        </w:rPr>
        <w:t xml:space="preserve"> 394 Main Street, and is above the elevation of the Willimantic River flood zone.</w:t>
      </w:r>
      <w:r w:rsidR="00D66057" w:rsidRPr="005305B8">
        <w:rPr>
          <w:rFonts w:ascii="Times New Roman" w:hAnsi="Times New Roman"/>
          <w:b/>
          <w:bCs/>
          <w:sz w:val="22"/>
          <w:szCs w:val="22"/>
        </w:rPr>
        <w:t xml:space="preserve"> However</w:t>
      </w:r>
      <w:r w:rsidR="0058709C">
        <w:rPr>
          <w:rFonts w:ascii="Times New Roman" w:hAnsi="Times New Roman"/>
          <w:b/>
          <w:bCs/>
          <w:sz w:val="22"/>
          <w:szCs w:val="22"/>
        </w:rPr>
        <w:t>,</w:t>
      </w:r>
      <w:r w:rsidR="00D66057" w:rsidRPr="005305B8">
        <w:rPr>
          <w:rFonts w:ascii="Times New Roman" w:hAnsi="Times New Roman"/>
          <w:b/>
          <w:bCs/>
          <w:sz w:val="22"/>
          <w:szCs w:val="22"/>
        </w:rPr>
        <w:t xml:space="preserve"> the location of any new structure in relation to a FEMA designated flood zone will be verified through the EIE </w:t>
      </w:r>
      <w:r w:rsidR="005305B8">
        <w:rPr>
          <w:rFonts w:ascii="Times New Roman" w:hAnsi="Times New Roman"/>
          <w:b/>
          <w:bCs/>
          <w:sz w:val="22"/>
          <w:szCs w:val="22"/>
        </w:rPr>
        <w:t>development</w:t>
      </w:r>
      <w:r w:rsidR="005305B8" w:rsidRPr="005305B8">
        <w:rPr>
          <w:rFonts w:ascii="Times New Roman" w:hAnsi="Times New Roman"/>
          <w:b/>
          <w:bCs/>
          <w:sz w:val="22"/>
          <w:szCs w:val="22"/>
        </w:rPr>
        <w:t xml:space="preserve"> </w:t>
      </w:r>
      <w:r w:rsidR="00D66057" w:rsidRPr="005305B8">
        <w:rPr>
          <w:rFonts w:ascii="Times New Roman" w:hAnsi="Times New Roman"/>
          <w:b/>
          <w:bCs/>
          <w:sz w:val="22"/>
          <w:szCs w:val="22"/>
        </w:rPr>
        <w:t>process.</w:t>
      </w:r>
    </w:p>
    <w:p w14:paraId="241269E7" w14:textId="77777777" w:rsidR="00B07A08" w:rsidRPr="00B07A08" w:rsidRDefault="00B07A08" w:rsidP="00B07A08">
      <w:pPr>
        <w:pStyle w:val="ListParagraph"/>
        <w:ind w:left="1440"/>
        <w:rPr>
          <w:rFonts w:ascii="Times New Roman" w:hAnsi="Times New Roman"/>
          <w:color w:val="C00000"/>
          <w:sz w:val="22"/>
          <w:szCs w:val="22"/>
        </w:rPr>
      </w:pPr>
    </w:p>
    <w:p w14:paraId="09256562" w14:textId="3FBC39AF" w:rsidR="00B4337E" w:rsidRPr="00B07A08" w:rsidRDefault="00B4337E" w:rsidP="00B4337E">
      <w:pPr>
        <w:pStyle w:val="ListParagraph"/>
        <w:numPr>
          <w:ilvl w:val="0"/>
          <w:numId w:val="1"/>
        </w:numPr>
        <w:rPr>
          <w:rFonts w:ascii="Times New Roman" w:hAnsi="Times New Roman"/>
          <w:sz w:val="22"/>
          <w:szCs w:val="22"/>
        </w:rPr>
      </w:pPr>
      <w:r w:rsidRPr="00B07A08">
        <w:rPr>
          <w:rFonts w:ascii="Times New Roman" w:hAnsi="Times New Roman"/>
          <w:sz w:val="22"/>
          <w:szCs w:val="22"/>
        </w:rPr>
        <w:t>Two of the identified routes, Alternatives 1 and 3b, would require horizontal directional drilling beneath the Willimantic River and a railroad crossing.</w:t>
      </w:r>
    </w:p>
    <w:p w14:paraId="46A44050" w14:textId="2AF01531" w:rsidR="00B07A08" w:rsidRPr="005305B8" w:rsidRDefault="00B07A08" w:rsidP="00B07A08">
      <w:pPr>
        <w:pStyle w:val="ListParagraph"/>
        <w:numPr>
          <w:ilvl w:val="1"/>
          <w:numId w:val="1"/>
        </w:numPr>
        <w:rPr>
          <w:rFonts w:ascii="Times New Roman" w:hAnsi="Times New Roman"/>
          <w:b/>
          <w:bCs/>
          <w:sz w:val="22"/>
          <w:szCs w:val="22"/>
        </w:rPr>
      </w:pPr>
      <w:r w:rsidRPr="005305B8">
        <w:rPr>
          <w:rFonts w:ascii="Times New Roman" w:hAnsi="Times New Roman"/>
          <w:b/>
          <w:bCs/>
          <w:sz w:val="22"/>
          <w:szCs w:val="22"/>
        </w:rPr>
        <w:t xml:space="preserve">The impacts of these alternatives will be reviewed and weighed as part of the EIE </w:t>
      </w:r>
      <w:r w:rsidR="005305B8">
        <w:rPr>
          <w:rFonts w:ascii="Times New Roman" w:hAnsi="Times New Roman"/>
          <w:b/>
          <w:bCs/>
          <w:sz w:val="22"/>
          <w:szCs w:val="22"/>
        </w:rPr>
        <w:t>development</w:t>
      </w:r>
      <w:r w:rsidR="005305B8" w:rsidRPr="005305B8">
        <w:rPr>
          <w:rFonts w:ascii="Times New Roman" w:hAnsi="Times New Roman"/>
          <w:b/>
          <w:bCs/>
          <w:sz w:val="22"/>
          <w:szCs w:val="22"/>
        </w:rPr>
        <w:t xml:space="preserve"> </w:t>
      </w:r>
      <w:r w:rsidRPr="005305B8">
        <w:rPr>
          <w:rFonts w:ascii="Times New Roman" w:hAnsi="Times New Roman"/>
          <w:b/>
          <w:bCs/>
          <w:sz w:val="22"/>
          <w:szCs w:val="22"/>
        </w:rPr>
        <w:t>process.</w:t>
      </w:r>
    </w:p>
    <w:p w14:paraId="37B3AC0C" w14:textId="77777777" w:rsidR="00B07A08" w:rsidRPr="00B07A08" w:rsidRDefault="00B07A08" w:rsidP="00B07A08">
      <w:pPr>
        <w:pStyle w:val="ListParagraph"/>
        <w:ind w:left="1440"/>
        <w:rPr>
          <w:rFonts w:ascii="Times New Roman" w:hAnsi="Times New Roman"/>
          <w:sz w:val="22"/>
          <w:szCs w:val="22"/>
        </w:rPr>
      </w:pPr>
    </w:p>
    <w:p w14:paraId="7BCCCC1A" w14:textId="4B57CF31" w:rsidR="00B4337E" w:rsidRPr="00B07A08" w:rsidRDefault="00B4337E" w:rsidP="00B4337E">
      <w:pPr>
        <w:pStyle w:val="ListParagraph"/>
        <w:numPr>
          <w:ilvl w:val="0"/>
          <w:numId w:val="1"/>
        </w:numPr>
        <w:rPr>
          <w:rFonts w:ascii="Times New Roman" w:hAnsi="Times New Roman"/>
          <w:sz w:val="22"/>
          <w:szCs w:val="22"/>
        </w:rPr>
      </w:pPr>
      <w:r w:rsidRPr="00B07A08">
        <w:rPr>
          <w:rFonts w:ascii="Times New Roman" w:hAnsi="Times New Roman"/>
          <w:sz w:val="22"/>
          <w:szCs w:val="22"/>
        </w:rPr>
        <w:t>The top layer of soils from the existing rapid infiltration basins (RIB) might contain metals, petroleum-based compounds, pesticides, and/or polychlorinated biphenyls (PCB).</w:t>
      </w:r>
    </w:p>
    <w:p w14:paraId="7E39F9B7" w14:textId="173687F5" w:rsidR="00B07A08" w:rsidRPr="005305B8" w:rsidRDefault="00B07A08" w:rsidP="00B07A08">
      <w:pPr>
        <w:pStyle w:val="ListParagraph"/>
        <w:numPr>
          <w:ilvl w:val="1"/>
          <w:numId w:val="1"/>
        </w:numPr>
        <w:rPr>
          <w:rFonts w:ascii="Times New Roman" w:hAnsi="Times New Roman"/>
          <w:b/>
          <w:bCs/>
          <w:sz w:val="22"/>
          <w:szCs w:val="22"/>
        </w:rPr>
      </w:pPr>
      <w:r w:rsidRPr="005305B8">
        <w:rPr>
          <w:rFonts w:ascii="Times New Roman" w:hAnsi="Times New Roman"/>
          <w:b/>
          <w:bCs/>
          <w:sz w:val="22"/>
          <w:szCs w:val="22"/>
        </w:rPr>
        <w:t xml:space="preserve">Proper testing and handling </w:t>
      </w:r>
      <w:r w:rsidR="00D66057" w:rsidRPr="005305B8">
        <w:rPr>
          <w:rFonts w:ascii="Times New Roman" w:hAnsi="Times New Roman"/>
          <w:b/>
          <w:bCs/>
          <w:sz w:val="22"/>
          <w:szCs w:val="22"/>
        </w:rPr>
        <w:t xml:space="preserve">of any contaminated material </w:t>
      </w:r>
      <w:r w:rsidRPr="005305B8">
        <w:rPr>
          <w:rFonts w:ascii="Times New Roman" w:hAnsi="Times New Roman"/>
          <w:b/>
          <w:bCs/>
          <w:sz w:val="22"/>
          <w:szCs w:val="22"/>
        </w:rPr>
        <w:t>will be</w:t>
      </w:r>
      <w:r w:rsidR="00D66057" w:rsidRPr="005305B8">
        <w:rPr>
          <w:rFonts w:ascii="Times New Roman" w:hAnsi="Times New Roman"/>
          <w:b/>
          <w:bCs/>
          <w:sz w:val="22"/>
          <w:szCs w:val="22"/>
        </w:rPr>
        <w:t xml:space="preserve"> employed following applicable regulatory standards and BMPs</w:t>
      </w:r>
      <w:r w:rsidR="002C3DD2" w:rsidRPr="005305B8">
        <w:rPr>
          <w:rFonts w:ascii="Times New Roman" w:hAnsi="Times New Roman"/>
          <w:b/>
          <w:bCs/>
          <w:sz w:val="22"/>
          <w:szCs w:val="22"/>
        </w:rPr>
        <w:t>.</w:t>
      </w:r>
    </w:p>
    <w:p w14:paraId="14B6EE7B" w14:textId="77777777" w:rsidR="00B07A08" w:rsidRPr="00B07A08" w:rsidRDefault="00B07A08" w:rsidP="00B07A08">
      <w:pPr>
        <w:pBdr>
          <w:bottom w:val="single" w:sz="12" w:space="1" w:color="auto"/>
        </w:pBdr>
        <w:rPr>
          <w:rFonts w:ascii="Times New Roman" w:hAnsi="Times New Roman"/>
          <w:b/>
          <w:bCs/>
          <w:sz w:val="22"/>
          <w:szCs w:val="22"/>
        </w:rPr>
      </w:pPr>
    </w:p>
    <w:p w14:paraId="51EEB6EA" w14:textId="77777777" w:rsidR="00B07A08" w:rsidRPr="00B07A08" w:rsidRDefault="00B07A08" w:rsidP="00B07A08">
      <w:pPr>
        <w:rPr>
          <w:rFonts w:ascii="Times New Roman" w:hAnsi="Times New Roman"/>
          <w:b/>
          <w:bCs/>
          <w:sz w:val="22"/>
          <w:szCs w:val="22"/>
        </w:rPr>
      </w:pPr>
    </w:p>
    <w:p w14:paraId="7E47EF4F" w14:textId="4C136A6F" w:rsidR="00B07A08" w:rsidRPr="00B07A08" w:rsidRDefault="00B07A08" w:rsidP="00B07A08">
      <w:pPr>
        <w:rPr>
          <w:rFonts w:ascii="Times New Roman" w:hAnsi="Times New Roman"/>
          <w:sz w:val="22"/>
          <w:szCs w:val="22"/>
        </w:rPr>
      </w:pPr>
      <w:r w:rsidRPr="00B07A08">
        <w:rPr>
          <w:rFonts w:ascii="Times New Roman" w:hAnsi="Times New Roman"/>
          <w:b/>
          <w:bCs/>
          <w:sz w:val="22"/>
          <w:szCs w:val="22"/>
        </w:rPr>
        <w:t xml:space="preserve">Comments from the </w:t>
      </w:r>
      <w:r>
        <w:rPr>
          <w:rFonts w:ascii="Times New Roman" w:hAnsi="Times New Roman"/>
          <w:b/>
          <w:bCs/>
          <w:sz w:val="22"/>
          <w:szCs w:val="22"/>
        </w:rPr>
        <w:t>Department of Public Health</w:t>
      </w:r>
      <w:r w:rsidRPr="00B07A08">
        <w:rPr>
          <w:rFonts w:ascii="Times New Roman" w:hAnsi="Times New Roman"/>
          <w:b/>
          <w:bCs/>
          <w:sz w:val="22"/>
          <w:szCs w:val="22"/>
        </w:rPr>
        <w:t>.</w:t>
      </w:r>
      <w:r w:rsidRPr="00B07A08">
        <w:rPr>
          <w:rFonts w:ascii="Times New Roman" w:hAnsi="Times New Roman"/>
          <w:sz w:val="22"/>
          <w:szCs w:val="22"/>
        </w:rPr>
        <w:t xml:space="preserve"> </w:t>
      </w:r>
    </w:p>
    <w:p w14:paraId="28B496A6" w14:textId="10B29006" w:rsidR="00B07A08" w:rsidRPr="005305B8" w:rsidRDefault="00B07A08" w:rsidP="00B07A08">
      <w:pPr>
        <w:rPr>
          <w:rFonts w:ascii="Times New Roman" w:hAnsi="Times New Roman"/>
          <w:b/>
          <w:bCs/>
          <w:sz w:val="22"/>
          <w:szCs w:val="22"/>
        </w:rPr>
      </w:pPr>
      <w:r w:rsidRPr="005305B8">
        <w:rPr>
          <w:rFonts w:ascii="Times New Roman" w:hAnsi="Times New Roman"/>
          <w:b/>
          <w:bCs/>
          <w:sz w:val="22"/>
          <w:szCs w:val="22"/>
        </w:rPr>
        <w:t xml:space="preserve">Responses in </w:t>
      </w:r>
      <w:r w:rsidR="005305B8" w:rsidRPr="005305B8">
        <w:rPr>
          <w:rFonts w:ascii="Times New Roman" w:hAnsi="Times New Roman"/>
          <w:b/>
          <w:bCs/>
          <w:sz w:val="22"/>
          <w:szCs w:val="22"/>
        </w:rPr>
        <w:t>Bold</w:t>
      </w:r>
      <w:r w:rsidRPr="005305B8">
        <w:rPr>
          <w:rFonts w:ascii="Times New Roman" w:hAnsi="Times New Roman"/>
          <w:b/>
          <w:bCs/>
          <w:sz w:val="22"/>
          <w:szCs w:val="22"/>
        </w:rPr>
        <w:t>.</w:t>
      </w:r>
    </w:p>
    <w:p w14:paraId="7A8C301E" w14:textId="77777777" w:rsidR="00B07A08" w:rsidRPr="00B07A08" w:rsidRDefault="00B07A08" w:rsidP="00B07A08">
      <w:pPr>
        <w:rPr>
          <w:rFonts w:ascii="Times New Roman" w:hAnsi="Times New Roman"/>
          <w:sz w:val="22"/>
          <w:szCs w:val="22"/>
        </w:rPr>
      </w:pPr>
    </w:p>
    <w:p w14:paraId="36E00F83" w14:textId="77777777" w:rsidR="00B07A08" w:rsidRPr="00B07A08" w:rsidRDefault="00B07A08" w:rsidP="00B07A08">
      <w:pPr>
        <w:rPr>
          <w:rFonts w:ascii="Times New Roman" w:hAnsi="Times New Roman"/>
          <w:sz w:val="22"/>
          <w:szCs w:val="22"/>
        </w:rPr>
      </w:pPr>
      <w:r w:rsidRPr="00B07A08">
        <w:rPr>
          <w:rFonts w:ascii="Times New Roman" w:hAnsi="Times New Roman"/>
          <w:sz w:val="22"/>
          <w:szCs w:val="22"/>
        </w:rPr>
        <w:t>The proposed Project area(s) contain multiple public drinking water systems (PWS) and public drinking water supply wells (collectively ‘Wells’). Sewer expansion can reduce septic loading where failing or high-risk systems exist but may also introduce construction and operational risks to Wells if not appropriately designed and managed. DPH offers the following comments for consideration during the continued development of the Project:</w:t>
      </w:r>
    </w:p>
    <w:p w14:paraId="4CBFDD1F" w14:textId="58903AD5" w:rsidR="00B07A08" w:rsidRPr="00B07A08" w:rsidRDefault="00B07A08" w:rsidP="00B07A08">
      <w:pPr>
        <w:rPr>
          <w:rFonts w:ascii="Times New Roman" w:hAnsi="Times New Roman"/>
          <w:sz w:val="22"/>
          <w:szCs w:val="22"/>
        </w:rPr>
      </w:pPr>
    </w:p>
    <w:p w14:paraId="7792C181" w14:textId="77777777" w:rsidR="00B07A08" w:rsidRDefault="00B07A08" w:rsidP="002C3DD2">
      <w:pPr>
        <w:pStyle w:val="ListParagraph"/>
        <w:numPr>
          <w:ilvl w:val="0"/>
          <w:numId w:val="2"/>
        </w:numPr>
        <w:rPr>
          <w:rFonts w:ascii="Times New Roman" w:hAnsi="Times New Roman"/>
          <w:sz w:val="22"/>
          <w:szCs w:val="22"/>
        </w:rPr>
      </w:pPr>
      <w:r w:rsidRPr="002C3DD2">
        <w:rPr>
          <w:rFonts w:ascii="Times New Roman" w:hAnsi="Times New Roman"/>
          <w:sz w:val="22"/>
          <w:szCs w:val="22"/>
        </w:rPr>
        <w:t xml:space="preserve">There </w:t>
      </w:r>
      <w:proofErr w:type="gramStart"/>
      <w:r w:rsidRPr="002C3DD2">
        <w:rPr>
          <w:rFonts w:ascii="Times New Roman" w:hAnsi="Times New Roman"/>
          <w:sz w:val="22"/>
          <w:szCs w:val="22"/>
        </w:rPr>
        <w:t>are</w:t>
      </w:r>
      <w:proofErr w:type="gramEnd"/>
      <w:r w:rsidRPr="002C3DD2">
        <w:rPr>
          <w:rFonts w:ascii="Times New Roman" w:hAnsi="Times New Roman"/>
          <w:sz w:val="22"/>
          <w:szCs w:val="22"/>
        </w:rPr>
        <w:t xml:space="preserve"> numerous small public water systems located in the existing and proposed areas of sewer infrastructure. DPH recommends that a comprehensive review be conducted to ensure that none of the proposals will have sewer infrastructure encroach on the regulatory setback distances to any public water supply well. DPH and the public water systems can assist in this analysis where well location data may not be available.</w:t>
      </w:r>
    </w:p>
    <w:p w14:paraId="70E0802F" w14:textId="0EA3A198" w:rsidR="001E7F92" w:rsidRPr="005305B8" w:rsidRDefault="001E7F92" w:rsidP="001E7F92">
      <w:pPr>
        <w:pStyle w:val="ListParagraph"/>
        <w:numPr>
          <w:ilvl w:val="1"/>
          <w:numId w:val="2"/>
        </w:numPr>
        <w:rPr>
          <w:rFonts w:ascii="Times New Roman" w:hAnsi="Times New Roman"/>
          <w:b/>
          <w:bCs/>
          <w:sz w:val="22"/>
          <w:szCs w:val="22"/>
        </w:rPr>
      </w:pPr>
      <w:r w:rsidRPr="005305B8">
        <w:rPr>
          <w:rFonts w:ascii="Times New Roman" w:hAnsi="Times New Roman"/>
          <w:b/>
          <w:bCs/>
          <w:sz w:val="22"/>
          <w:szCs w:val="22"/>
        </w:rPr>
        <w:t>This will b</w:t>
      </w:r>
      <w:r w:rsidR="00433625" w:rsidRPr="005305B8">
        <w:rPr>
          <w:rFonts w:ascii="Times New Roman" w:hAnsi="Times New Roman"/>
          <w:b/>
          <w:bCs/>
          <w:sz w:val="22"/>
          <w:szCs w:val="22"/>
        </w:rPr>
        <w:t>e accounted for</w:t>
      </w:r>
      <w:r w:rsidRPr="005305B8">
        <w:rPr>
          <w:rFonts w:ascii="Times New Roman" w:hAnsi="Times New Roman"/>
          <w:b/>
          <w:bCs/>
          <w:sz w:val="22"/>
          <w:szCs w:val="22"/>
        </w:rPr>
        <w:t xml:space="preserve"> during the EIE </w:t>
      </w:r>
      <w:r w:rsidR="005305B8">
        <w:rPr>
          <w:rFonts w:ascii="Times New Roman" w:hAnsi="Times New Roman"/>
          <w:b/>
          <w:bCs/>
          <w:sz w:val="22"/>
          <w:szCs w:val="22"/>
        </w:rPr>
        <w:t>development</w:t>
      </w:r>
      <w:r w:rsidR="005305B8" w:rsidRPr="005305B8">
        <w:rPr>
          <w:rFonts w:ascii="Times New Roman" w:hAnsi="Times New Roman"/>
          <w:b/>
          <w:bCs/>
          <w:sz w:val="22"/>
          <w:szCs w:val="22"/>
        </w:rPr>
        <w:t xml:space="preserve"> </w:t>
      </w:r>
      <w:r w:rsidRPr="005305B8">
        <w:rPr>
          <w:rFonts w:ascii="Times New Roman" w:hAnsi="Times New Roman"/>
          <w:b/>
          <w:bCs/>
          <w:sz w:val="22"/>
          <w:szCs w:val="22"/>
        </w:rPr>
        <w:t>process</w:t>
      </w:r>
      <w:r w:rsidR="00D66057" w:rsidRPr="005305B8">
        <w:rPr>
          <w:rFonts w:ascii="Times New Roman" w:hAnsi="Times New Roman"/>
          <w:b/>
          <w:bCs/>
          <w:sz w:val="22"/>
          <w:szCs w:val="22"/>
        </w:rPr>
        <w:t xml:space="preserve"> and any regulatory setback areas will be identified in design documents</w:t>
      </w:r>
      <w:r w:rsidRPr="005305B8">
        <w:rPr>
          <w:rFonts w:ascii="Times New Roman" w:hAnsi="Times New Roman"/>
          <w:b/>
          <w:bCs/>
          <w:sz w:val="22"/>
          <w:szCs w:val="22"/>
        </w:rPr>
        <w:t>.</w:t>
      </w:r>
    </w:p>
    <w:p w14:paraId="54166A7F" w14:textId="302DE66E" w:rsidR="00B07A08" w:rsidRPr="00B07A08" w:rsidRDefault="00B07A08" w:rsidP="00B07A08">
      <w:pPr>
        <w:rPr>
          <w:rFonts w:ascii="Times New Roman" w:hAnsi="Times New Roman"/>
          <w:sz w:val="22"/>
          <w:szCs w:val="22"/>
        </w:rPr>
      </w:pPr>
    </w:p>
    <w:p w14:paraId="7B00750E" w14:textId="77777777" w:rsidR="00B07A08" w:rsidRDefault="00B07A08" w:rsidP="002C3DD2">
      <w:pPr>
        <w:pStyle w:val="ListParagraph"/>
        <w:numPr>
          <w:ilvl w:val="0"/>
          <w:numId w:val="2"/>
        </w:numPr>
        <w:rPr>
          <w:rFonts w:ascii="Times New Roman" w:hAnsi="Times New Roman"/>
          <w:sz w:val="22"/>
          <w:szCs w:val="22"/>
        </w:rPr>
      </w:pPr>
      <w:r w:rsidRPr="002C3DD2">
        <w:rPr>
          <w:rFonts w:ascii="Times New Roman" w:hAnsi="Times New Roman"/>
          <w:sz w:val="22"/>
          <w:szCs w:val="22"/>
        </w:rPr>
        <w:t>The Town should maintain the groundwater monitoring network around the RIBs to track nitrogen species, chloride/sodium, conductivity, organics, bacterial indicators, and PFAS screening. Monitoring should continue at least through alternative selection and, if the RIBs are retained, be tied to action thresholds and corrective measures.</w:t>
      </w:r>
    </w:p>
    <w:p w14:paraId="24714182" w14:textId="24EACB72" w:rsidR="001E7F92" w:rsidRPr="005305B8" w:rsidRDefault="001E7F92" w:rsidP="001E7F92">
      <w:pPr>
        <w:pStyle w:val="ListParagraph"/>
        <w:numPr>
          <w:ilvl w:val="1"/>
          <w:numId w:val="2"/>
        </w:numPr>
        <w:rPr>
          <w:rFonts w:ascii="Times New Roman" w:hAnsi="Times New Roman"/>
          <w:b/>
          <w:bCs/>
          <w:sz w:val="22"/>
          <w:szCs w:val="22"/>
        </w:rPr>
      </w:pPr>
      <w:r w:rsidRPr="005305B8">
        <w:rPr>
          <w:rFonts w:ascii="Times New Roman" w:hAnsi="Times New Roman"/>
          <w:b/>
          <w:bCs/>
          <w:sz w:val="22"/>
          <w:szCs w:val="22"/>
        </w:rPr>
        <w:t xml:space="preserve">This will be </w:t>
      </w:r>
      <w:r w:rsidR="00433625" w:rsidRPr="005305B8">
        <w:rPr>
          <w:rFonts w:ascii="Times New Roman" w:hAnsi="Times New Roman"/>
          <w:b/>
          <w:bCs/>
          <w:sz w:val="22"/>
          <w:szCs w:val="22"/>
        </w:rPr>
        <w:t>accounted for</w:t>
      </w:r>
      <w:r w:rsidRPr="005305B8">
        <w:rPr>
          <w:rFonts w:ascii="Times New Roman" w:hAnsi="Times New Roman"/>
          <w:b/>
          <w:bCs/>
          <w:sz w:val="22"/>
          <w:szCs w:val="22"/>
        </w:rPr>
        <w:t xml:space="preserve"> during the EIE</w:t>
      </w:r>
      <w:r w:rsidR="005305B8">
        <w:rPr>
          <w:rFonts w:ascii="Times New Roman" w:hAnsi="Times New Roman"/>
          <w:b/>
          <w:bCs/>
          <w:sz w:val="22"/>
          <w:szCs w:val="22"/>
        </w:rPr>
        <w:t xml:space="preserve"> </w:t>
      </w:r>
      <w:r w:rsidR="005305B8">
        <w:rPr>
          <w:rFonts w:ascii="Times New Roman" w:hAnsi="Times New Roman"/>
          <w:b/>
          <w:bCs/>
          <w:sz w:val="22"/>
          <w:szCs w:val="22"/>
        </w:rPr>
        <w:t>development</w:t>
      </w:r>
      <w:r w:rsidRPr="005305B8">
        <w:rPr>
          <w:rFonts w:ascii="Times New Roman" w:hAnsi="Times New Roman"/>
          <w:b/>
          <w:bCs/>
          <w:sz w:val="22"/>
          <w:szCs w:val="22"/>
        </w:rPr>
        <w:t xml:space="preserve"> process.</w:t>
      </w:r>
    </w:p>
    <w:p w14:paraId="5B97A201" w14:textId="6BEDD6C3" w:rsidR="00B07A08" w:rsidRPr="00B07A08" w:rsidRDefault="00B07A08" w:rsidP="00B07A08">
      <w:pPr>
        <w:rPr>
          <w:rFonts w:ascii="Times New Roman" w:hAnsi="Times New Roman"/>
          <w:sz w:val="22"/>
          <w:szCs w:val="22"/>
        </w:rPr>
      </w:pPr>
    </w:p>
    <w:p w14:paraId="0396BF67" w14:textId="632EED62" w:rsidR="00B4337E" w:rsidRDefault="00B07A08" w:rsidP="002C3DD2">
      <w:pPr>
        <w:pStyle w:val="ListParagraph"/>
        <w:numPr>
          <w:ilvl w:val="0"/>
          <w:numId w:val="2"/>
        </w:numPr>
        <w:rPr>
          <w:rFonts w:ascii="Times New Roman" w:hAnsi="Times New Roman"/>
          <w:sz w:val="22"/>
          <w:szCs w:val="22"/>
        </w:rPr>
      </w:pPr>
      <w:r w:rsidRPr="002C3DD2">
        <w:rPr>
          <w:rFonts w:ascii="Times New Roman" w:hAnsi="Times New Roman"/>
          <w:sz w:val="22"/>
          <w:szCs w:val="22"/>
        </w:rPr>
        <w:t>If any new pump stations are proposed they should be as far removed from public drinking water supply wells as possible.</w:t>
      </w:r>
    </w:p>
    <w:p w14:paraId="47C4472B" w14:textId="374D866C" w:rsidR="001E7F92" w:rsidRPr="005305B8" w:rsidRDefault="001E7F92" w:rsidP="001E7F92">
      <w:pPr>
        <w:pStyle w:val="ListParagraph"/>
        <w:numPr>
          <w:ilvl w:val="1"/>
          <w:numId w:val="2"/>
        </w:numPr>
        <w:rPr>
          <w:rFonts w:ascii="Times New Roman" w:hAnsi="Times New Roman"/>
          <w:b/>
          <w:bCs/>
          <w:sz w:val="22"/>
          <w:szCs w:val="22"/>
        </w:rPr>
      </w:pPr>
      <w:r w:rsidRPr="005305B8">
        <w:rPr>
          <w:rFonts w:ascii="Times New Roman" w:hAnsi="Times New Roman"/>
          <w:b/>
          <w:bCs/>
          <w:sz w:val="22"/>
          <w:szCs w:val="22"/>
        </w:rPr>
        <w:t>The only proposed pump station would be located at the existing plant, away from any supply wells.</w:t>
      </w:r>
      <w:r w:rsidR="00D66057" w:rsidRPr="005305B8">
        <w:rPr>
          <w:rFonts w:ascii="Times New Roman" w:hAnsi="Times New Roman"/>
          <w:b/>
          <w:bCs/>
          <w:sz w:val="22"/>
          <w:szCs w:val="22"/>
        </w:rPr>
        <w:t xml:space="preserve"> </w:t>
      </w:r>
      <w:r w:rsidR="005305B8" w:rsidRPr="005305B8">
        <w:rPr>
          <w:rFonts w:ascii="Times New Roman" w:hAnsi="Times New Roman"/>
          <w:b/>
          <w:bCs/>
          <w:sz w:val="22"/>
          <w:szCs w:val="22"/>
        </w:rPr>
        <w:t>However,</w:t>
      </w:r>
      <w:r w:rsidR="00D66057" w:rsidRPr="005305B8">
        <w:rPr>
          <w:rFonts w:ascii="Times New Roman" w:hAnsi="Times New Roman"/>
          <w:b/>
          <w:bCs/>
          <w:sz w:val="22"/>
          <w:szCs w:val="22"/>
        </w:rPr>
        <w:t xml:space="preserve"> any regulatory setbacks will be identified in the design </w:t>
      </w:r>
      <w:r w:rsidR="005305B8">
        <w:rPr>
          <w:rFonts w:ascii="Times New Roman" w:hAnsi="Times New Roman"/>
          <w:b/>
          <w:bCs/>
          <w:sz w:val="22"/>
          <w:szCs w:val="22"/>
        </w:rPr>
        <w:t>documents</w:t>
      </w:r>
      <w:r w:rsidR="00D66057" w:rsidRPr="005305B8">
        <w:rPr>
          <w:rFonts w:ascii="Times New Roman" w:hAnsi="Times New Roman"/>
          <w:b/>
          <w:bCs/>
          <w:sz w:val="22"/>
          <w:szCs w:val="22"/>
        </w:rPr>
        <w:t>.</w:t>
      </w:r>
    </w:p>
    <w:p w14:paraId="37E1C8DB" w14:textId="77777777" w:rsidR="002C3DD2" w:rsidRDefault="002C3DD2" w:rsidP="00B07A08">
      <w:pPr>
        <w:rPr>
          <w:rFonts w:ascii="Times New Roman" w:hAnsi="Times New Roman"/>
          <w:sz w:val="22"/>
          <w:szCs w:val="22"/>
        </w:rPr>
      </w:pPr>
    </w:p>
    <w:p w14:paraId="79113125" w14:textId="77777777" w:rsidR="002C3DD2" w:rsidRDefault="002C3DD2" w:rsidP="002C3DD2">
      <w:pPr>
        <w:pStyle w:val="ListParagraph"/>
        <w:numPr>
          <w:ilvl w:val="0"/>
          <w:numId w:val="2"/>
        </w:numPr>
        <w:rPr>
          <w:rFonts w:ascii="Times New Roman" w:hAnsi="Times New Roman"/>
          <w:sz w:val="22"/>
          <w:szCs w:val="22"/>
        </w:rPr>
      </w:pPr>
      <w:r w:rsidRPr="002C3DD2">
        <w:rPr>
          <w:rFonts w:ascii="Times New Roman" w:hAnsi="Times New Roman"/>
          <w:sz w:val="22"/>
          <w:szCs w:val="22"/>
        </w:rPr>
        <w:t>Construction, operations and system maintenance should follow the Connecticut Guidelines for Soil Erosion &amp; Sediment Control1 and the Connecticut Stormwater Manual2.</w:t>
      </w:r>
    </w:p>
    <w:p w14:paraId="7B4FFBD8" w14:textId="26FFE375" w:rsidR="001E7F92" w:rsidRPr="005305B8" w:rsidRDefault="001E7F92" w:rsidP="001E7F92">
      <w:pPr>
        <w:pStyle w:val="ListParagraph"/>
        <w:numPr>
          <w:ilvl w:val="1"/>
          <w:numId w:val="2"/>
        </w:numPr>
        <w:rPr>
          <w:rFonts w:ascii="Times New Roman" w:hAnsi="Times New Roman"/>
          <w:b/>
          <w:bCs/>
          <w:sz w:val="22"/>
          <w:szCs w:val="22"/>
        </w:rPr>
      </w:pPr>
      <w:r w:rsidRPr="005305B8">
        <w:rPr>
          <w:rFonts w:ascii="Times New Roman" w:hAnsi="Times New Roman"/>
          <w:b/>
          <w:bCs/>
          <w:sz w:val="22"/>
          <w:szCs w:val="22"/>
        </w:rPr>
        <w:t xml:space="preserve">This will be </w:t>
      </w:r>
      <w:r w:rsidR="00433625" w:rsidRPr="005305B8">
        <w:rPr>
          <w:rFonts w:ascii="Times New Roman" w:hAnsi="Times New Roman"/>
          <w:b/>
          <w:bCs/>
          <w:sz w:val="22"/>
          <w:szCs w:val="22"/>
        </w:rPr>
        <w:t>accounted for</w:t>
      </w:r>
      <w:r w:rsidRPr="005305B8">
        <w:rPr>
          <w:rFonts w:ascii="Times New Roman" w:hAnsi="Times New Roman"/>
          <w:b/>
          <w:bCs/>
          <w:sz w:val="22"/>
          <w:szCs w:val="22"/>
        </w:rPr>
        <w:t xml:space="preserve"> during the EIE</w:t>
      </w:r>
      <w:r w:rsidR="005305B8">
        <w:rPr>
          <w:rFonts w:ascii="Times New Roman" w:hAnsi="Times New Roman"/>
          <w:b/>
          <w:bCs/>
          <w:sz w:val="22"/>
          <w:szCs w:val="22"/>
        </w:rPr>
        <w:t xml:space="preserve"> </w:t>
      </w:r>
      <w:r w:rsidR="005305B8">
        <w:rPr>
          <w:rFonts w:ascii="Times New Roman" w:hAnsi="Times New Roman"/>
          <w:b/>
          <w:bCs/>
          <w:sz w:val="22"/>
          <w:szCs w:val="22"/>
        </w:rPr>
        <w:t>development</w:t>
      </w:r>
      <w:r w:rsidRPr="005305B8">
        <w:rPr>
          <w:rFonts w:ascii="Times New Roman" w:hAnsi="Times New Roman"/>
          <w:b/>
          <w:bCs/>
          <w:sz w:val="22"/>
          <w:szCs w:val="22"/>
        </w:rPr>
        <w:t xml:space="preserve"> process.</w:t>
      </w:r>
    </w:p>
    <w:p w14:paraId="23974A8F" w14:textId="17E1F6FB" w:rsidR="002C3DD2" w:rsidRPr="002C3DD2" w:rsidRDefault="002C3DD2" w:rsidP="002C3DD2">
      <w:pPr>
        <w:rPr>
          <w:rFonts w:ascii="Times New Roman" w:hAnsi="Times New Roman"/>
          <w:sz w:val="22"/>
          <w:szCs w:val="22"/>
        </w:rPr>
      </w:pPr>
    </w:p>
    <w:p w14:paraId="7E141BFF" w14:textId="77777777" w:rsidR="002C3DD2" w:rsidRDefault="002C3DD2" w:rsidP="002C3DD2">
      <w:pPr>
        <w:pStyle w:val="ListParagraph"/>
        <w:numPr>
          <w:ilvl w:val="0"/>
          <w:numId w:val="2"/>
        </w:numPr>
        <w:rPr>
          <w:rFonts w:ascii="Times New Roman" w:hAnsi="Times New Roman"/>
          <w:sz w:val="22"/>
          <w:szCs w:val="22"/>
        </w:rPr>
      </w:pPr>
      <w:r w:rsidRPr="002C3DD2">
        <w:rPr>
          <w:rFonts w:ascii="Times New Roman" w:hAnsi="Times New Roman"/>
          <w:sz w:val="22"/>
          <w:szCs w:val="22"/>
        </w:rPr>
        <w:t>The Emergency Response Plan should identify risks to public water systems and include provisions for immediate notification to affected PWS operators, the Eastern Highlands Health District (EHHD), DPH and the Department of Energy and Environmental Protection (DEEP) for any release or bypass and provide for post-incident water-quality monitoring of any potentially impacted well.</w:t>
      </w:r>
    </w:p>
    <w:p w14:paraId="47F626A6" w14:textId="5B0DDAB9" w:rsidR="001E7F92" w:rsidRPr="005305B8" w:rsidRDefault="001E7F92" w:rsidP="001E7F92">
      <w:pPr>
        <w:pStyle w:val="ListParagraph"/>
        <w:numPr>
          <w:ilvl w:val="1"/>
          <w:numId w:val="2"/>
        </w:numPr>
        <w:rPr>
          <w:rFonts w:ascii="Times New Roman" w:hAnsi="Times New Roman"/>
          <w:b/>
          <w:bCs/>
          <w:sz w:val="22"/>
          <w:szCs w:val="22"/>
        </w:rPr>
      </w:pPr>
      <w:r w:rsidRPr="005305B8">
        <w:rPr>
          <w:rFonts w:ascii="Times New Roman" w:hAnsi="Times New Roman"/>
          <w:b/>
          <w:bCs/>
          <w:sz w:val="22"/>
          <w:szCs w:val="22"/>
        </w:rPr>
        <w:t xml:space="preserve">This will be </w:t>
      </w:r>
      <w:r w:rsidR="00433625" w:rsidRPr="005305B8">
        <w:rPr>
          <w:rFonts w:ascii="Times New Roman" w:hAnsi="Times New Roman"/>
          <w:b/>
          <w:bCs/>
          <w:sz w:val="22"/>
          <w:szCs w:val="22"/>
        </w:rPr>
        <w:t xml:space="preserve">accounted for </w:t>
      </w:r>
      <w:r w:rsidRPr="005305B8">
        <w:rPr>
          <w:rFonts w:ascii="Times New Roman" w:hAnsi="Times New Roman"/>
          <w:b/>
          <w:bCs/>
          <w:sz w:val="22"/>
          <w:szCs w:val="22"/>
        </w:rPr>
        <w:t>during the EIE</w:t>
      </w:r>
      <w:r w:rsidR="005305B8">
        <w:rPr>
          <w:rFonts w:ascii="Times New Roman" w:hAnsi="Times New Roman"/>
          <w:b/>
          <w:bCs/>
          <w:sz w:val="22"/>
          <w:szCs w:val="22"/>
        </w:rPr>
        <w:t xml:space="preserve"> </w:t>
      </w:r>
      <w:r w:rsidR="005305B8">
        <w:rPr>
          <w:rFonts w:ascii="Times New Roman" w:hAnsi="Times New Roman"/>
          <w:b/>
          <w:bCs/>
          <w:sz w:val="22"/>
          <w:szCs w:val="22"/>
        </w:rPr>
        <w:t>development</w:t>
      </w:r>
      <w:r w:rsidRPr="005305B8">
        <w:rPr>
          <w:rFonts w:ascii="Times New Roman" w:hAnsi="Times New Roman"/>
          <w:b/>
          <w:bCs/>
          <w:sz w:val="22"/>
          <w:szCs w:val="22"/>
        </w:rPr>
        <w:t xml:space="preserve"> process</w:t>
      </w:r>
      <w:r w:rsidR="00D66057" w:rsidRPr="005305B8">
        <w:rPr>
          <w:rFonts w:ascii="Times New Roman" w:hAnsi="Times New Roman"/>
          <w:b/>
          <w:bCs/>
          <w:sz w:val="22"/>
          <w:szCs w:val="22"/>
        </w:rPr>
        <w:t xml:space="preserve"> and included in subsequent design and construction documents</w:t>
      </w:r>
      <w:r w:rsidRPr="005305B8">
        <w:rPr>
          <w:rFonts w:ascii="Times New Roman" w:hAnsi="Times New Roman"/>
          <w:b/>
          <w:bCs/>
          <w:sz w:val="22"/>
          <w:szCs w:val="22"/>
        </w:rPr>
        <w:t>.</w:t>
      </w:r>
    </w:p>
    <w:p w14:paraId="648313D9" w14:textId="52CCBA7F" w:rsidR="002C3DD2" w:rsidRPr="002C3DD2" w:rsidRDefault="002C3DD2" w:rsidP="002C3DD2">
      <w:pPr>
        <w:rPr>
          <w:rFonts w:ascii="Times New Roman" w:hAnsi="Times New Roman"/>
          <w:sz w:val="22"/>
          <w:szCs w:val="22"/>
        </w:rPr>
      </w:pPr>
    </w:p>
    <w:p w14:paraId="0B0061DC" w14:textId="139D62BF" w:rsidR="002C3DD2" w:rsidRPr="00135B41" w:rsidRDefault="002C3DD2" w:rsidP="002C3DD2">
      <w:pPr>
        <w:pStyle w:val="ListParagraph"/>
        <w:numPr>
          <w:ilvl w:val="0"/>
          <w:numId w:val="2"/>
        </w:numPr>
        <w:rPr>
          <w:rFonts w:ascii="Times New Roman" w:hAnsi="Times New Roman"/>
          <w:sz w:val="22"/>
          <w:szCs w:val="22"/>
        </w:rPr>
      </w:pPr>
      <w:r w:rsidRPr="002C3DD2">
        <w:rPr>
          <w:rFonts w:ascii="Times New Roman" w:hAnsi="Times New Roman"/>
          <w:sz w:val="22"/>
          <w:szCs w:val="22"/>
        </w:rPr>
        <w:t xml:space="preserve">Coordination with each PWS and EHHD is strongly recommended before and during construction. DPH recommends that the Town provides each with a copy of current plans, points of contact, and reasonable access for observations during construction, commissioning of pump </w:t>
      </w:r>
      <w:r w:rsidRPr="00135B41">
        <w:rPr>
          <w:rFonts w:ascii="Times New Roman" w:hAnsi="Times New Roman"/>
          <w:sz w:val="22"/>
          <w:szCs w:val="22"/>
        </w:rPr>
        <w:t>stations, and force-main pressure testing.</w:t>
      </w:r>
    </w:p>
    <w:p w14:paraId="147AE56B" w14:textId="5C33D1BF" w:rsidR="001E7F92" w:rsidRPr="005305B8" w:rsidRDefault="001E7F92" w:rsidP="001E7F92">
      <w:pPr>
        <w:pStyle w:val="ListParagraph"/>
        <w:numPr>
          <w:ilvl w:val="1"/>
          <w:numId w:val="2"/>
        </w:numPr>
        <w:rPr>
          <w:rFonts w:ascii="Times New Roman" w:hAnsi="Times New Roman"/>
          <w:b/>
          <w:bCs/>
          <w:sz w:val="22"/>
          <w:szCs w:val="22"/>
        </w:rPr>
      </w:pPr>
      <w:r w:rsidRPr="005305B8">
        <w:rPr>
          <w:rFonts w:ascii="Times New Roman" w:hAnsi="Times New Roman"/>
          <w:b/>
          <w:bCs/>
          <w:sz w:val="22"/>
          <w:szCs w:val="22"/>
        </w:rPr>
        <w:t xml:space="preserve">This will be </w:t>
      </w:r>
      <w:r w:rsidR="00433625" w:rsidRPr="005305B8">
        <w:rPr>
          <w:rFonts w:ascii="Times New Roman" w:hAnsi="Times New Roman"/>
          <w:b/>
          <w:bCs/>
          <w:sz w:val="22"/>
          <w:szCs w:val="22"/>
        </w:rPr>
        <w:t>accounted for</w:t>
      </w:r>
      <w:r w:rsidRPr="005305B8">
        <w:rPr>
          <w:rFonts w:ascii="Times New Roman" w:hAnsi="Times New Roman"/>
          <w:b/>
          <w:bCs/>
          <w:sz w:val="22"/>
          <w:szCs w:val="22"/>
        </w:rPr>
        <w:t xml:space="preserve"> during the EIE</w:t>
      </w:r>
      <w:r w:rsidR="005305B8">
        <w:rPr>
          <w:rFonts w:ascii="Times New Roman" w:hAnsi="Times New Roman"/>
          <w:b/>
          <w:bCs/>
          <w:sz w:val="22"/>
          <w:szCs w:val="22"/>
        </w:rPr>
        <w:t xml:space="preserve"> </w:t>
      </w:r>
      <w:r w:rsidR="005305B8">
        <w:rPr>
          <w:rFonts w:ascii="Times New Roman" w:hAnsi="Times New Roman"/>
          <w:b/>
          <w:bCs/>
          <w:sz w:val="22"/>
          <w:szCs w:val="22"/>
        </w:rPr>
        <w:t>development</w:t>
      </w:r>
      <w:r w:rsidRPr="005305B8">
        <w:rPr>
          <w:rFonts w:ascii="Times New Roman" w:hAnsi="Times New Roman"/>
          <w:b/>
          <w:bCs/>
          <w:sz w:val="22"/>
          <w:szCs w:val="22"/>
        </w:rPr>
        <w:t xml:space="preserve"> process</w:t>
      </w:r>
      <w:r w:rsidR="00D66057" w:rsidRPr="005305B8">
        <w:rPr>
          <w:rFonts w:ascii="Times New Roman" w:hAnsi="Times New Roman"/>
          <w:b/>
          <w:bCs/>
          <w:sz w:val="22"/>
          <w:szCs w:val="22"/>
        </w:rPr>
        <w:t xml:space="preserve"> and included in any design and construction documents</w:t>
      </w:r>
      <w:r w:rsidRPr="005305B8">
        <w:rPr>
          <w:rFonts w:ascii="Times New Roman" w:hAnsi="Times New Roman"/>
          <w:b/>
          <w:bCs/>
          <w:sz w:val="22"/>
          <w:szCs w:val="22"/>
        </w:rPr>
        <w:t>.</w:t>
      </w:r>
    </w:p>
    <w:p w14:paraId="2F2AA8F3" w14:textId="77777777" w:rsidR="00135B41" w:rsidRPr="00135B41" w:rsidRDefault="00135B41" w:rsidP="00135B41">
      <w:pPr>
        <w:rPr>
          <w:rFonts w:ascii="Times New Roman" w:hAnsi="Times New Roman"/>
          <w:b/>
          <w:bCs/>
          <w:color w:val="C00000"/>
          <w:sz w:val="22"/>
          <w:szCs w:val="22"/>
        </w:rPr>
      </w:pPr>
    </w:p>
    <w:p w14:paraId="29B5B578" w14:textId="77777777" w:rsidR="00135B41" w:rsidRPr="00135B41" w:rsidRDefault="00135B41" w:rsidP="00135B41">
      <w:pPr>
        <w:rPr>
          <w:rFonts w:ascii="Times New Roman" w:hAnsi="Times New Roman"/>
          <w:b/>
          <w:bCs/>
          <w:color w:val="C00000"/>
          <w:sz w:val="22"/>
          <w:szCs w:val="22"/>
        </w:rPr>
      </w:pPr>
    </w:p>
    <w:p w14:paraId="203A98D5" w14:textId="6C183499" w:rsidR="00135B41" w:rsidRPr="00135B41" w:rsidRDefault="00135B41" w:rsidP="00135B41">
      <w:pPr>
        <w:rPr>
          <w:rFonts w:ascii="Times New Roman" w:hAnsi="Times New Roman"/>
          <w:b/>
          <w:bCs/>
          <w:sz w:val="22"/>
          <w:szCs w:val="22"/>
        </w:rPr>
      </w:pPr>
      <w:r w:rsidRPr="00135B41">
        <w:rPr>
          <w:rFonts w:ascii="Times New Roman" w:hAnsi="Times New Roman"/>
          <w:b/>
          <w:bCs/>
          <w:sz w:val="22"/>
          <w:szCs w:val="22"/>
        </w:rPr>
        <w:lastRenderedPageBreak/>
        <w:t xml:space="preserve">Based on the evaluations of these comments and on the scope of this project, it is recommended that an Environmental Impact Evaluation is warranted.  Should you have any questions, please contact me at </w:t>
      </w:r>
      <w:hyperlink r:id="rId11" w:history="1">
        <w:r w:rsidRPr="00135B41">
          <w:rPr>
            <w:rStyle w:val="Hyperlink"/>
            <w:rFonts w:ascii="Times New Roman" w:hAnsi="Times New Roman"/>
            <w:b/>
            <w:bCs/>
            <w:sz w:val="22"/>
            <w:szCs w:val="22"/>
          </w:rPr>
          <w:t>robin.rittgers</w:t>
        </w:r>
        <w:r w:rsidRPr="00135B41">
          <w:rPr>
            <w:rStyle w:val="Hyperlink"/>
            <w:rFonts w:ascii="Times New Roman" w:hAnsi="Times New Roman"/>
            <w:b/>
            <w:bCs/>
            <w:sz w:val="22"/>
            <w:szCs w:val="22"/>
          </w:rPr>
          <w:t>@ct.gov</w:t>
        </w:r>
      </w:hyperlink>
      <w:r w:rsidRPr="00135B41">
        <w:rPr>
          <w:rFonts w:ascii="Times New Roman" w:hAnsi="Times New Roman"/>
          <w:b/>
          <w:bCs/>
          <w:sz w:val="22"/>
          <w:szCs w:val="22"/>
        </w:rPr>
        <w:t>.</w:t>
      </w:r>
    </w:p>
    <w:sectPr w:rsidR="00135B41" w:rsidRPr="00135B41" w:rsidSect="000C5EDB">
      <w:footerReference w:type="default" r:id="rId12"/>
      <w:headerReference w:type="first" r:id="rId13"/>
      <w:footerReference w:type="first" r:id="rId14"/>
      <w:pgSz w:w="12240" w:h="15840"/>
      <w:pgMar w:top="1440" w:right="1440" w:bottom="1440" w:left="1440" w:header="100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9EB46A" w14:textId="77777777" w:rsidR="00B4337E" w:rsidRDefault="00B4337E" w:rsidP="00B04553">
      <w:r>
        <w:separator/>
      </w:r>
    </w:p>
  </w:endnote>
  <w:endnote w:type="continuationSeparator" w:id="0">
    <w:p w14:paraId="35BD5C4B" w14:textId="77777777" w:rsidR="00B4337E" w:rsidRDefault="00B4337E" w:rsidP="00B04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ublic Sans">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C49E0" w14:textId="77777777" w:rsidR="00B04553" w:rsidRPr="00187A0E" w:rsidRDefault="00187A0E" w:rsidP="00B04553">
    <w:pPr>
      <w:rPr>
        <w:rFonts w:ascii="Arial" w:hAnsi="Arial" w:cs="Arial"/>
        <w:i/>
        <w:iCs/>
        <w:color w:val="808080"/>
        <w:sz w:val="16"/>
        <w:szCs w:val="16"/>
      </w:rPr>
    </w:pPr>
    <w:r>
      <w:rPr>
        <w:noProof/>
      </w:rPr>
      <mc:AlternateContent>
        <mc:Choice Requires="wps">
          <w:drawing>
            <wp:anchor distT="4294967295" distB="4294967295" distL="114300" distR="114300" simplePos="0" relativeHeight="251661824" behindDoc="0" locked="0" layoutInCell="1" allowOverlap="1" wp14:anchorId="0389B8EE" wp14:editId="5588370F">
              <wp:simplePos x="0" y="0"/>
              <wp:positionH relativeFrom="page">
                <wp:posOffset>457200</wp:posOffset>
              </wp:positionH>
              <wp:positionV relativeFrom="paragraph">
                <wp:posOffset>121284</wp:posOffset>
              </wp:positionV>
              <wp:extent cx="685800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0" cy="0"/>
                      </a:xfrm>
                      <a:prstGeom prst="line">
                        <a:avLst/>
                      </a:prstGeom>
                      <a:noFill/>
                      <a:ln w="1270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41C6620" id="Straight Connector 7" o:spid="_x0000_s1026" style="position:absolute;z-index:2516618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page" from="36pt,9.55pt" to="8in,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" strokecolor="#404040" strokeweight="1pt">
              <v:stroke joinstyle="miter"/>
              <o:lock v:ext="edit" shapetype="f"/>
              <w10:wrap anchorx="page"/>
            </v:line>
          </w:pict>
        </mc:Fallback>
      </mc:AlternateContent>
    </w:r>
  </w:p>
  <w:p w14:paraId="37AAE114" w14:textId="77777777" w:rsidR="00B04553" w:rsidRPr="00187A0E" w:rsidRDefault="00B04553" w:rsidP="00B04553">
    <w:pPr>
      <w:rPr>
        <w:rFonts w:ascii="Arial" w:hAnsi="Arial" w:cs="Arial"/>
        <w:i/>
        <w:iCs/>
        <w:color w:val="808080"/>
        <w:sz w:val="16"/>
        <w:szCs w:val="16"/>
      </w:rPr>
    </w:pPr>
  </w:p>
  <w:tbl>
    <w:tblPr>
      <w:tblW w:w="10800" w:type="dxa"/>
      <w:jc w:val="center"/>
      <w:tblCellMar>
        <w:left w:w="0" w:type="dxa"/>
        <w:right w:w="0" w:type="dxa"/>
      </w:tblCellMar>
      <w:tblLook w:val="04A0" w:firstRow="1" w:lastRow="0" w:firstColumn="1" w:lastColumn="0" w:noHBand="0" w:noVBand="1"/>
    </w:tblPr>
    <w:tblGrid>
      <w:gridCol w:w="5399"/>
      <w:gridCol w:w="5401"/>
    </w:tblGrid>
    <w:tr w:rsidR="00953B63" w:rsidRPr="00187A0E" w14:paraId="00E76E4B" w14:textId="77777777" w:rsidTr="00187A0E">
      <w:trPr>
        <w:trHeight w:val="432"/>
        <w:jc w:val="center"/>
      </w:trPr>
      <w:tc>
        <w:tcPr>
          <w:tcW w:w="5004" w:type="dxa"/>
          <w:shd w:val="clear" w:color="auto" w:fill="auto"/>
        </w:tcPr>
        <w:p w14:paraId="318999C7" w14:textId="77777777" w:rsidR="00B04553" w:rsidRDefault="00B04553" w:rsidP="00187A0E">
          <w:pPr>
            <w:spacing w:line="276" w:lineRule="auto"/>
            <w:rPr>
              <w:rFonts w:ascii="Public Sans" w:eastAsia="Times New Roman" w:hAnsi="Public Sans" w:cs="Arial"/>
              <w:iCs/>
              <w:color w:val="404040"/>
              <w:sz w:val="18"/>
              <w:szCs w:val="18"/>
            </w:rPr>
          </w:pPr>
        </w:p>
        <w:p w14:paraId="06DD3526" w14:textId="77777777" w:rsidR="000C5EDB" w:rsidRDefault="000C5EDB" w:rsidP="00187A0E">
          <w:pPr>
            <w:spacing w:line="276" w:lineRule="auto"/>
            <w:rPr>
              <w:rFonts w:ascii="Public Sans" w:eastAsia="Times New Roman" w:hAnsi="Public Sans" w:cs="Arial"/>
              <w:iCs/>
              <w:color w:val="404040"/>
              <w:sz w:val="18"/>
              <w:szCs w:val="18"/>
            </w:rPr>
          </w:pPr>
        </w:p>
        <w:p w14:paraId="6F4C9BB7" w14:textId="77777777" w:rsidR="000C5EDB" w:rsidRPr="000C5EDB" w:rsidRDefault="000C5EDB" w:rsidP="00187A0E">
          <w:pPr>
            <w:spacing w:line="276" w:lineRule="auto"/>
            <w:rPr>
              <w:rFonts w:ascii="Public Sans" w:eastAsia="Times New Roman" w:hAnsi="Public Sans" w:cs="Arial"/>
              <w:iCs/>
              <w:color w:val="404040"/>
              <w:sz w:val="18"/>
              <w:szCs w:val="18"/>
            </w:rPr>
          </w:pPr>
        </w:p>
      </w:tc>
      <w:tc>
        <w:tcPr>
          <w:tcW w:w="5005" w:type="dxa"/>
          <w:shd w:val="clear" w:color="auto" w:fill="auto"/>
        </w:tcPr>
        <w:p w14:paraId="68FE9C10" w14:textId="77777777" w:rsidR="00B04553" w:rsidRPr="00187A0E" w:rsidRDefault="000C5EDB" w:rsidP="00187A0E">
          <w:pPr>
            <w:spacing w:line="360" w:lineRule="auto"/>
            <w:jc w:val="right"/>
            <w:rPr>
              <w:rFonts w:ascii="Public Sans" w:eastAsia="Times New Roman" w:hAnsi="Public Sans"/>
              <w:color w:val="404040"/>
              <w:sz w:val="18"/>
              <w:szCs w:val="18"/>
              <w:shd w:val="clear" w:color="auto" w:fill="FEFEFE"/>
            </w:rPr>
          </w:pPr>
          <w:r>
            <w:rPr>
              <w:rFonts w:ascii="Public Sans" w:eastAsia="Times New Roman" w:hAnsi="Public Sans"/>
              <w:color w:val="404040"/>
              <w:sz w:val="18"/>
              <w:szCs w:val="18"/>
              <w:shd w:val="clear" w:color="auto" w:fill="FEFEFE"/>
            </w:rPr>
            <w:t>Pag</w:t>
          </w:r>
          <w:r w:rsidR="005B2E40">
            <w:rPr>
              <w:rFonts w:ascii="Public Sans" w:eastAsia="Times New Roman" w:hAnsi="Public Sans"/>
              <w:color w:val="404040"/>
              <w:sz w:val="18"/>
              <w:szCs w:val="18"/>
              <w:shd w:val="clear" w:color="auto" w:fill="FEFEFE"/>
            </w:rPr>
            <w:t xml:space="preserve">e </w:t>
          </w:r>
          <w:r w:rsidR="005B2E40" w:rsidRPr="005B2E40">
            <w:rPr>
              <w:rFonts w:ascii="Public Sans" w:eastAsia="Times New Roman" w:hAnsi="Public Sans"/>
              <w:color w:val="404040"/>
              <w:sz w:val="18"/>
              <w:szCs w:val="18"/>
              <w:shd w:val="clear" w:color="auto" w:fill="FEFEFE"/>
            </w:rPr>
            <w:fldChar w:fldCharType="begin"/>
          </w:r>
          <w:r w:rsidR="005B2E40" w:rsidRPr="005B2E40">
            <w:rPr>
              <w:rFonts w:ascii="Public Sans" w:eastAsia="Times New Roman" w:hAnsi="Public Sans"/>
              <w:color w:val="404040"/>
              <w:sz w:val="18"/>
              <w:szCs w:val="18"/>
              <w:shd w:val="clear" w:color="auto" w:fill="FEFEFE"/>
            </w:rPr>
            <w:instrText xml:space="preserve"> PAGE   \* MERGEFORMAT </w:instrText>
          </w:r>
          <w:r w:rsidR="005B2E40" w:rsidRPr="005B2E40">
            <w:rPr>
              <w:rFonts w:ascii="Public Sans" w:eastAsia="Times New Roman" w:hAnsi="Public Sans"/>
              <w:color w:val="404040"/>
              <w:sz w:val="18"/>
              <w:szCs w:val="18"/>
              <w:shd w:val="clear" w:color="auto" w:fill="FEFEFE"/>
            </w:rPr>
            <w:fldChar w:fldCharType="separate"/>
          </w:r>
          <w:r w:rsidR="005B2E40" w:rsidRPr="005B2E40">
            <w:rPr>
              <w:rFonts w:ascii="Public Sans" w:eastAsia="Times New Roman" w:hAnsi="Public Sans"/>
              <w:color w:val="404040"/>
              <w:sz w:val="18"/>
              <w:szCs w:val="18"/>
              <w:shd w:val="clear" w:color="auto" w:fill="FEFEFE"/>
            </w:rPr>
            <w:t>1</w:t>
          </w:r>
          <w:r w:rsidR="005B2E40" w:rsidRPr="005B2E40">
            <w:rPr>
              <w:rFonts w:ascii="Public Sans" w:eastAsia="Times New Roman" w:hAnsi="Public Sans"/>
              <w:color w:val="404040"/>
              <w:sz w:val="18"/>
              <w:szCs w:val="18"/>
              <w:shd w:val="clear" w:color="auto" w:fill="FEFEFE"/>
            </w:rPr>
            <w:fldChar w:fldCharType="end"/>
          </w:r>
        </w:p>
        <w:p w14:paraId="0AB5F0E6" w14:textId="77777777" w:rsidR="00B04553" w:rsidRPr="00187A0E" w:rsidRDefault="00B04553" w:rsidP="00187A0E">
          <w:pPr>
            <w:spacing w:line="360" w:lineRule="auto"/>
            <w:jc w:val="right"/>
            <w:rPr>
              <w:rFonts w:ascii="Times New Roman" w:eastAsia="Times New Roman" w:hAnsi="Times New Roman"/>
              <w:sz w:val="18"/>
              <w:szCs w:val="18"/>
            </w:rPr>
          </w:pPr>
          <w:r w:rsidRPr="00187A0E">
            <w:rPr>
              <w:rFonts w:ascii="Times New Roman" w:eastAsia="Times New Roman" w:hAnsi="Times New Roman"/>
              <w:sz w:val="18"/>
              <w:szCs w:val="18"/>
            </w:rPr>
            <w:t xml:space="preserve">           </w:t>
          </w:r>
        </w:p>
      </w:tc>
    </w:tr>
  </w:tbl>
  <w:p w14:paraId="497ED257" w14:textId="77777777" w:rsidR="00B04553" w:rsidRDefault="00B045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A42BE" w14:textId="77777777" w:rsidR="000C5EDB" w:rsidRPr="00187A0E" w:rsidRDefault="000C5EDB" w:rsidP="000C5EDB">
    <w:pPr>
      <w:rPr>
        <w:rFonts w:ascii="Arial" w:hAnsi="Arial" w:cs="Arial"/>
        <w:i/>
        <w:iCs/>
        <w:color w:val="808080"/>
        <w:sz w:val="16"/>
        <w:szCs w:val="16"/>
      </w:rPr>
    </w:pPr>
    <w:r>
      <w:rPr>
        <w:noProof/>
      </w:rPr>
      <mc:AlternateContent>
        <mc:Choice Requires="wps">
          <w:drawing>
            <wp:anchor distT="4294967295" distB="4294967295" distL="114300" distR="114300" simplePos="0" relativeHeight="251667968" behindDoc="0" locked="0" layoutInCell="1" allowOverlap="1" wp14:anchorId="37F91C38" wp14:editId="6ABC5E91">
              <wp:simplePos x="0" y="0"/>
              <wp:positionH relativeFrom="page">
                <wp:posOffset>457200</wp:posOffset>
              </wp:positionH>
              <wp:positionV relativeFrom="paragraph">
                <wp:posOffset>121284</wp:posOffset>
              </wp:positionV>
              <wp:extent cx="6858000" cy="0"/>
              <wp:effectExtent l="0" t="0" r="0" b="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0" cy="0"/>
                      </a:xfrm>
                      <a:prstGeom prst="line">
                        <a:avLst/>
                      </a:prstGeom>
                      <a:noFill/>
                      <a:ln w="1270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0E56B8C" id="Straight Connector 55" o:spid="_x0000_s1026" style="position:absolute;z-index:2516679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page" from="36pt,9.55pt" to="8in,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" strokecolor="#404040" strokeweight="1pt">
              <v:stroke joinstyle="miter"/>
              <o:lock v:ext="edit" shapetype="f"/>
              <w10:wrap anchorx="page"/>
            </v:line>
          </w:pict>
        </mc:Fallback>
      </mc:AlternateContent>
    </w:r>
  </w:p>
  <w:p w14:paraId="6EDF6DC1" w14:textId="77777777" w:rsidR="000C5EDB" w:rsidRPr="00187A0E" w:rsidRDefault="000C5EDB" w:rsidP="000C5EDB">
    <w:pPr>
      <w:rPr>
        <w:rFonts w:ascii="Arial" w:hAnsi="Arial" w:cs="Arial"/>
        <w:i/>
        <w:iCs/>
        <w:color w:val="808080"/>
        <w:sz w:val="16"/>
        <w:szCs w:val="16"/>
      </w:rPr>
    </w:pPr>
  </w:p>
  <w:tbl>
    <w:tblPr>
      <w:tblW w:w="10800" w:type="dxa"/>
      <w:jc w:val="center"/>
      <w:tblCellMar>
        <w:left w:w="0" w:type="dxa"/>
        <w:right w:w="0" w:type="dxa"/>
      </w:tblCellMar>
      <w:tblLook w:val="04A0" w:firstRow="1" w:lastRow="0" w:firstColumn="1" w:lastColumn="0" w:noHBand="0" w:noVBand="1"/>
    </w:tblPr>
    <w:tblGrid>
      <w:gridCol w:w="5399"/>
      <w:gridCol w:w="5401"/>
    </w:tblGrid>
    <w:tr w:rsidR="000C5EDB" w:rsidRPr="00187A0E" w14:paraId="20E8FAD1" w14:textId="77777777" w:rsidTr="00930CA9">
      <w:trPr>
        <w:trHeight w:val="432"/>
        <w:jc w:val="center"/>
      </w:trPr>
      <w:tc>
        <w:tcPr>
          <w:tcW w:w="5004" w:type="dxa"/>
          <w:shd w:val="clear" w:color="auto" w:fill="auto"/>
        </w:tcPr>
        <w:p w14:paraId="0C827356" w14:textId="77777777" w:rsidR="000C5EDB" w:rsidRPr="00187A0E" w:rsidRDefault="000C5EDB" w:rsidP="000C5EDB">
          <w:pPr>
            <w:spacing w:line="276" w:lineRule="auto"/>
            <w:rPr>
              <w:rFonts w:ascii="Public Sans" w:eastAsia="Times New Roman" w:hAnsi="Public Sans" w:cs="Arial"/>
              <w:iCs/>
              <w:color w:val="404040"/>
              <w:sz w:val="18"/>
              <w:szCs w:val="18"/>
            </w:rPr>
          </w:pPr>
          <w:r w:rsidRPr="00187A0E">
            <w:rPr>
              <w:rFonts w:ascii="Public Sans" w:eastAsia="Times New Roman" w:hAnsi="Public Sans" w:cs="Arial"/>
              <w:iCs/>
              <w:color w:val="404040"/>
              <w:sz w:val="18"/>
              <w:szCs w:val="18"/>
            </w:rPr>
            <w:t>79 Elm Street</w:t>
          </w:r>
        </w:p>
        <w:p w14:paraId="038F6537" w14:textId="77777777" w:rsidR="000C5EDB" w:rsidRPr="00187A0E" w:rsidRDefault="000C5EDB" w:rsidP="000C5EDB">
          <w:pPr>
            <w:spacing w:line="276" w:lineRule="auto"/>
            <w:rPr>
              <w:rFonts w:ascii="Public Sans" w:eastAsia="Times New Roman" w:hAnsi="Public Sans" w:cs="Arial"/>
              <w:iCs/>
              <w:color w:val="404040"/>
              <w:sz w:val="18"/>
              <w:szCs w:val="18"/>
            </w:rPr>
          </w:pPr>
          <w:r w:rsidRPr="00187A0E">
            <w:rPr>
              <w:rFonts w:ascii="Public Sans" w:eastAsia="Times New Roman" w:hAnsi="Public Sans" w:cs="Arial"/>
              <w:iCs/>
              <w:color w:val="404040"/>
              <w:sz w:val="18"/>
              <w:szCs w:val="18"/>
            </w:rPr>
            <w:t>Hartford</w:t>
          </w:r>
          <w:r>
            <w:rPr>
              <w:rFonts w:ascii="Public Sans" w:eastAsia="Times New Roman" w:hAnsi="Public Sans" w:cs="Arial"/>
              <w:iCs/>
              <w:color w:val="404040"/>
              <w:sz w:val="18"/>
              <w:szCs w:val="18"/>
            </w:rPr>
            <w:t>,</w:t>
          </w:r>
          <w:r w:rsidRPr="00187A0E">
            <w:rPr>
              <w:rFonts w:ascii="Public Sans" w:eastAsia="Times New Roman" w:hAnsi="Public Sans" w:cs="Arial"/>
              <w:iCs/>
              <w:color w:val="404040"/>
              <w:sz w:val="18"/>
              <w:szCs w:val="18"/>
            </w:rPr>
            <w:t xml:space="preserve"> CT 06106-5127</w:t>
          </w:r>
        </w:p>
        <w:p w14:paraId="2F2AA096" w14:textId="77777777" w:rsidR="000C5EDB" w:rsidRPr="00187A0E" w:rsidRDefault="000C5EDB" w:rsidP="000C5EDB">
          <w:pPr>
            <w:spacing w:line="276" w:lineRule="auto"/>
            <w:rPr>
              <w:rFonts w:ascii="Public Sans" w:eastAsia="Times New Roman" w:hAnsi="Public Sans" w:cs="Arial"/>
              <w:iCs/>
              <w:color w:val="404040"/>
              <w:sz w:val="16"/>
              <w:szCs w:val="16"/>
            </w:rPr>
          </w:pPr>
          <w:r w:rsidRPr="00187A0E">
            <w:rPr>
              <w:rFonts w:ascii="Public Sans" w:eastAsia="Times New Roman" w:hAnsi="Public Sans" w:cs="Arial"/>
              <w:iCs/>
              <w:color w:val="404040"/>
              <w:sz w:val="18"/>
              <w:szCs w:val="18"/>
            </w:rPr>
            <w:t>860</w:t>
          </w:r>
          <w:r>
            <w:rPr>
              <w:rFonts w:ascii="Public Sans" w:eastAsia="Times New Roman" w:hAnsi="Public Sans" w:cs="Arial"/>
              <w:iCs/>
              <w:color w:val="404040"/>
              <w:sz w:val="18"/>
              <w:szCs w:val="18"/>
            </w:rPr>
            <w:t>.</w:t>
          </w:r>
          <w:r w:rsidRPr="00187A0E">
            <w:rPr>
              <w:rFonts w:ascii="Public Sans" w:eastAsia="Times New Roman" w:hAnsi="Public Sans" w:cs="Arial"/>
              <w:iCs/>
              <w:color w:val="404040"/>
              <w:sz w:val="18"/>
              <w:szCs w:val="18"/>
            </w:rPr>
            <w:t>424</w:t>
          </w:r>
          <w:r>
            <w:rPr>
              <w:rFonts w:ascii="Public Sans" w:eastAsia="Times New Roman" w:hAnsi="Public Sans" w:cs="Arial"/>
              <w:iCs/>
              <w:color w:val="404040"/>
              <w:sz w:val="18"/>
              <w:szCs w:val="18"/>
            </w:rPr>
            <w:t>.</w:t>
          </w:r>
          <w:r w:rsidRPr="00187A0E">
            <w:rPr>
              <w:rFonts w:ascii="Public Sans" w:eastAsia="Times New Roman" w:hAnsi="Public Sans" w:cs="Arial"/>
              <w:iCs/>
              <w:color w:val="404040"/>
              <w:sz w:val="18"/>
              <w:szCs w:val="18"/>
            </w:rPr>
            <w:t>3000</w:t>
          </w:r>
        </w:p>
      </w:tc>
      <w:tc>
        <w:tcPr>
          <w:tcW w:w="5005" w:type="dxa"/>
          <w:shd w:val="clear" w:color="auto" w:fill="auto"/>
        </w:tcPr>
        <w:p w14:paraId="115F5769" w14:textId="77777777" w:rsidR="000C5EDB" w:rsidRPr="00187A0E" w:rsidRDefault="000C5EDB" w:rsidP="000C5EDB">
          <w:pPr>
            <w:spacing w:line="360" w:lineRule="auto"/>
            <w:jc w:val="right"/>
            <w:rPr>
              <w:rFonts w:ascii="Public Sans" w:eastAsia="Times New Roman" w:hAnsi="Public Sans"/>
              <w:color w:val="404040"/>
              <w:sz w:val="18"/>
              <w:szCs w:val="18"/>
              <w:shd w:val="clear" w:color="auto" w:fill="FEFEFE"/>
            </w:rPr>
          </w:pPr>
          <w:r w:rsidRPr="00187A0E">
            <w:rPr>
              <w:rFonts w:ascii="Public Sans" w:eastAsia="Times New Roman" w:hAnsi="Public Sans"/>
              <w:color w:val="404040"/>
              <w:sz w:val="18"/>
              <w:szCs w:val="18"/>
              <w:shd w:val="clear" w:color="auto" w:fill="FEFEFE"/>
            </w:rPr>
            <w:t>An Affirmative Action/Equal Opportunity Employer</w:t>
          </w:r>
        </w:p>
        <w:p w14:paraId="11A92479" w14:textId="77777777" w:rsidR="000C5EDB" w:rsidRPr="00187A0E" w:rsidRDefault="000C5EDB" w:rsidP="000C5EDB">
          <w:pPr>
            <w:spacing w:line="360" w:lineRule="auto"/>
            <w:jc w:val="right"/>
            <w:rPr>
              <w:rFonts w:ascii="Times New Roman" w:eastAsia="Times New Roman" w:hAnsi="Times New Roman"/>
              <w:sz w:val="18"/>
              <w:szCs w:val="18"/>
            </w:rPr>
          </w:pPr>
          <w:r w:rsidRPr="00187A0E">
            <w:rPr>
              <w:rFonts w:ascii="Times New Roman" w:eastAsia="Times New Roman" w:hAnsi="Times New Roman"/>
              <w:noProof/>
              <w:sz w:val="18"/>
              <w:szCs w:val="18"/>
            </w:rPr>
            <w:drawing>
              <wp:inline distT="0" distB="0" distL="0" distR="0" wp14:anchorId="5784D2CA" wp14:editId="1D9781BA">
                <wp:extent cx="177800" cy="177800"/>
                <wp:effectExtent l="0" t="0" r="0" b="0"/>
                <wp:docPr id="56" name="Picture 16">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a:hlinkClick r:id="rId1"/>
                        </pic:cNvPr>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187A0E">
            <w:rPr>
              <w:rFonts w:ascii="Times New Roman" w:eastAsia="Times New Roman" w:hAnsi="Times New Roman"/>
              <w:sz w:val="18"/>
              <w:szCs w:val="18"/>
            </w:rPr>
            <w:t xml:space="preserve">   </w:t>
          </w:r>
          <w:r w:rsidRPr="00187A0E">
            <w:rPr>
              <w:rFonts w:ascii="Times New Roman" w:eastAsia="Times New Roman" w:hAnsi="Times New Roman"/>
              <w:noProof/>
              <w:sz w:val="18"/>
              <w:szCs w:val="18"/>
            </w:rPr>
            <w:drawing>
              <wp:inline distT="0" distB="0" distL="0" distR="0" wp14:anchorId="58587717" wp14:editId="54DD81E0">
                <wp:extent cx="177800" cy="177800"/>
                <wp:effectExtent l="0" t="0" r="0" b="0"/>
                <wp:docPr id="57" name="Picture 17">
                  <a:hlinkClick xmlns:a="http://schemas.openxmlformats.org/drawingml/2006/main" r:id="rId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a:hlinkClick r:id="rId3"/>
                        </pic:cNvPr>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187A0E">
            <w:rPr>
              <w:rFonts w:ascii="Times New Roman" w:eastAsia="Times New Roman" w:hAnsi="Times New Roman"/>
              <w:sz w:val="18"/>
              <w:szCs w:val="18"/>
            </w:rPr>
            <w:t xml:space="preserve">   </w:t>
          </w:r>
          <w:r w:rsidRPr="00187A0E">
            <w:rPr>
              <w:rFonts w:ascii="Times New Roman" w:eastAsia="Times New Roman" w:hAnsi="Times New Roman"/>
              <w:noProof/>
              <w:sz w:val="18"/>
              <w:szCs w:val="18"/>
            </w:rPr>
            <w:drawing>
              <wp:inline distT="0" distB="0" distL="0" distR="0" wp14:anchorId="50CC4404" wp14:editId="475A3EE5">
                <wp:extent cx="177800" cy="177800"/>
                <wp:effectExtent l="0" t="0" r="0" b="0"/>
                <wp:docPr id="58" name="Picture 18">
                  <a:hlinkClick xmlns:a="http://schemas.openxmlformats.org/drawingml/2006/main" r:id="rId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a:hlinkClick r:id="rId5"/>
                        </pic:cNvPr>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187A0E">
            <w:rPr>
              <w:rFonts w:ascii="Times New Roman" w:eastAsia="Times New Roman" w:hAnsi="Times New Roman"/>
              <w:sz w:val="18"/>
              <w:szCs w:val="18"/>
            </w:rPr>
            <w:t xml:space="preserve">   </w:t>
          </w:r>
          <w:r w:rsidRPr="00187A0E">
            <w:rPr>
              <w:rFonts w:ascii="Times New Roman" w:eastAsia="Times New Roman" w:hAnsi="Times New Roman"/>
              <w:noProof/>
              <w:sz w:val="18"/>
              <w:szCs w:val="18"/>
            </w:rPr>
            <w:drawing>
              <wp:inline distT="0" distB="0" distL="0" distR="0" wp14:anchorId="6C2BB12E" wp14:editId="63391151">
                <wp:extent cx="177800" cy="177800"/>
                <wp:effectExtent l="0" t="0" r="0" b="0"/>
                <wp:docPr id="59" name="Picture 19">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a:hlinkClick r:id="rId7"/>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187A0E">
            <w:rPr>
              <w:rFonts w:ascii="Times New Roman" w:eastAsia="Times New Roman" w:hAnsi="Times New Roman"/>
              <w:sz w:val="18"/>
              <w:szCs w:val="18"/>
            </w:rPr>
            <w:t xml:space="preserve">  </w:t>
          </w:r>
          <w:r w:rsidRPr="00187A0E">
            <w:rPr>
              <w:rFonts w:ascii="Times New Roman" w:eastAsia="Times New Roman" w:hAnsi="Times New Roman"/>
              <w:noProof/>
              <w:sz w:val="18"/>
              <w:szCs w:val="18"/>
            </w:rPr>
            <w:drawing>
              <wp:inline distT="0" distB="0" distL="0" distR="0" wp14:anchorId="1F5A47F0" wp14:editId="65869129">
                <wp:extent cx="177800" cy="177800"/>
                <wp:effectExtent l="0" t="0" r="0" b="0"/>
                <wp:docPr id="60" name="Picture 60">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a:hlinkClick r:id="rId9"/>
                        </pic:cNvPr>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r>
  </w:tbl>
  <w:p w14:paraId="24EAFAFF" w14:textId="77777777" w:rsidR="000C5EDB" w:rsidRDefault="000C5E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99C0CF" w14:textId="77777777" w:rsidR="00B4337E" w:rsidRDefault="00B4337E" w:rsidP="00B04553">
      <w:r>
        <w:separator/>
      </w:r>
    </w:p>
  </w:footnote>
  <w:footnote w:type="continuationSeparator" w:id="0">
    <w:p w14:paraId="6557C776" w14:textId="77777777" w:rsidR="00B4337E" w:rsidRDefault="00B4337E" w:rsidP="00B045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4D255" w14:textId="77777777" w:rsidR="000C5EDB" w:rsidRDefault="000C5EDB" w:rsidP="000C5EDB">
    <w:pPr>
      <w:pStyle w:val="Header"/>
    </w:pPr>
    <w:r>
      <w:rPr>
        <w:noProof/>
      </w:rPr>
      <w:drawing>
        <wp:anchor distT="0" distB="0" distL="114300" distR="114300" simplePos="0" relativeHeight="251663872" behindDoc="1" locked="0" layoutInCell="1" allowOverlap="1" wp14:anchorId="65B527EB" wp14:editId="71C94AAB">
          <wp:simplePos x="0" y="0"/>
          <wp:positionH relativeFrom="page">
            <wp:posOffset>3033379</wp:posOffset>
          </wp:positionH>
          <wp:positionV relativeFrom="page">
            <wp:posOffset>-65314</wp:posOffset>
          </wp:positionV>
          <wp:extent cx="4704929" cy="1079500"/>
          <wp:effectExtent l="0" t="0" r="635" b="6350"/>
          <wp:wrapNone/>
          <wp:docPr id="2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A green and yellow flag&#10;&#10;Description automatically generated with medium confidence"/>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4704929"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896" behindDoc="0" locked="0" layoutInCell="1" allowOverlap="1" wp14:anchorId="52427C54" wp14:editId="5BA8863E">
              <wp:simplePos x="0" y="0"/>
              <wp:positionH relativeFrom="column">
                <wp:posOffset>5032375</wp:posOffset>
              </wp:positionH>
              <wp:positionV relativeFrom="paragraph">
                <wp:posOffset>41275</wp:posOffset>
              </wp:positionV>
              <wp:extent cx="1457325" cy="2286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228600"/>
                      </a:xfrm>
                      <a:prstGeom prst="rect">
                        <a:avLst/>
                      </a:prstGeom>
                      <a:noFill/>
                      <a:ln w="6350">
                        <a:noFill/>
                      </a:ln>
                    </wps:spPr>
                    <wps:txbx>
                      <w:txbxContent>
                        <w:p w14:paraId="767BBCF7" w14:textId="77777777" w:rsidR="000C5EDB" w:rsidRPr="00187A0E" w:rsidRDefault="000C5EDB" w:rsidP="000C5EDB">
                          <w:pPr>
                            <w:jc w:val="right"/>
                            <w:rPr>
                              <w:rFonts w:ascii="Public Sans" w:hAnsi="Public Sans"/>
                              <w:b/>
                              <w:color w:val="FFFFFF"/>
                              <w:sz w:val="18"/>
                              <w:szCs w:val="18"/>
                            </w:rPr>
                          </w:pPr>
                          <w:r w:rsidRPr="00187A0E">
                            <w:rPr>
                              <w:rFonts w:ascii="Public Sans" w:hAnsi="Public Sans"/>
                              <w:b/>
                              <w:color w:val="FFFFFF"/>
                              <w:sz w:val="18"/>
                              <w:szCs w:val="18"/>
                            </w:rPr>
                            <w:t>portal.ct.gov/DEEP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2427C54" id="_x0000_t202" coordsize="21600,21600" o:spt="202" path="m,l,21600r21600,l21600,xe">
              <v:stroke joinstyle="miter"/>
              <v:path gradientshapeok="t" o:connecttype="rect"/>
            </v:shapetype>
            <v:shape id="Text Box 10" o:spid="_x0000_s1026" type="#_x0000_t202" style="position:absolute;margin-left:396.25pt;margin-top:3.25pt;width:114.75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" filled="f" stroked="f" strokeweight=".5pt">
              <v:textbox>
                <w:txbxContent>
                  <w:p w14:paraId="767BBCF7" w14:textId="77777777" w:rsidR="000C5EDB" w:rsidRPr="00187A0E" w:rsidRDefault="000C5EDB" w:rsidP="000C5EDB">
                    <w:pPr>
                      <w:jc w:val="right"/>
                      <w:rPr>
                        <w:rFonts w:ascii="Public Sans" w:hAnsi="Public Sans"/>
                        <w:b/>
                        <w:color w:val="FFFFFF"/>
                        <w:sz w:val="18"/>
                        <w:szCs w:val="18"/>
                      </w:rPr>
                    </w:pPr>
                    <w:r w:rsidRPr="00187A0E">
                      <w:rPr>
                        <w:rFonts w:ascii="Public Sans" w:hAnsi="Public Sans"/>
                        <w:b/>
                        <w:color w:val="FFFFFF"/>
                        <w:sz w:val="18"/>
                        <w:szCs w:val="18"/>
                      </w:rPr>
                      <w:t>portal.ct.gov/DEEP</w:t>
                    </w:r>
                  </w:p>
                </w:txbxContent>
              </v:textbox>
            </v:shape>
          </w:pict>
        </mc:Fallback>
      </mc:AlternateContent>
    </w:r>
    <w:r>
      <w:rPr>
        <w:noProof/>
      </w:rPr>
      <w:drawing>
        <wp:anchor distT="0" distB="0" distL="114300" distR="114300" simplePos="0" relativeHeight="251665920" behindDoc="0" locked="0" layoutInCell="1" allowOverlap="1" wp14:anchorId="6B32EFA8" wp14:editId="1C20F8E5">
          <wp:simplePos x="0" y="0"/>
          <wp:positionH relativeFrom="page">
            <wp:posOffset>457200</wp:posOffset>
          </wp:positionH>
          <wp:positionV relativeFrom="paragraph">
            <wp:posOffset>-119380</wp:posOffset>
          </wp:positionV>
          <wp:extent cx="2349500" cy="520065"/>
          <wp:effectExtent l="0" t="0" r="0" b="0"/>
          <wp:wrapSquare wrapText="bothSides"/>
          <wp:docPr id="26" name="Picture 25" descr="Graphical user interfac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9500" cy="520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05DA46" w14:textId="77777777" w:rsidR="000C5EDB" w:rsidRPr="000C5EDB" w:rsidRDefault="000C5EDB" w:rsidP="000C5E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187054"/>
    <w:multiLevelType w:val="hybridMultilevel"/>
    <w:tmpl w:val="0F9AD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7C187F"/>
    <w:multiLevelType w:val="hybridMultilevel"/>
    <w:tmpl w:val="8E165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2438641">
    <w:abstractNumId w:val="1"/>
  </w:num>
  <w:num w:numId="2" w16cid:durableId="1191455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37E"/>
    <w:rsid w:val="000422E3"/>
    <w:rsid w:val="00097E2B"/>
    <w:rsid w:val="000C5EDB"/>
    <w:rsid w:val="00135B41"/>
    <w:rsid w:val="00187A0E"/>
    <w:rsid w:val="001E7F92"/>
    <w:rsid w:val="002B4C13"/>
    <w:rsid w:val="002C3DD2"/>
    <w:rsid w:val="002F4F9F"/>
    <w:rsid w:val="003305DF"/>
    <w:rsid w:val="003730D1"/>
    <w:rsid w:val="00433625"/>
    <w:rsid w:val="0043511B"/>
    <w:rsid w:val="00475417"/>
    <w:rsid w:val="004B54BC"/>
    <w:rsid w:val="005305B8"/>
    <w:rsid w:val="005465E0"/>
    <w:rsid w:val="0055661F"/>
    <w:rsid w:val="0058709C"/>
    <w:rsid w:val="005B2E40"/>
    <w:rsid w:val="00600E5B"/>
    <w:rsid w:val="006A6A6B"/>
    <w:rsid w:val="006E24E0"/>
    <w:rsid w:val="00853933"/>
    <w:rsid w:val="00897823"/>
    <w:rsid w:val="00953B63"/>
    <w:rsid w:val="00985C54"/>
    <w:rsid w:val="00A134C6"/>
    <w:rsid w:val="00A83382"/>
    <w:rsid w:val="00B04553"/>
    <w:rsid w:val="00B07A08"/>
    <w:rsid w:val="00B2200D"/>
    <w:rsid w:val="00B4337E"/>
    <w:rsid w:val="00CD6A9A"/>
    <w:rsid w:val="00D66057"/>
    <w:rsid w:val="00E81A8F"/>
    <w:rsid w:val="00FD77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65A60E"/>
  <w15:chartTrackingRefBased/>
  <w15:docId w15:val="{91507D05-93AB-450F-9B03-274E3C049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337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553"/>
    <w:pPr>
      <w:tabs>
        <w:tab w:val="center" w:pos="4680"/>
        <w:tab w:val="right" w:pos="9360"/>
      </w:tabs>
    </w:pPr>
  </w:style>
  <w:style w:type="character" w:customStyle="1" w:styleId="HeaderChar">
    <w:name w:val="Header Char"/>
    <w:basedOn w:val="DefaultParagraphFont"/>
    <w:link w:val="Header"/>
    <w:uiPriority w:val="99"/>
    <w:rsid w:val="00B04553"/>
  </w:style>
  <w:style w:type="paragraph" w:styleId="Footer">
    <w:name w:val="footer"/>
    <w:basedOn w:val="Normal"/>
    <w:link w:val="FooterChar"/>
    <w:uiPriority w:val="99"/>
    <w:unhideWhenUsed/>
    <w:rsid w:val="00B04553"/>
    <w:pPr>
      <w:tabs>
        <w:tab w:val="center" w:pos="4680"/>
        <w:tab w:val="right" w:pos="9360"/>
      </w:tabs>
    </w:pPr>
  </w:style>
  <w:style w:type="character" w:customStyle="1" w:styleId="FooterChar">
    <w:name w:val="Footer Char"/>
    <w:basedOn w:val="DefaultParagraphFont"/>
    <w:link w:val="Footer"/>
    <w:uiPriority w:val="99"/>
    <w:rsid w:val="00B04553"/>
  </w:style>
  <w:style w:type="table" w:styleId="TableGrid">
    <w:name w:val="Table Grid"/>
    <w:basedOn w:val="TableNormal"/>
    <w:uiPriority w:val="59"/>
    <w:rsid w:val="00B0455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337E"/>
    <w:pPr>
      <w:ind w:left="720"/>
      <w:contextualSpacing/>
    </w:pPr>
  </w:style>
  <w:style w:type="character" w:styleId="Hyperlink">
    <w:name w:val="Hyperlink"/>
    <w:basedOn w:val="DefaultParagraphFont"/>
    <w:uiPriority w:val="99"/>
    <w:unhideWhenUsed/>
    <w:rsid w:val="00135B41"/>
    <w:rPr>
      <w:color w:val="0563C1" w:themeColor="hyperlink"/>
      <w:u w:val="single"/>
    </w:rPr>
  </w:style>
  <w:style w:type="character" w:styleId="UnresolvedMention">
    <w:name w:val="Unresolved Mention"/>
    <w:basedOn w:val="DefaultParagraphFont"/>
    <w:uiPriority w:val="99"/>
    <w:semiHidden/>
    <w:unhideWhenUsed/>
    <w:rsid w:val="00135B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obin.rittgers@ct.gov"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twitter.com/CTDEEPNews" TargetMode="External"/><Relationship Id="rId7" Type="http://schemas.openxmlformats.org/officeDocument/2006/relationships/hyperlink" Target="https://www.youtube.com/ctdeepvideos" TargetMode="External"/><Relationship Id="rId2" Type="http://schemas.openxmlformats.org/officeDocument/2006/relationships/image" Target="media/image3.png"/><Relationship Id="rId1" Type="http://schemas.openxmlformats.org/officeDocument/2006/relationships/hyperlink" Target="https://www.facebook.com/CTDEEP/" TargetMode="External"/><Relationship Id="rId6" Type="http://schemas.openxmlformats.org/officeDocument/2006/relationships/image" Target="media/image5.png"/><Relationship Id="rId5" Type="http://schemas.openxmlformats.org/officeDocument/2006/relationships/hyperlink" Target="https://www.instagram.com/ct.deep/" TargetMode="External"/><Relationship Id="rId10" Type="http://schemas.openxmlformats.org/officeDocument/2006/relationships/image" Target="media/image7.png"/><Relationship Id="rId4" Type="http://schemas.openxmlformats.org/officeDocument/2006/relationships/image" Target="media/image4.png"/><Relationship Id="rId9" Type="http://schemas.openxmlformats.org/officeDocument/2006/relationships/hyperlink" Target="https://www.linkedin.com/company/ctdeep"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ttgersR\AppData\Roaming\Microsoft\Templates\Improved%20Microsoft%20Word%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8f26345a-ac2f-422a-b906-78cec7b8358f" xsi:nil="true"/>
    <_ip_UnifiedCompliancePolicyProperties xmlns="http://schemas.microsoft.com/sharepoint/v3" xsi:nil="true"/>
    <lcf76f155ced4ddcb4097134ff3c332f xmlns="9ceebef1-33fc-449d-a3c3-aac01d0108f0">
      <Terms xmlns="http://schemas.microsoft.com/office/infopath/2007/PartnerControls"/>
    </lcf76f155ced4ddcb4097134ff3c332f>
    <DocumentCategory xmlns="9ceebef1-33fc-449d-a3c3-aac01d0108f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6CE50C4C975048A0812FEB6B7A4900" ma:contentTypeVersion="16" ma:contentTypeDescription="Create a new document." ma:contentTypeScope="" ma:versionID="65009f5762b19cbb6cb89e31d4d65dd9">
  <xsd:schema xmlns:xsd="http://www.w3.org/2001/XMLSchema" xmlns:xs="http://www.w3.org/2001/XMLSchema" xmlns:p="http://schemas.microsoft.com/office/2006/metadata/properties" xmlns:ns1="http://schemas.microsoft.com/sharepoint/v3" xmlns:ns2="9ceebef1-33fc-449d-a3c3-aac01d0108f0" xmlns:ns3="8f26345a-ac2f-422a-b906-78cec7b8358f" targetNamespace="http://schemas.microsoft.com/office/2006/metadata/properties" ma:root="true" ma:fieldsID="66cd07039cc23856735f0b7492011b05" ns1:_="" ns2:_="" ns3:_="">
    <xsd:import namespace="http://schemas.microsoft.com/sharepoint/v3"/>
    <xsd:import namespace="9ceebef1-33fc-449d-a3c3-aac01d0108f0"/>
    <xsd:import namespace="8f26345a-ac2f-422a-b906-78cec7b8358f"/>
    <xsd:element name="properties">
      <xsd:complexType>
        <xsd:sequence>
          <xsd:element name="documentManagement">
            <xsd:complexType>
              <xsd:all>
                <xsd:element ref="ns2:MediaServiceMetadata" minOccurs="0"/>
                <xsd:element ref="ns2:MediaServiceFastMetadata" minOccurs="0"/>
                <xsd:element ref="ns2:DocumentCategory" minOccurs="0"/>
                <xsd:element ref="ns1:_ip_UnifiedCompliancePolicyProperties" minOccurs="0"/>
                <xsd:element ref="ns1:_ip_UnifiedCompliancePolicyUIAction"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eebef1-33fc-449d-a3c3-aac01d0108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ocumentCategory" ma:index="10" nillable="true" ma:displayName="Document Category" ma:description="Enforcement Document Category" ma:format="Dropdown" ma:internalName="DocumentCategory">
      <xsd:complexType>
        <xsd:complexContent>
          <xsd:extension base="dms:MultiChoice">
            <xsd:sequence>
              <xsd:element name="Value" maxOccurs="unbounded" minOccurs="0" nillable="true">
                <xsd:simpleType>
                  <xsd:restriction base="dms:Choice">
                    <xsd:enumeration value="Case Documentation Forms"/>
                    <xsd:enumeration value="Civil Penalty Materials"/>
                    <xsd:enumeration value="Formats"/>
                    <xsd:enumeration value="Policy &amp; Guidance"/>
                    <xsd:enumeration value="Supplemental Environmental Projects"/>
                    <xsd:enumeration value="Attorney General Referrals"/>
                    <xsd:enumeration value="Contested Cases"/>
                    <xsd:enumeration value="Chief State’s Attorney Referrals"/>
                    <xsd:enumeration value="Related Links"/>
                    <xsd:enumeration value="SIMS Data Entry"/>
                  </xsd:restriction>
                </xsd:simpleType>
              </xsd:element>
            </xsd:sequence>
          </xsd:extension>
        </xsd:complexContent>
      </xsd:complex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9be3ee5-5d72-4a78-bfe6-04ec158992b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f26345a-ac2f-422a-b906-78cec7b8358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714864e-af8c-44bd-b10c-1cb46a713b51}" ma:internalName="TaxCatchAll" ma:showField="CatchAllData" ma:web="8f26345a-ac2f-422a-b906-78cec7b835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61F8A6-E25F-4FAF-AAAF-519C7F02E779}">
  <ds:schemaRefs>
    <ds:schemaRef ds:uri="http://schemas.microsoft.com/office/2006/metadata/properties"/>
    <ds:schemaRef ds:uri="http://schemas.microsoft.com/office/infopath/2007/PartnerControls"/>
    <ds:schemaRef ds:uri="http://schemas.microsoft.com/sharepoint/v3"/>
    <ds:schemaRef ds:uri="8f26345a-ac2f-422a-b906-78cec7b8358f"/>
    <ds:schemaRef ds:uri="9ceebef1-33fc-449d-a3c3-aac01d0108f0"/>
  </ds:schemaRefs>
</ds:datastoreItem>
</file>

<file path=customXml/itemProps2.xml><?xml version="1.0" encoding="utf-8"?>
<ds:datastoreItem xmlns:ds="http://schemas.openxmlformats.org/officeDocument/2006/customXml" ds:itemID="{EDE7277A-8F10-431B-AF24-4C40849678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ceebef1-33fc-449d-a3c3-aac01d0108f0"/>
    <ds:schemaRef ds:uri="8f26345a-ac2f-422a-b906-78cec7b835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0BFCAF-C562-45C4-A003-502D91F14BEE}">
  <ds:schemaRefs>
    <ds:schemaRef ds:uri="http://schemas.openxmlformats.org/officeDocument/2006/bibliography"/>
  </ds:schemaRefs>
</ds:datastoreItem>
</file>

<file path=customXml/itemProps4.xml><?xml version="1.0" encoding="utf-8"?>
<ds:datastoreItem xmlns:ds="http://schemas.openxmlformats.org/officeDocument/2006/customXml" ds:itemID="{8446B612-2BA6-467F-94E5-42B9677E0B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Improved Microsoft Word Letterhead</Template>
  <TotalTime>251</TotalTime>
  <Pages>3</Pages>
  <Words>819</Words>
  <Characters>4669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5478</CharactersWithSpaces>
  <SharedDoc>false</SharedDoc>
  <HLinks>
    <vt:vector size="30" baseType="variant">
      <vt:variant>
        <vt:i4>3801199</vt:i4>
      </vt:variant>
      <vt:variant>
        <vt:i4>12</vt:i4>
      </vt:variant>
      <vt:variant>
        <vt:i4>0</vt:i4>
      </vt:variant>
      <vt:variant>
        <vt:i4>5</vt:i4>
      </vt:variant>
      <vt:variant>
        <vt:lpwstr>https://www.linkedin.com/company/ctdeep</vt:lpwstr>
      </vt:variant>
      <vt:variant>
        <vt:lpwstr/>
      </vt:variant>
      <vt:variant>
        <vt:i4>4259917</vt:i4>
      </vt:variant>
      <vt:variant>
        <vt:i4>9</vt:i4>
      </vt:variant>
      <vt:variant>
        <vt:i4>0</vt:i4>
      </vt:variant>
      <vt:variant>
        <vt:i4>5</vt:i4>
      </vt:variant>
      <vt:variant>
        <vt:lpwstr>https://www.youtube.com/ctdeepvideos</vt:lpwstr>
      </vt:variant>
      <vt:variant>
        <vt:lpwstr/>
      </vt:variant>
      <vt:variant>
        <vt:i4>6291570</vt:i4>
      </vt:variant>
      <vt:variant>
        <vt:i4>6</vt:i4>
      </vt:variant>
      <vt:variant>
        <vt:i4>0</vt:i4>
      </vt:variant>
      <vt:variant>
        <vt:i4>5</vt:i4>
      </vt:variant>
      <vt:variant>
        <vt:lpwstr>https://www.instagram.com/ct.deep/</vt:lpwstr>
      </vt:variant>
      <vt:variant>
        <vt:lpwstr/>
      </vt:variant>
      <vt:variant>
        <vt:i4>7209006</vt:i4>
      </vt:variant>
      <vt:variant>
        <vt:i4>3</vt:i4>
      </vt:variant>
      <vt:variant>
        <vt:i4>0</vt:i4>
      </vt:variant>
      <vt:variant>
        <vt:i4>5</vt:i4>
      </vt:variant>
      <vt:variant>
        <vt:lpwstr>https://twitter.com/CTDEEPNews</vt:lpwstr>
      </vt:variant>
      <vt:variant>
        <vt:lpwstr/>
      </vt:variant>
      <vt:variant>
        <vt:i4>720967</vt:i4>
      </vt:variant>
      <vt:variant>
        <vt:i4>0</vt:i4>
      </vt:variant>
      <vt:variant>
        <vt:i4>0</vt:i4>
      </vt:variant>
      <vt:variant>
        <vt:i4>5</vt:i4>
      </vt:variant>
      <vt:variant>
        <vt:lpwstr>https://www.facebook.com/CTDEEP/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Rittgers</dc:creator>
  <cp:keywords/>
  <dc:description/>
  <cp:lastModifiedBy>Rittgers, Robin</cp:lastModifiedBy>
  <cp:revision>8</cp:revision>
  <dcterms:created xsi:type="dcterms:W3CDTF">2026-01-29T21:23:00Z</dcterms:created>
  <dcterms:modified xsi:type="dcterms:W3CDTF">2026-01-30T20:27:00Z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0x010100A06CE50C4C975048A0812FEB6B7A4900</vt:lpwstr>
  </property>
</Properties>
</file>