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791A" w14:textId="77777777" w:rsidR="007E09B1" w:rsidRPr="007E09B1" w:rsidRDefault="007E09B1" w:rsidP="007E09B1">
      <w:pPr>
        <w:pStyle w:val="Title"/>
      </w:pPr>
      <w:r w:rsidRPr="007E09B1">
        <w:t>AFFIRMATIVE ACTION POLICY STATEMENT</w:t>
      </w:r>
    </w:p>
    <w:p w14:paraId="47B1DD92" w14:textId="77777777" w:rsidR="007E09B1" w:rsidRPr="00F6258F" w:rsidRDefault="007E09B1" w:rsidP="007E09B1">
      <w:pPr>
        <w:rPr>
          <w:rFonts w:ascii="Times New Roman" w:hAnsi="Times New Roman" w:cs="Times New Roman"/>
          <w:sz w:val="20"/>
          <w:szCs w:val="20"/>
        </w:rPr>
      </w:pPr>
    </w:p>
    <w:p w14:paraId="0D8DFF16" w14:textId="77777777" w:rsidR="007E09B1" w:rsidRPr="002F001C" w:rsidRDefault="007E09B1" w:rsidP="00D51BF0">
      <w:pPr>
        <w:pStyle w:val="CAPS"/>
        <w:rPr>
          <w:sz w:val="23"/>
          <w:szCs w:val="23"/>
        </w:rPr>
      </w:pPr>
      <w:r w:rsidRPr="002F001C">
        <w:rPr>
          <w:sz w:val="23"/>
          <w:szCs w:val="23"/>
        </w:rPr>
        <w:t>Purpose</w:t>
      </w:r>
    </w:p>
    <w:p w14:paraId="1B7FA8B1" w14:textId="77777777" w:rsidR="007E09B1" w:rsidRPr="002F001C" w:rsidRDefault="007E09B1" w:rsidP="00D51BF0">
      <w:pPr>
        <w:ind w:right="346"/>
        <w:rPr>
          <w:rFonts w:ascii="Times New Roman" w:hAnsi="Times New Roman" w:cs="Times New Roman"/>
          <w:b/>
          <w:bCs/>
          <w:sz w:val="23"/>
          <w:szCs w:val="23"/>
          <w:u w:val="single"/>
        </w:rPr>
      </w:pPr>
    </w:p>
    <w:p w14:paraId="0B773C89" w14:textId="77777777" w:rsidR="007E09B1" w:rsidRPr="002F001C" w:rsidRDefault="007E09B1" w:rsidP="00D51BF0">
      <w:pPr>
        <w:ind w:right="346"/>
        <w:rPr>
          <w:rFonts w:ascii="Times New Roman" w:hAnsi="Times New Roman" w:cs="Times New Roman"/>
          <w:bCs/>
          <w:sz w:val="23"/>
          <w:szCs w:val="23"/>
        </w:rPr>
      </w:pPr>
      <w:r w:rsidRPr="002F001C">
        <w:rPr>
          <w:rFonts w:ascii="Times New Roman" w:hAnsi="Times New Roman" w:cs="Times New Roman"/>
          <w:bCs/>
          <w:sz w:val="23"/>
          <w:szCs w:val="23"/>
        </w:rPr>
        <w:t xml:space="preserve">The Department of </w:t>
      </w:r>
      <w:r w:rsidRPr="002F001C">
        <w:rPr>
          <w:rFonts w:ascii="Times New Roman" w:hAnsi="Times New Roman" w:cs="Times New Roman"/>
          <w:sz w:val="23"/>
          <w:szCs w:val="23"/>
          <w:lang w:val="en-GB"/>
        </w:rPr>
        <w:t xml:space="preserve">Economic and Community Development </w:t>
      </w:r>
      <w:r w:rsidRPr="002F001C">
        <w:rPr>
          <w:rFonts w:ascii="Times New Roman" w:hAnsi="Times New Roman" w:cs="Times New Roman"/>
          <w:bCs/>
          <w:sz w:val="23"/>
          <w:szCs w:val="23"/>
        </w:rPr>
        <w:t>(DECD) is an affirmative action employer and is committed to the policies and procedures that promote equal employment opportunity. Affirmative Action and Equal Employment Opportunity have been established as immediate and necessary agency objectives. The ultimate purposes of DECD’s Affirmative Action Program are to:</w:t>
      </w:r>
    </w:p>
    <w:p w14:paraId="785A0A04" w14:textId="77777777" w:rsidR="007E09B1" w:rsidRPr="002F001C" w:rsidRDefault="007E09B1" w:rsidP="00D51BF0">
      <w:pPr>
        <w:ind w:right="346"/>
        <w:rPr>
          <w:rFonts w:ascii="Times New Roman" w:hAnsi="Times New Roman" w:cs="Times New Roman"/>
          <w:bCs/>
          <w:sz w:val="23"/>
          <w:szCs w:val="23"/>
        </w:rPr>
      </w:pPr>
    </w:p>
    <w:p w14:paraId="313F28C6" w14:textId="77777777" w:rsidR="007E09B1" w:rsidRPr="002F001C" w:rsidRDefault="007E09B1" w:rsidP="00D51BF0">
      <w:pPr>
        <w:numPr>
          <w:ilvl w:val="0"/>
          <w:numId w:val="1"/>
        </w:numPr>
        <w:overflowPunct w:val="0"/>
        <w:autoSpaceDE w:val="0"/>
        <w:autoSpaceDN w:val="0"/>
        <w:adjustRightInd w:val="0"/>
        <w:ind w:right="346"/>
        <w:textAlignment w:val="baseline"/>
        <w:rPr>
          <w:rFonts w:ascii="Times New Roman" w:hAnsi="Times New Roman" w:cs="Times New Roman"/>
          <w:bCs/>
          <w:sz w:val="23"/>
          <w:szCs w:val="23"/>
        </w:rPr>
      </w:pPr>
      <w:r w:rsidRPr="002F001C">
        <w:rPr>
          <w:rFonts w:ascii="Times New Roman" w:hAnsi="Times New Roman" w:cs="Times New Roman"/>
          <w:bCs/>
          <w:sz w:val="23"/>
          <w:szCs w:val="23"/>
        </w:rPr>
        <w:t xml:space="preserve">ensure equal opportunity at </w:t>
      </w:r>
      <w:proofErr w:type="gramStart"/>
      <w:r w:rsidRPr="002F001C">
        <w:rPr>
          <w:rFonts w:ascii="Times New Roman" w:hAnsi="Times New Roman" w:cs="Times New Roman"/>
          <w:bCs/>
          <w:sz w:val="23"/>
          <w:szCs w:val="23"/>
        </w:rPr>
        <w:t>DECD;</w:t>
      </w:r>
      <w:proofErr w:type="gramEnd"/>
    </w:p>
    <w:p w14:paraId="5F0C0E5E" w14:textId="77777777" w:rsidR="007E09B1" w:rsidRPr="002F001C" w:rsidRDefault="007E09B1" w:rsidP="00D51BF0">
      <w:pPr>
        <w:numPr>
          <w:ilvl w:val="0"/>
          <w:numId w:val="1"/>
        </w:numPr>
        <w:overflowPunct w:val="0"/>
        <w:autoSpaceDE w:val="0"/>
        <w:autoSpaceDN w:val="0"/>
        <w:adjustRightInd w:val="0"/>
        <w:ind w:right="346"/>
        <w:textAlignment w:val="baseline"/>
        <w:rPr>
          <w:rFonts w:ascii="Times New Roman" w:hAnsi="Times New Roman" w:cs="Times New Roman"/>
          <w:bCs/>
          <w:sz w:val="23"/>
          <w:szCs w:val="23"/>
        </w:rPr>
      </w:pPr>
      <w:r w:rsidRPr="002F001C">
        <w:rPr>
          <w:rFonts w:ascii="Times New Roman" w:hAnsi="Times New Roman" w:cs="Times New Roman"/>
          <w:bCs/>
          <w:sz w:val="23"/>
          <w:szCs w:val="23"/>
        </w:rPr>
        <w:t xml:space="preserve">avoid discrimination – either intentional or </w:t>
      </w:r>
      <w:proofErr w:type="gramStart"/>
      <w:r w:rsidRPr="002F001C">
        <w:rPr>
          <w:rFonts w:ascii="Times New Roman" w:hAnsi="Times New Roman" w:cs="Times New Roman"/>
          <w:bCs/>
          <w:sz w:val="23"/>
          <w:szCs w:val="23"/>
        </w:rPr>
        <w:t>inadvertent;</w:t>
      </w:r>
      <w:proofErr w:type="gramEnd"/>
    </w:p>
    <w:p w14:paraId="6C900F34" w14:textId="77777777" w:rsidR="007E09B1" w:rsidRPr="002F001C" w:rsidRDefault="007E09B1" w:rsidP="00D51BF0">
      <w:pPr>
        <w:numPr>
          <w:ilvl w:val="0"/>
          <w:numId w:val="1"/>
        </w:numPr>
        <w:overflowPunct w:val="0"/>
        <w:autoSpaceDE w:val="0"/>
        <w:autoSpaceDN w:val="0"/>
        <w:adjustRightInd w:val="0"/>
        <w:ind w:right="346"/>
        <w:textAlignment w:val="baseline"/>
        <w:rPr>
          <w:rFonts w:ascii="Times New Roman" w:hAnsi="Times New Roman" w:cs="Times New Roman"/>
          <w:bCs/>
          <w:sz w:val="23"/>
          <w:szCs w:val="23"/>
        </w:rPr>
      </w:pPr>
      <w:r w:rsidRPr="002F001C">
        <w:rPr>
          <w:rFonts w:ascii="Times New Roman" w:hAnsi="Times New Roman" w:cs="Times New Roman"/>
          <w:bCs/>
          <w:sz w:val="23"/>
          <w:szCs w:val="23"/>
        </w:rPr>
        <w:t>develop a workforce that is truly representative of all segments of the population; And</w:t>
      </w:r>
    </w:p>
    <w:p w14:paraId="6DA41CAC" w14:textId="77777777" w:rsidR="007E09B1" w:rsidRPr="002F001C" w:rsidRDefault="007E09B1" w:rsidP="00D51BF0">
      <w:pPr>
        <w:numPr>
          <w:ilvl w:val="0"/>
          <w:numId w:val="1"/>
        </w:numPr>
        <w:overflowPunct w:val="0"/>
        <w:autoSpaceDE w:val="0"/>
        <w:autoSpaceDN w:val="0"/>
        <w:adjustRightInd w:val="0"/>
        <w:ind w:right="346"/>
        <w:textAlignment w:val="baseline"/>
        <w:rPr>
          <w:rFonts w:ascii="Times New Roman" w:hAnsi="Times New Roman" w:cs="Times New Roman"/>
          <w:bCs/>
          <w:sz w:val="23"/>
          <w:szCs w:val="23"/>
        </w:rPr>
      </w:pPr>
      <w:r w:rsidRPr="002F001C">
        <w:rPr>
          <w:rFonts w:ascii="Times New Roman" w:hAnsi="Times New Roman" w:cs="Times New Roman"/>
          <w:bCs/>
          <w:sz w:val="23"/>
          <w:szCs w:val="23"/>
        </w:rPr>
        <w:t>improve the operation of DECD’s services.</w:t>
      </w:r>
    </w:p>
    <w:p w14:paraId="4BECEA25" w14:textId="77777777" w:rsidR="007E09B1" w:rsidRPr="002F001C" w:rsidRDefault="007E09B1" w:rsidP="00D51BF0">
      <w:pPr>
        <w:overflowPunct w:val="0"/>
        <w:autoSpaceDE w:val="0"/>
        <w:autoSpaceDN w:val="0"/>
        <w:adjustRightInd w:val="0"/>
        <w:ind w:left="720" w:right="346"/>
        <w:textAlignment w:val="baseline"/>
        <w:rPr>
          <w:rFonts w:ascii="Times New Roman" w:hAnsi="Times New Roman" w:cs="Times New Roman"/>
          <w:bCs/>
          <w:sz w:val="23"/>
          <w:szCs w:val="23"/>
        </w:rPr>
      </w:pPr>
    </w:p>
    <w:p w14:paraId="5ADF6A6D" w14:textId="77777777" w:rsidR="007E09B1" w:rsidRPr="002F001C" w:rsidRDefault="007E09B1" w:rsidP="00D51BF0">
      <w:pPr>
        <w:pStyle w:val="CAPS"/>
        <w:rPr>
          <w:sz w:val="23"/>
          <w:szCs w:val="23"/>
        </w:rPr>
      </w:pPr>
      <w:r w:rsidRPr="002F001C">
        <w:rPr>
          <w:sz w:val="23"/>
          <w:szCs w:val="23"/>
        </w:rPr>
        <w:t>Definitions</w:t>
      </w:r>
    </w:p>
    <w:p w14:paraId="4802C165" w14:textId="77777777" w:rsidR="007E09B1" w:rsidRPr="002F001C" w:rsidRDefault="007E09B1" w:rsidP="00D51BF0">
      <w:pPr>
        <w:ind w:right="346"/>
        <w:rPr>
          <w:rFonts w:ascii="Times New Roman" w:hAnsi="Times New Roman" w:cs="Times New Roman"/>
          <w:b/>
          <w:bCs/>
          <w:sz w:val="23"/>
          <w:szCs w:val="23"/>
          <w:u w:val="single"/>
        </w:rPr>
      </w:pPr>
    </w:p>
    <w:p w14:paraId="2CC22BD0" w14:textId="77777777" w:rsidR="007E09B1" w:rsidRPr="002F001C" w:rsidRDefault="007E09B1" w:rsidP="00D51BF0">
      <w:pPr>
        <w:pStyle w:val="ListParagraph"/>
        <w:numPr>
          <w:ilvl w:val="0"/>
          <w:numId w:val="2"/>
        </w:numPr>
        <w:overflowPunct w:val="0"/>
        <w:autoSpaceDE w:val="0"/>
        <w:autoSpaceDN w:val="0"/>
        <w:adjustRightInd w:val="0"/>
        <w:ind w:right="346"/>
        <w:contextualSpacing/>
        <w:textAlignment w:val="baseline"/>
        <w:rPr>
          <w:rFonts w:ascii="Times New Roman" w:hAnsi="Times New Roman"/>
          <w:bCs/>
          <w:sz w:val="23"/>
          <w:szCs w:val="23"/>
        </w:rPr>
      </w:pPr>
      <w:r w:rsidRPr="002F001C">
        <w:rPr>
          <w:rFonts w:ascii="Times New Roman" w:hAnsi="Times New Roman"/>
          <w:bCs/>
          <w:sz w:val="23"/>
          <w:szCs w:val="23"/>
        </w:rPr>
        <w:t>“Affirmative Action” is a program of positive action, undertaken with conviction and effort, to overcome the present effects of past practices, policies or barriers to equal employment opportunity and to achieve the full and fair participation of women, Blacks and Hispanics and any other protected group found to be underutilized in the workforce or affected by policies and practices having an adverse impact.</w:t>
      </w:r>
    </w:p>
    <w:p w14:paraId="3017A886" w14:textId="77777777" w:rsidR="007E09B1" w:rsidRPr="002F001C" w:rsidRDefault="007E09B1" w:rsidP="00D51BF0">
      <w:pPr>
        <w:overflowPunct w:val="0"/>
        <w:autoSpaceDE w:val="0"/>
        <w:autoSpaceDN w:val="0"/>
        <w:adjustRightInd w:val="0"/>
        <w:ind w:right="346"/>
        <w:textAlignment w:val="baseline"/>
        <w:rPr>
          <w:rFonts w:ascii="Times New Roman" w:hAnsi="Times New Roman" w:cs="Times New Roman"/>
          <w:bCs/>
          <w:sz w:val="23"/>
          <w:szCs w:val="23"/>
        </w:rPr>
      </w:pPr>
    </w:p>
    <w:p w14:paraId="16A8EDFB" w14:textId="6D2A5DF3" w:rsidR="007E09B1" w:rsidRPr="002F001C" w:rsidRDefault="007E09B1" w:rsidP="00D51BF0">
      <w:pPr>
        <w:numPr>
          <w:ilvl w:val="0"/>
          <w:numId w:val="2"/>
        </w:numPr>
        <w:overflowPunct w:val="0"/>
        <w:autoSpaceDE w:val="0"/>
        <w:autoSpaceDN w:val="0"/>
        <w:adjustRightInd w:val="0"/>
        <w:ind w:right="346"/>
        <w:textAlignment w:val="baseline"/>
        <w:rPr>
          <w:rFonts w:ascii="Times New Roman" w:hAnsi="Times New Roman" w:cs="Times New Roman"/>
          <w:bCs/>
          <w:sz w:val="23"/>
          <w:szCs w:val="23"/>
        </w:rPr>
      </w:pPr>
      <w:r w:rsidRPr="002F001C">
        <w:rPr>
          <w:rFonts w:ascii="Times New Roman" w:hAnsi="Times New Roman" w:cs="Times New Roman"/>
          <w:bCs/>
          <w:sz w:val="23"/>
          <w:szCs w:val="23"/>
        </w:rPr>
        <w:t>“Equal Employment Opportunity” is employment of individuals without consideration of the following: race; color; religious creed; age; sex; pregnancy; sexual orientation; workplace hazards to reproductive systems</w:t>
      </w:r>
      <w:r w:rsidRPr="002F001C">
        <w:rPr>
          <w:rFonts w:ascii="Times New Roman" w:hAnsi="Times New Roman" w:cs="Times New Roman"/>
          <w:sz w:val="23"/>
          <w:szCs w:val="23"/>
        </w:rPr>
        <w:t>, gender identity or expression</w:t>
      </w:r>
      <w:r w:rsidRPr="002F001C">
        <w:rPr>
          <w:rFonts w:ascii="Times New Roman" w:hAnsi="Times New Roman" w:cs="Times New Roman"/>
          <w:bCs/>
          <w:sz w:val="23"/>
          <w:szCs w:val="23"/>
        </w:rPr>
        <w:t xml:space="preserve">; marital status; national origin; ancestry; retaliation for previously opposed discrimination or coercion; </w:t>
      </w:r>
      <w:r w:rsidRPr="002F001C">
        <w:rPr>
          <w:rFonts w:ascii="Times New Roman" w:hAnsi="Times New Roman" w:cs="Times New Roman"/>
          <w:sz w:val="23"/>
          <w:szCs w:val="23"/>
        </w:rPr>
        <w:t>intellectual disability</w:t>
      </w:r>
      <w:r w:rsidRPr="002F001C">
        <w:rPr>
          <w:rFonts w:ascii="Times New Roman" w:hAnsi="Times New Roman" w:cs="Times New Roman"/>
          <w:bCs/>
          <w:sz w:val="23"/>
          <w:szCs w:val="23"/>
        </w:rPr>
        <w:t xml:space="preserve">; genetic information; learning disability; physical disability (including, but not limited to, blindness); mental disability (past/present history thereof); </w:t>
      </w:r>
      <w:r w:rsidR="00D51BF0" w:rsidRPr="002F001C">
        <w:rPr>
          <w:rFonts w:ascii="Times New Roman" w:hAnsi="Times New Roman" w:cs="Times New Roman"/>
          <w:bCs/>
          <w:sz w:val="23"/>
          <w:szCs w:val="23"/>
        </w:rPr>
        <w:t xml:space="preserve">status as a victim of domestic violence; </w:t>
      </w:r>
      <w:r w:rsidRPr="002F001C">
        <w:rPr>
          <w:rFonts w:ascii="Times New Roman" w:hAnsi="Times New Roman" w:cs="Times New Roman"/>
          <w:sz w:val="23"/>
          <w:szCs w:val="23"/>
        </w:rPr>
        <w:t xml:space="preserve">military or veteran status; or </w:t>
      </w:r>
      <w:r w:rsidRPr="002F001C">
        <w:rPr>
          <w:rFonts w:ascii="Times New Roman" w:hAnsi="Times New Roman" w:cs="Times New Roman"/>
          <w:bCs/>
          <w:sz w:val="23"/>
          <w:szCs w:val="23"/>
        </w:rPr>
        <w:t>criminal record in state employment, unless the provisions of §46a-80(b) or 46a-81(b) of the Connecticut General Statutes are controlling; unless there is a bona fide occupational qualification excluding persons in one of the above protected groups. Equal Employment Opportunity is the purpose and goal of Affirmative Action under §46a-68-75 through 46a-68-114 of the Regulations of Connecticut State Agencies.</w:t>
      </w:r>
    </w:p>
    <w:p w14:paraId="69BE6CBB" w14:textId="77777777" w:rsidR="007E09B1" w:rsidRPr="002F001C" w:rsidRDefault="007E09B1" w:rsidP="00D51BF0">
      <w:pPr>
        <w:overflowPunct w:val="0"/>
        <w:autoSpaceDE w:val="0"/>
        <w:autoSpaceDN w:val="0"/>
        <w:adjustRightInd w:val="0"/>
        <w:ind w:right="346"/>
        <w:textAlignment w:val="baseline"/>
        <w:rPr>
          <w:rFonts w:ascii="Times New Roman" w:hAnsi="Times New Roman" w:cs="Times New Roman"/>
          <w:bCs/>
          <w:sz w:val="23"/>
          <w:szCs w:val="23"/>
        </w:rPr>
      </w:pPr>
    </w:p>
    <w:p w14:paraId="495E24C4" w14:textId="77777777" w:rsidR="007E09B1" w:rsidRPr="002F001C" w:rsidRDefault="007E09B1" w:rsidP="00D51BF0">
      <w:pPr>
        <w:pStyle w:val="CAPS"/>
        <w:rPr>
          <w:sz w:val="23"/>
          <w:szCs w:val="23"/>
        </w:rPr>
      </w:pPr>
      <w:r w:rsidRPr="002F001C">
        <w:rPr>
          <w:sz w:val="23"/>
          <w:szCs w:val="23"/>
        </w:rPr>
        <w:t>DECD’s Internal Complaint Process</w:t>
      </w:r>
    </w:p>
    <w:p w14:paraId="3BB53D15" w14:textId="77777777" w:rsidR="007E09B1" w:rsidRPr="002F001C" w:rsidRDefault="007E09B1" w:rsidP="00D51BF0">
      <w:pPr>
        <w:ind w:right="346"/>
        <w:rPr>
          <w:rFonts w:ascii="Times New Roman" w:hAnsi="Times New Roman" w:cs="Times New Roman"/>
          <w:b/>
          <w:bCs/>
          <w:sz w:val="23"/>
          <w:szCs w:val="23"/>
          <w:u w:val="single"/>
        </w:rPr>
      </w:pPr>
    </w:p>
    <w:p w14:paraId="32F52C37" w14:textId="0D6330C9" w:rsidR="007E09B1" w:rsidRPr="002F001C" w:rsidRDefault="007E09B1" w:rsidP="00D51BF0">
      <w:pPr>
        <w:ind w:right="346"/>
        <w:rPr>
          <w:rFonts w:ascii="Times New Roman" w:hAnsi="Times New Roman" w:cs="Times New Roman"/>
          <w:sz w:val="23"/>
          <w:szCs w:val="23"/>
        </w:rPr>
      </w:pPr>
      <w:r w:rsidRPr="002F001C">
        <w:rPr>
          <w:rFonts w:ascii="Times New Roman" w:hAnsi="Times New Roman" w:cs="Times New Roman"/>
          <w:sz w:val="23"/>
          <w:szCs w:val="23"/>
        </w:rPr>
        <w:t xml:space="preserve">The Department of </w:t>
      </w:r>
      <w:r w:rsidRPr="002F001C">
        <w:rPr>
          <w:rFonts w:ascii="Times New Roman" w:hAnsi="Times New Roman" w:cs="Times New Roman"/>
          <w:sz w:val="23"/>
          <w:szCs w:val="23"/>
          <w:lang w:val="en-GB"/>
        </w:rPr>
        <w:t xml:space="preserve">Economic and Community Development </w:t>
      </w:r>
      <w:r w:rsidRPr="002F001C">
        <w:rPr>
          <w:rFonts w:ascii="Times New Roman" w:hAnsi="Times New Roman" w:cs="Times New Roman"/>
          <w:sz w:val="23"/>
          <w:szCs w:val="23"/>
        </w:rPr>
        <w:t xml:space="preserve">has developed and established internal complaint procedures to be utilized in the investigation of internal complaints of alleged discrimination. All DECD employees are provided with a copy of the Department’s internal complaint procedure and policy statements, which outline his/her protections under equal opportunity laws. </w:t>
      </w:r>
    </w:p>
    <w:p w14:paraId="31534C16" w14:textId="77777777" w:rsidR="00D51BF0" w:rsidRPr="002F001C" w:rsidRDefault="00D51BF0" w:rsidP="00D51BF0">
      <w:pPr>
        <w:ind w:right="346"/>
        <w:rPr>
          <w:rFonts w:ascii="Times New Roman" w:hAnsi="Times New Roman" w:cs="Times New Roman"/>
          <w:sz w:val="23"/>
          <w:szCs w:val="23"/>
        </w:rPr>
      </w:pPr>
    </w:p>
    <w:p w14:paraId="02AE0ECE" w14:textId="1E6111A9" w:rsidR="007E09B1" w:rsidRPr="002F001C" w:rsidRDefault="007E09B1" w:rsidP="00D51BF0">
      <w:pPr>
        <w:ind w:right="346"/>
        <w:rPr>
          <w:rFonts w:ascii="Times New Roman" w:hAnsi="Times New Roman" w:cs="Times New Roman"/>
          <w:sz w:val="23"/>
          <w:szCs w:val="23"/>
        </w:rPr>
      </w:pPr>
    </w:p>
    <w:p w14:paraId="23DF05F7" w14:textId="50EEAF70" w:rsidR="002F001C" w:rsidRDefault="002F001C" w:rsidP="00D51BF0">
      <w:pPr>
        <w:pStyle w:val="CAPS"/>
        <w:rPr>
          <w:sz w:val="23"/>
          <w:szCs w:val="23"/>
        </w:rPr>
      </w:pPr>
    </w:p>
    <w:p w14:paraId="6FCD3B38" w14:textId="77777777" w:rsidR="002F001C" w:rsidRPr="002F001C" w:rsidRDefault="002F001C" w:rsidP="00D51BF0">
      <w:pPr>
        <w:pStyle w:val="CAPS"/>
        <w:rPr>
          <w:sz w:val="23"/>
          <w:szCs w:val="23"/>
        </w:rPr>
      </w:pPr>
    </w:p>
    <w:p w14:paraId="6A7A99A0" w14:textId="44C06492" w:rsidR="007E09B1" w:rsidRPr="002F001C" w:rsidRDefault="007E09B1" w:rsidP="00D51BF0">
      <w:pPr>
        <w:pStyle w:val="CAPS"/>
        <w:rPr>
          <w:color w:val="FF0000"/>
          <w:sz w:val="23"/>
          <w:szCs w:val="23"/>
        </w:rPr>
      </w:pPr>
      <w:r w:rsidRPr="002F001C">
        <w:rPr>
          <w:sz w:val="23"/>
          <w:szCs w:val="23"/>
        </w:rPr>
        <w:lastRenderedPageBreak/>
        <w:t>DECD’s Affirmative Action Program</w:t>
      </w:r>
    </w:p>
    <w:p w14:paraId="7C647015" w14:textId="77777777" w:rsidR="007E09B1" w:rsidRPr="002F001C" w:rsidRDefault="007E09B1" w:rsidP="00D51BF0">
      <w:pPr>
        <w:ind w:right="346"/>
        <w:rPr>
          <w:rFonts w:ascii="Times New Roman" w:hAnsi="Times New Roman" w:cs="Times New Roman"/>
          <w:b/>
          <w:bCs/>
          <w:color w:val="FF0000"/>
          <w:sz w:val="23"/>
          <w:szCs w:val="23"/>
          <w:u w:val="single"/>
        </w:rPr>
      </w:pPr>
    </w:p>
    <w:p w14:paraId="342CC81F" w14:textId="77777777" w:rsidR="007E09B1" w:rsidRPr="002F001C" w:rsidRDefault="007E09B1" w:rsidP="00D51BF0">
      <w:pPr>
        <w:ind w:right="346"/>
        <w:rPr>
          <w:rFonts w:ascii="Times New Roman" w:hAnsi="Times New Roman" w:cs="Times New Roman"/>
          <w:bCs/>
          <w:sz w:val="23"/>
          <w:szCs w:val="23"/>
        </w:rPr>
      </w:pPr>
      <w:r w:rsidRPr="002F001C">
        <w:rPr>
          <w:rFonts w:ascii="Times New Roman" w:hAnsi="Times New Roman" w:cs="Times New Roman"/>
          <w:bCs/>
          <w:sz w:val="23"/>
          <w:szCs w:val="23"/>
        </w:rPr>
        <w:t xml:space="preserve">DECD has created an Affirmative Action Program to overcome the present effects of any past policies, practices, and barriers to equal opportunity. In our Affirmative Action Plan, we identify the achievements that have been made through the application of our good faith efforts and, through the full and fair participation of </w:t>
      </w:r>
      <w:proofErr w:type="gramStart"/>
      <w:r w:rsidRPr="002F001C">
        <w:rPr>
          <w:rFonts w:ascii="Times New Roman" w:hAnsi="Times New Roman" w:cs="Times New Roman"/>
          <w:bCs/>
          <w:sz w:val="23"/>
          <w:szCs w:val="23"/>
        </w:rPr>
        <w:t>all of</w:t>
      </w:r>
      <w:proofErr w:type="gramEnd"/>
      <w:r w:rsidRPr="002F001C">
        <w:rPr>
          <w:rFonts w:ascii="Times New Roman" w:hAnsi="Times New Roman" w:cs="Times New Roman"/>
          <w:bCs/>
          <w:sz w:val="23"/>
          <w:szCs w:val="23"/>
        </w:rPr>
        <w:t xml:space="preserve"> our employees in all of the Agency’s undertakings.  We also recognize the hiring difficulties experienced by the physically disabled and by many older persons and will set program goals to achieve the full and fair utilization of these persons in the workforce.</w:t>
      </w:r>
    </w:p>
    <w:p w14:paraId="350615B8" w14:textId="77777777" w:rsidR="007E09B1" w:rsidRPr="002F001C" w:rsidRDefault="007E09B1" w:rsidP="00D51BF0">
      <w:pPr>
        <w:ind w:right="346"/>
        <w:rPr>
          <w:rFonts w:ascii="Times New Roman" w:hAnsi="Times New Roman" w:cs="Times New Roman"/>
          <w:bCs/>
          <w:sz w:val="23"/>
          <w:szCs w:val="23"/>
        </w:rPr>
      </w:pPr>
    </w:p>
    <w:p w14:paraId="457C001F" w14:textId="696527CD" w:rsidR="007E09B1" w:rsidRPr="002F001C" w:rsidRDefault="007E09B1" w:rsidP="00D51BF0">
      <w:pPr>
        <w:ind w:right="346"/>
        <w:rPr>
          <w:rFonts w:ascii="Times New Roman" w:hAnsi="Times New Roman" w:cs="Times New Roman"/>
          <w:bCs/>
          <w:sz w:val="23"/>
          <w:szCs w:val="23"/>
        </w:rPr>
      </w:pPr>
      <w:r w:rsidRPr="002F001C">
        <w:rPr>
          <w:rFonts w:ascii="Times New Roman" w:hAnsi="Times New Roman" w:cs="Times New Roman"/>
          <w:iCs/>
          <w:spacing w:val="-3"/>
          <w:sz w:val="23"/>
          <w:szCs w:val="23"/>
        </w:rPr>
        <w:t xml:space="preserve">The Department fully supports </w:t>
      </w:r>
      <w:r w:rsidRPr="002F001C">
        <w:rPr>
          <w:rFonts w:ascii="Times New Roman" w:hAnsi="Times New Roman" w:cs="Times New Roman"/>
          <w:bCs/>
          <w:sz w:val="23"/>
          <w:szCs w:val="23"/>
        </w:rPr>
        <w:t>all federal and state constitutional provisions, laws, regulations, guidelines, and executive orders that prohibit or outlaw discrimination.  In accordance with these requirements, no person or facility of this Agency shall be used in the furtherance of any discriminatory practice, nor shall we become a party to any agreement, arrangement, contract or plan that has the effect of sanctioning discriminatory practices. All education and training programs and all employment practices conducted by, sponsored by, or with the approval of, DECD shall be open to all qualified persons.</w:t>
      </w:r>
    </w:p>
    <w:p w14:paraId="411D7BA8" w14:textId="77777777" w:rsidR="007E09B1" w:rsidRPr="002F001C" w:rsidRDefault="007E09B1" w:rsidP="00D51BF0">
      <w:pPr>
        <w:ind w:right="346"/>
        <w:rPr>
          <w:rFonts w:ascii="Times New Roman" w:hAnsi="Times New Roman" w:cs="Times New Roman"/>
          <w:bCs/>
          <w:sz w:val="23"/>
          <w:szCs w:val="23"/>
        </w:rPr>
      </w:pPr>
    </w:p>
    <w:p w14:paraId="231DA011" w14:textId="4A65B63E" w:rsidR="007E09B1" w:rsidRPr="002F001C" w:rsidRDefault="007E09B1" w:rsidP="00D51BF0">
      <w:pPr>
        <w:ind w:right="346"/>
        <w:rPr>
          <w:rFonts w:ascii="Times New Roman" w:hAnsi="Times New Roman" w:cs="Times New Roman"/>
          <w:bCs/>
          <w:color w:val="FF0000"/>
          <w:sz w:val="23"/>
          <w:szCs w:val="23"/>
        </w:rPr>
      </w:pPr>
      <w:r w:rsidRPr="002F001C">
        <w:rPr>
          <w:rFonts w:ascii="Times New Roman" w:hAnsi="Times New Roman" w:cs="Times New Roman"/>
          <w:bCs/>
          <w:sz w:val="23"/>
          <w:szCs w:val="23"/>
        </w:rPr>
        <w:t>Our policy is posted on DECD’s policy bulletin boards throughout the agency, on DECD’s internet website.  Each employee has the right to review and comment upon the agency’s Affirmative Action Plan.  All responses should be addressed to Caesar Valentin, the agency’s Leadership Associate/</w:t>
      </w:r>
      <w:r w:rsidR="002F001C" w:rsidRPr="002F001C">
        <w:rPr>
          <w:rFonts w:ascii="Times New Roman" w:hAnsi="Times New Roman" w:cs="Times New Roman"/>
          <w:bCs/>
          <w:sz w:val="23"/>
          <w:szCs w:val="23"/>
        </w:rPr>
        <w:t xml:space="preserve">HR Associate – </w:t>
      </w:r>
      <w:r w:rsidRPr="002F001C">
        <w:rPr>
          <w:rFonts w:ascii="Times New Roman" w:hAnsi="Times New Roman" w:cs="Times New Roman"/>
          <w:bCs/>
          <w:sz w:val="23"/>
          <w:szCs w:val="23"/>
        </w:rPr>
        <w:t>Equal Employment Opportunity, who has been assigned all affirmative action duties. He can be reached at the Department of Administrative Services, Equal Employment Opportunity Unit, 450 Columbus Boulevard, Suite 1501, Hartford, CT  06103, or at</w:t>
      </w:r>
      <w:r w:rsidRPr="002F001C">
        <w:rPr>
          <w:rFonts w:ascii="Times New Roman" w:hAnsi="Times New Roman" w:cs="Times New Roman"/>
          <w:sz w:val="23"/>
          <w:szCs w:val="23"/>
        </w:rPr>
        <w:t xml:space="preserve"> Caesar.valentin@ct.gov</w:t>
      </w:r>
      <w:r w:rsidRPr="002F001C">
        <w:rPr>
          <w:rFonts w:ascii="Times New Roman" w:hAnsi="Times New Roman" w:cs="Times New Roman"/>
          <w:bCs/>
          <w:sz w:val="23"/>
          <w:szCs w:val="23"/>
        </w:rPr>
        <w:t>.  His phone number at the agency is (860) 713-5032.</w:t>
      </w:r>
    </w:p>
    <w:p w14:paraId="42928351" w14:textId="77777777" w:rsidR="007E09B1" w:rsidRPr="002F001C" w:rsidRDefault="007E09B1" w:rsidP="00D51BF0">
      <w:pPr>
        <w:ind w:right="346"/>
        <w:rPr>
          <w:rFonts w:ascii="Times New Roman" w:hAnsi="Times New Roman" w:cs="Times New Roman"/>
          <w:b/>
          <w:bCs/>
          <w:color w:val="FF0000"/>
          <w:sz w:val="23"/>
          <w:szCs w:val="23"/>
          <w:u w:val="single"/>
        </w:rPr>
      </w:pPr>
    </w:p>
    <w:p w14:paraId="09C49DC9" w14:textId="77777777" w:rsidR="007E09B1" w:rsidRPr="002F001C" w:rsidRDefault="007E09B1" w:rsidP="00D51BF0">
      <w:pPr>
        <w:pStyle w:val="CAPS"/>
        <w:rPr>
          <w:sz w:val="23"/>
          <w:szCs w:val="23"/>
        </w:rPr>
      </w:pPr>
      <w:r w:rsidRPr="002F001C">
        <w:rPr>
          <w:sz w:val="23"/>
          <w:szCs w:val="23"/>
        </w:rPr>
        <w:t>Commitment</w:t>
      </w:r>
    </w:p>
    <w:p w14:paraId="56E5D5F3" w14:textId="77777777" w:rsidR="007E09B1" w:rsidRPr="002F001C" w:rsidRDefault="007E09B1" w:rsidP="00D51BF0">
      <w:pPr>
        <w:ind w:right="346"/>
        <w:rPr>
          <w:rFonts w:ascii="Times New Roman" w:hAnsi="Times New Roman" w:cs="Times New Roman"/>
          <w:b/>
          <w:bCs/>
          <w:sz w:val="23"/>
          <w:szCs w:val="23"/>
          <w:u w:val="single"/>
        </w:rPr>
      </w:pPr>
    </w:p>
    <w:p w14:paraId="4A4DB261" w14:textId="77777777" w:rsidR="007E09B1" w:rsidRPr="002F001C" w:rsidRDefault="007E09B1" w:rsidP="00D51BF0">
      <w:pPr>
        <w:ind w:right="346"/>
        <w:rPr>
          <w:rFonts w:ascii="Times New Roman" w:hAnsi="Times New Roman" w:cs="Times New Roman"/>
          <w:bCs/>
          <w:sz w:val="23"/>
          <w:szCs w:val="23"/>
        </w:rPr>
      </w:pPr>
      <w:r w:rsidRPr="002F001C">
        <w:rPr>
          <w:rFonts w:ascii="Times New Roman" w:hAnsi="Times New Roman" w:cs="Times New Roman"/>
          <w:bCs/>
          <w:sz w:val="23"/>
          <w:szCs w:val="23"/>
        </w:rPr>
        <w:t xml:space="preserve">DECD will use viable affirmative action measures in all stages of the employment process as outlined in Section 46a-68-87 of the Regulations of Connecticut State Agencies and in the DECD Affirmative Action </w:t>
      </w:r>
      <w:proofErr w:type="gramStart"/>
      <w:r w:rsidRPr="002F001C">
        <w:rPr>
          <w:rFonts w:ascii="Times New Roman" w:hAnsi="Times New Roman" w:cs="Times New Roman"/>
          <w:bCs/>
          <w:sz w:val="23"/>
          <w:szCs w:val="23"/>
        </w:rPr>
        <w:t>Plan, and</w:t>
      </w:r>
      <w:proofErr w:type="gramEnd"/>
      <w:r w:rsidRPr="002F001C">
        <w:rPr>
          <w:rFonts w:ascii="Times New Roman" w:hAnsi="Times New Roman" w:cs="Times New Roman"/>
          <w:bCs/>
          <w:sz w:val="23"/>
          <w:szCs w:val="23"/>
        </w:rPr>
        <w:t xml:space="preserve"> will provide services and programs in a fair and impartial manner.</w:t>
      </w:r>
    </w:p>
    <w:p w14:paraId="21C10AAF" w14:textId="77777777" w:rsidR="007E09B1" w:rsidRPr="002F001C" w:rsidRDefault="007E09B1" w:rsidP="00D51BF0">
      <w:pPr>
        <w:ind w:right="346"/>
        <w:rPr>
          <w:rFonts w:ascii="Times New Roman" w:hAnsi="Times New Roman" w:cs="Times New Roman"/>
          <w:bCs/>
          <w:sz w:val="23"/>
          <w:szCs w:val="23"/>
        </w:rPr>
      </w:pPr>
    </w:p>
    <w:p w14:paraId="05C38E14" w14:textId="77777777" w:rsidR="007E09B1" w:rsidRPr="002F001C" w:rsidRDefault="007E09B1" w:rsidP="00D51BF0">
      <w:pPr>
        <w:ind w:right="346"/>
        <w:rPr>
          <w:rFonts w:ascii="Times New Roman" w:hAnsi="Times New Roman" w:cs="Times New Roman"/>
          <w:bCs/>
          <w:sz w:val="23"/>
          <w:szCs w:val="23"/>
        </w:rPr>
      </w:pPr>
      <w:r w:rsidRPr="002F001C">
        <w:rPr>
          <w:rFonts w:ascii="Times New Roman" w:hAnsi="Times New Roman" w:cs="Times New Roman"/>
          <w:bCs/>
          <w:sz w:val="23"/>
          <w:szCs w:val="23"/>
        </w:rPr>
        <w:t>As Commissioner of DECD, I readily assume the ultimate responsibility for ensuring the success of our Affirmative Action programs and goals, within the timetables stated in our Plan, and stress that the effectiveness of our programs will depend on the complete cooperation of all administrative and supervisory staff.  I ask that each share in this responsibility and act accordingly.</w:t>
      </w:r>
    </w:p>
    <w:p w14:paraId="3A2E5914" w14:textId="77777777" w:rsidR="007E09B1" w:rsidRPr="002F001C" w:rsidRDefault="007E09B1" w:rsidP="00D51BF0">
      <w:pPr>
        <w:ind w:right="346"/>
        <w:rPr>
          <w:rFonts w:ascii="Times New Roman" w:hAnsi="Times New Roman" w:cs="Times New Roman"/>
          <w:bCs/>
          <w:sz w:val="23"/>
          <w:szCs w:val="23"/>
        </w:rPr>
      </w:pPr>
    </w:p>
    <w:p w14:paraId="1F1C1681" w14:textId="77777777" w:rsidR="007E09B1" w:rsidRPr="002F001C" w:rsidRDefault="007E09B1" w:rsidP="00D51BF0">
      <w:pPr>
        <w:ind w:right="346"/>
        <w:rPr>
          <w:rFonts w:ascii="Times New Roman" w:hAnsi="Times New Roman" w:cs="Times New Roman"/>
          <w:bCs/>
          <w:sz w:val="23"/>
          <w:szCs w:val="23"/>
        </w:rPr>
      </w:pPr>
      <w:r w:rsidRPr="002F001C">
        <w:rPr>
          <w:rFonts w:ascii="Times New Roman" w:hAnsi="Times New Roman" w:cs="Times New Roman"/>
          <w:bCs/>
          <w:sz w:val="23"/>
          <w:szCs w:val="23"/>
        </w:rPr>
        <w:t>We recognize that programs without effort are meaningless and that effort undirected by specific procedures prevents achievement.  I personally pledge my support and commitment to Affirmative Action and Equal Employment Opportunity.  I ask each employee to review this policy and be familiar with it.  More importantly, however, each employee is expected to commit him/herself to its ideals and objectives as I have done.</w:t>
      </w:r>
    </w:p>
    <w:p w14:paraId="13981C39" w14:textId="2B76D032" w:rsidR="007E09B1" w:rsidRPr="007E09B1" w:rsidRDefault="00230AFF" w:rsidP="007E09B1">
      <w:pPr>
        <w:ind w:right="346"/>
        <w:jc w:val="both"/>
        <w:rPr>
          <w:rFonts w:ascii="Times New Roman" w:hAnsi="Times New Roman" w:cs="Times New Roman"/>
          <w:bCs/>
          <w:sz w:val="22"/>
          <w:szCs w:val="22"/>
        </w:rPr>
      </w:pPr>
      <w:r>
        <w:rPr>
          <w:noProof/>
        </w:rPr>
        <w:drawing>
          <wp:inline distT="0" distB="0" distL="0" distR="0" wp14:anchorId="081DE1F0" wp14:editId="7D716A82">
            <wp:extent cx="1898576" cy="412750"/>
            <wp:effectExtent l="0" t="0" r="6985" b="6350"/>
            <wp:docPr id="3" name="Picture 2">
              <a:extLst xmlns:a="http://schemas.openxmlformats.org/drawingml/2006/main">
                <a:ext uri="{FF2B5EF4-FFF2-40B4-BE49-F238E27FC236}">
                  <a16:creationId xmlns:a16="http://schemas.microsoft.com/office/drawing/2014/main" id="{00000000-0008-0000-04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400-000003000000}"/>
                        </a:ext>
                      </a:extLst>
                    </pic:cNvPr>
                    <pic:cNvPicPr>
                      <a:picLocks noChangeAspect="1"/>
                    </pic:cNvPicPr>
                  </pic:nvPicPr>
                  <pic:blipFill>
                    <a:blip r:embed="rId8"/>
                    <a:stretch>
                      <a:fillRect/>
                    </a:stretch>
                  </pic:blipFill>
                  <pic:spPr>
                    <a:xfrm>
                      <a:off x="0" y="0"/>
                      <a:ext cx="1909958" cy="415225"/>
                    </a:xfrm>
                    <a:prstGeom prst="rect">
                      <a:avLst/>
                    </a:prstGeom>
                  </pic:spPr>
                </pic:pic>
              </a:graphicData>
            </a:graphic>
          </wp:inline>
        </w:drawing>
      </w:r>
      <w:r>
        <w:rPr>
          <w:bCs/>
        </w:rPr>
        <w:tab/>
      </w:r>
      <w:r>
        <w:rPr>
          <w:bCs/>
        </w:rPr>
        <w:tab/>
      </w:r>
      <w:r>
        <w:rPr>
          <w:bCs/>
        </w:rPr>
        <w:tab/>
      </w:r>
      <w:r>
        <w:rPr>
          <w:bCs/>
        </w:rPr>
        <w:tab/>
      </w:r>
      <w:r>
        <w:rPr>
          <w:bCs/>
        </w:rPr>
        <w:tab/>
        <w:t>March 31, 2023</w:t>
      </w:r>
    </w:p>
    <w:p w14:paraId="4D7F6383" w14:textId="77777777" w:rsidR="007E09B1" w:rsidRPr="007E09B1" w:rsidRDefault="007E09B1" w:rsidP="007E09B1">
      <w:pPr>
        <w:pStyle w:val="NoSpacing"/>
        <w:ind w:right="346"/>
        <w:rPr>
          <w:rFonts w:ascii="Times New Roman" w:hAnsi="Times New Roman" w:cs="Times New Roman"/>
        </w:rPr>
      </w:pPr>
      <w:r w:rsidRPr="007E09B1">
        <w:rPr>
          <w:rFonts w:ascii="Times New Roman" w:hAnsi="Times New Roman" w:cs="Times New Roman"/>
        </w:rPr>
        <w:t>_________________________</w:t>
      </w:r>
      <w:r w:rsidRPr="007E09B1">
        <w:rPr>
          <w:rFonts w:ascii="Times New Roman" w:hAnsi="Times New Roman" w:cs="Times New Roman"/>
        </w:rPr>
        <w:tab/>
      </w:r>
      <w:r w:rsidRPr="007E09B1">
        <w:rPr>
          <w:rFonts w:ascii="Times New Roman" w:hAnsi="Times New Roman" w:cs="Times New Roman"/>
        </w:rPr>
        <w:tab/>
      </w:r>
      <w:r w:rsidRPr="007E09B1">
        <w:rPr>
          <w:rFonts w:ascii="Times New Roman" w:hAnsi="Times New Roman" w:cs="Times New Roman"/>
        </w:rPr>
        <w:tab/>
      </w:r>
      <w:r w:rsidRPr="007E09B1">
        <w:rPr>
          <w:rFonts w:ascii="Times New Roman" w:hAnsi="Times New Roman" w:cs="Times New Roman"/>
        </w:rPr>
        <w:tab/>
        <w:t xml:space="preserve">          </w:t>
      </w:r>
      <w:r w:rsidRPr="007E09B1">
        <w:rPr>
          <w:rFonts w:ascii="Times New Roman" w:hAnsi="Times New Roman" w:cs="Times New Roman"/>
        </w:rPr>
        <w:tab/>
      </w:r>
      <w:r w:rsidRPr="007E09B1">
        <w:rPr>
          <w:rFonts w:ascii="Times New Roman" w:hAnsi="Times New Roman" w:cs="Times New Roman"/>
        </w:rPr>
        <w:tab/>
        <w:t>_____________________</w:t>
      </w:r>
    </w:p>
    <w:p w14:paraId="2B198A42" w14:textId="191F40FD" w:rsidR="007E09B1" w:rsidRPr="007E09B1" w:rsidRDefault="005F1449" w:rsidP="007E09B1">
      <w:pPr>
        <w:pStyle w:val="NoSpacing"/>
        <w:ind w:right="346"/>
        <w:rPr>
          <w:rFonts w:ascii="Times New Roman" w:hAnsi="Times New Roman" w:cs="Times New Roman"/>
        </w:rPr>
      </w:pPr>
      <w:r>
        <w:rPr>
          <w:rFonts w:ascii="Times New Roman" w:hAnsi="Times New Roman" w:cs="Times New Roman"/>
        </w:rPr>
        <w:t>Alexandra Daum</w:t>
      </w:r>
      <w:r w:rsidR="007E09B1" w:rsidRPr="007E09B1">
        <w:rPr>
          <w:rFonts w:ascii="Times New Roman" w:hAnsi="Times New Roman" w:cs="Times New Roman"/>
        </w:rPr>
        <w:tab/>
      </w:r>
      <w:r w:rsidR="007E09B1" w:rsidRPr="007E09B1">
        <w:rPr>
          <w:rFonts w:ascii="Times New Roman" w:hAnsi="Times New Roman" w:cs="Times New Roman"/>
        </w:rPr>
        <w:tab/>
      </w:r>
      <w:r w:rsidR="007E09B1" w:rsidRPr="007E09B1">
        <w:rPr>
          <w:rFonts w:ascii="Times New Roman" w:hAnsi="Times New Roman" w:cs="Times New Roman"/>
        </w:rPr>
        <w:tab/>
      </w:r>
      <w:r w:rsidR="007E09B1" w:rsidRPr="007E09B1">
        <w:rPr>
          <w:rFonts w:ascii="Times New Roman" w:hAnsi="Times New Roman" w:cs="Times New Roman"/>
        </w:rPr>
        <w:tab/>
      </w:r>
      <w:r w:rsidR="007E09B1" w:rsidRPr="007E09B1">
        <w:rPr>
          <w:rFonts w:ascii="Times New Roman" w:hAnsi="Times New Roman" w:cs="Times New Roman"/>
        </w:rPr>
        <w:tab/>
        <w:t xml:space="preserve"> </w:t>
      </w:r>
      <w:r w:rsidR="007E09B1" w:rsidRPr="007E09B1">
        <w:rPr>
          <w:rFonts w:ascii="Times New Roman" w:hAnsi="Times New Roman" w:cs="Times New Roman"/>
        </w:rPr>
        <w:tab/>
        <w:t xml:space="preserve">                </w:t>
      </w:r>
      <w:r w:rsidR="007E09B1" w:rsidRPr="007E09B1">
        <w:rPr>
          <w:rFonts w:ascii="Times New Roman" w:hAnsi="Times New Roman" w:cs="Times New Roman"/>
        </w:rPr>
        <w:tab/>
        <w:t>Date</w:t>
      </w:r>
    </w:p>
    <w:p w14:paraId="4955E15F" w14:textId="275A889C" w:rsidR="00143A91" w:rsidRPr="00A32A4E" w:rsidRDefault="007E09B1" w:rsidP="005F1449">
      <w:pPr>
        <w:pStyle w:val="NoSpacing"/>
        <w:ind w:right="346"/>
        <w:rPr>
          <w:rFonts w:ascii="Times New Roman" w:hAnsi="Times New Roman" w:cs="Times New Roman"/>
          <w:lang w:val="en-GB"/>
        </w:rPr>
      </w:pPr>
      <w:r w:rsidRPr="007E09B1">
        <w:rPr>
          <w:rFonts w:ascii="Times New Roman" w:hAnsi="Times New Roman" w:cs="Times New Roman"/>
        </w:rPr>
        <w:t xml:space="preserve">Commissioner, </w:t>
      </w:r>
      <w:r w:rsidRPr="007E09B1">
        <w:rPr>
          <w:rFonts w:ascii="Times New Roman" w:hAnsi="Times New Roman" w:cs="Times New Roman"/>
          <w:bCs/>
        </w:rPr>
        <w:t xml:space="preserve">Department of </w:t>
      </w:r>
      <w:r w:rsidRPr="007E09B1">
        <w:rPr>
          <w:rFonts w:ascii="Times New Roman" w:hAnsi="Times New Roman" w:cs="Times New Roman"/>
          <w:lang w:val="en-GB"/>
        </w:rPr>
        <w:t>Economic and Community Development</w:t>
      </w:r>
      <w:r w:rsidR="00F6258F">
        <w:rPr>
          <w:rFonts w:ascii="Times New Roman" w:hAnsi="Times New Roman" w:cs="Times New Roman"/>
          <w:lang w:val="en-GB"/>
        </w:rPr>
        <w:t xml:space="preserve">        </w:t>
      </w:r>
      <w:r w:rsidR="00A32A4E" w:rsidRPr="00A32A4E">
        <w:rPr>
          <w:rFonts w:ascii="Times New Roman" w:hAnsi="Times New Roman" w:cs="Times New Roman"/>
          <w:sz w:val="12"/>
          <w:szCs w:val="12"/>
          <w:lang w:val="en-GB"/>
        </w:rPr>
        <w:t>Rev 3/2023</w:t>
      </w:r>
    </w:p>
    <w:sectPr w:rsidR="00143A91" w:rsidRPr="00A32A4E" w:rsidSect="00DD180E">
      <w:footerReference w:type="default" r:id="rId9"/>
      <w:headerReference w:type="first" r:id="rId10"/>
      <w:footerReference w:type="first" r:id="rId11"/>
      <w:pgSz w:w="12240" w:h="15840"/>
      <w:pgMar w:top="1440" w:right="1440" w:bottom="1440" w:left="1440" w:header="720" w:footer="3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ED67" w14:textId="77777777" w:rsidR="00F61F3F" w:rsidRDefault="00F61F3F" w:rsidP="00190F70">
      <w:r>
        <w:separator/>
      </w:r>
    </w:p>
  </w:endnote>
  <w:endnote w:type="continuationSeparator" w:id="0">
    <w:p w14:paraId="7A49EF25" w14:textId="77777777" w:rsidR="00F61F3F" w:rsidRDefault="00F61F3F" w:rsidP="001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kzidenz Grotesk BE Medium">
    <w:altName w:val="Calibri"/>
    <w:panose1 w:val="00000000000000000000"/>
    <w:charset w:val="00"/>
    <w:family w:val="modern"/>
    <w:notTrueType/>
    <w:pitch w:val="variable"/>
    <w:sig w:usb0="8000002F" w:usb1="4000004A" w:usb2="00000000" w:usb3="00000000" w:csb0="00000001" w:csb1="00000000"/>
  </w:font>
  <w:font w:name="Akzidenz Grotesk BE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D1EB" w14:textId="77777777" w:rsidR="00A11A73" w:rsidRPr="00DD76DA" w:rsidRDefault="00A11A73" w:rsidP="00A11A73">
    <w:pPr>
      <w:jc w:val="center"/>
      <w:rPr>
        <w:rFonts w:ascii="Akzidenz Grotesk BE Medium" w:hAnsi="Akzidenz Grotesk BE Medium"/>
        <w:color w:val="808080" w:themeColor="background1" w:themeShade="80"/>
        <w:sz w:val="10"/>
        <w:szCs w:val="10"/>
      </w:rPr>
    </w:pPr>
  </w:p>
  <w:p w14:paraId="7EAC15A9" w14:textId="77777777" w:rsidR="00A11A73" w:rsidRDefault="00A11A73" w:rsidP="00A11A73">
    <w:pPr>
      <w:jc w:val="center"/>
      <w:rPr>
        <w:rFonts w:ascii="Akzidenz Grotesk BE Regular" w:hAnsi="Akzidenz Grotesk BE Regular"/>
        <w:color w:val="808080" w:themeColor="background1" w:themeShade="80"/>
        <w:sz w:val="18"/>
        <w:szCs w:val="18"/>
      </w:rPr>
    </w:pPr>
    <w:r w:rsidRPr="005C1D87">
      <w:rPr>
        <w:rFonts w:ascii="Akzidenz Grotesk BE Regular" w:hAnsi="Akzidenz Grotesk BE Regular"/>
        <w:color w:val="7F7F7F" w:themeColor="text1" w:themeTint="80"/>
        <w:sz w:val="18"/>
        <w:szCs w:val="18"/>
      </w:rPr>
      <w:t xml:space="preserve">450 Columbus Blvd., Suite 5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Hartford, CT 06103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P: 860.500.2300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ChooseCT.gov</w:t>
    </w:r>
  </w:p>
  <w:p w14:paraId="2AC7E6D0" w14:textId="77777777" w:rsidR="00A11A73" w:rsidRPr="00DD76DA" w:rsidRDefault="00A11A73" w:rsidP="00A11A73">
    <w:pPr>
      <w:jc w:val="center"/>
      <w:rPr>
        <w:rFonts w:ascii="Akzidenz Grotesk BE Regular" w:hAnsi="Akzidenz Grotesk BE Regular"/>
        <w:color w:val="808080" w:themeColor="background1" w:themeShade="80"/>
        <w:sz w:val="8"/>
        <w:szCs w:val="8"/>
      </w:rPr>
    </w:pPr>
  </w:p>
  <w:p w14:paraId="51EE7B20" w14:textId="77777777" w:rsidR="00A11A73" w:rsidRPr="005C1D87" w:rsidRDefault="00A11A73" w:rsidP="00A11A73">
    <w:pPr>
      <w:jc w:val="center"/>
      <w:rPr>
        <w:rFonts w:ascii="Akzidenz Grotesk BE Regular" w:hAnsi="Akzidenz Grotesk BE Regular"/>
        <w:i/>
        <w:color w:val="7F7F7F" w:themeColor="text1" w:themeTint="80"/>
        <w:sz w:val="16"/>
        <w:szCs w:val="16"/>
      </w:rPr>
    </w:pPr>
    <w:r w:rsidRPr="005C1D87">
      <w:rPr>
        <w:rFonts w:ascii="Akzidenz Grotesk BE Regular" w:hAnsi="Akzidenz Grotesk BE Regular"/>
        <w:i/>
        <w:color w:val="7F7F7F" w:themeColor="text1" w:themeTint="80"/>
        <w:sz w:val="16"/>
        <w:szCs w:val="16"/>
      </w:rPr>
      <w:t>An Affirmative Action/Equal Opportunity Employer; An Equal Opportunity Lender</w:t>
    </w:r>
  </w:p>
  <w:p w14:paraId="4B8FD4CA" w14:textId="3089F641" w:rsidR="00F976B8" w:rsidRDefault="00F976B8" w:rsidP="00642137">
    <w:pPr>
      <w:pStyle w:val="Footer"/>
      <w:ind w:left="-1440"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3A56" w14:textId="77777777" w:rsidR="00A11A73" w:rsidRPr="00DD76DA" w:rsidRDefault="00A11A73" w:rsidP="00A11A73">
    <w:pPr>
      <w:jc w:val="center"/>
      <w:rPr>
        <w:rFonts w:ascii="Akzidenz Grotesk BE Medium" w:hAnsi="Akzidenz Grotesk BE Medium"/>
        <w:color w:val="808080" w:themeColor="background1" w:themeShade="80"/>
        <w:sz w:val="10"/>
        <w:szCs w:val="10"/>
      </w:rPr>
    </w:pPr>
  </w:p>
  <w:p w14:paraId="494EC99C" w14:textId="77777777" w:rsidR="00A11A73" w:rsidRDefault="00A11A73" w:rsidP="00A11A73">
    <w:pPr>
      <w:jc w:val="center"/>
      <w:rPr>
        <w:rFonts w:ascii="Akzidenz Grotesk BE Regular" w:hAnsi="Akzidenz Grotesk BE Regular"/>
        <w:color w:val="808080" w:themeColor="background1" w:themeShade="80"/>
        <w:sz w:val="18"/>
        <w:szCs w:val="18"/>
      </w:rPr>
    </w:pPr>
    <w:r w:rsidRPr="005C1D87">
      <w:rPr>
        <w:rFonts w:ascii="Akzidenz Grotesk BE Regular" w:hAnsi="Akzidenz Grotesk BE Regular"/>
        <w:color w:val="7F7F7F" w:themeColor="text1" w:themeTint="80"/>
        <w:sz w:val="18"/>
        <w:szCs w:val="18"/>
      </w:rPr>
      <w:t xml:space="preserve">450 Columbus Blvd., Suite 5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Hartford, CT 06103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P: 860.500.2300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ChooseCT.gov</w:t>
    </w:r>
  </w:p>
  <w:p w14:paraId="6E9953BD" w14:textId="77777777" w:rsidR="00A11A73" w:rsidRPr="00DD76DA" w:rsidRDefault="00A11A73" w:rsidP="00A11A73">
    <w:pPr>
      <w:jc w:val="center"/>
      <w:rPr>
        <w:rFonts w:ascii="Akzidenz Grotesk BE Regular" w:hAnsi="Akzidenz Grotesk BE Regular"/>
        <w:color w:val="808080" w:themeColor="background1" w:themeShade="80"/>
        <w:sz w:val="8"/>
        <w:szCs w:val="8"/>
      </w:rPr>
    </w:pPr>
  </w:p>
  <w:p w14:paraId="0B2E7359" w14:textId="77777777" w:rsidR="00A11A73" w:rsidRPr="005C1D87" w:rsidRDefault="00A11A73" w:rsidP="00A11A73">
    <w:pPr>
      <w:jc w:val="center"/>
      <w:rPr>
        <w:rFonts w:ascii="Akzidenz Grotesk BE Regular" w:hAnsi="Akzidenz Grotesk BE Regular"/>
        <w:i/>
        <w:color w:val="7F7F7F" w:themeColor="text1" w:themeTint="80"/>
        <w:sz w:val="16"/>
        <w:szCs w:val="16"/>
      </w:rPr>
    </w:pPr>
    <w:r w:rsidRPr="005C1D87">
      <w:rPr>
        <w:rFonts w:ascii="Akzidenz Grotesk BE Regular" w:hAnsi="Akzidenz Grotesk BE Regular"/>
        <w:i/>
        <w:color w:val="7F7F7F" w:themeColor="text1" w:themeTint="80"/>
        <w:sz w:val="16"/>
        <w:szCs w:val="16"/>
      </w:rPr>
      <w:t>An Affirmative Action/Equal Opportunity Employer; An Equal Opportunity Lender</w:t>
    </w:r>
  </w:p>
  <w:p w14:paraId="4AF6B240" w14:textId="77777777" w:rsidR="00A11A73" w:rsidRDefault="00A1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380B" w14:textId="77777777" w:rsidR="00F61F3F" w:rsidRDefault="00F61F3F" w:rsidP="00190F70">
      <w:r>
        <w:separator/>
      </w:r>
    </w:p>
  </w:footnote>
  <w:footnote w:type="continuationSeparator" w:id="0">
    <w:p w14:paraId="790F77B0" w14:textId="77777777" w:rsidR="00F61F3F" w:rsidRDefault="00F61F3F" w:rsidP="0019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F8DB" w14:textId="77777777" w:rsidR="00DD180E" w:rsidRDefault="00DD180E" w:rsidP="00DD180E">
    <w:pPr>
      <w:pStyle w:val="Header"/>
    </w:pPr>
    <w:r w:rsidRPr="005D641A">
      <w:rPr>
        <w:noProof/>
      </w:rPr>
      <mc:AlternateContent>
        <mc:Choice Requires="wps">
          <w:drawing>
            <wp:anchor distT="45720" distB="45720" distL="114300" distR="114300" simplePos="0" relativeHeight="251671552" behindDoc="0" locked="0" layoutInCell="1" allowOverlap="1" wp14:anchorId="7669B4A9" wp14:editId="5044A889">
              <wp:simplePos x="0" y="0"/>
              <wp:positionH relativeFrom="margin">
                <wp:posOffset>2260600</wp:posOffset>
              </wp:positionH>
              <wp:positionV relativeFrom="paragraph">
                <wp:posOffset>57150</wp:posOffset>
              </wp:positionV>
              <wp:extent cx="3759200" cy="4191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419100"/>
                      </a:xfrm>
                      <a:prstGeom prst="rect">
                        <a:avLst/>
                      </a:prstGeom>
                      <a:solidFill>
                        <a:srgbClr val="FFFFFF"/>
                      </a:solidFill>
                      <a:ln w="9525">
                        <a:noFill/>
                        <a:miter lim="800000"/>
                        <a:headEnd/>
                        <a:tailEnd/>
                      </a:ln>
                    </wps:spPr>
                    <wps:txbx>
                      <w:txbxContent>
                        <w:p w14:paraId="0158AE52"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 xml:space="preserve">Commissioner </w:t>
                          </w:r>
                          <w:r>
                            <w:rPr>
                              <w:rFonts w:ascii="Akzidenz Grotesk BE Medium" w:hAnsi="Akzidenz Grotesk BE Medium"/>
                              <w:color w:val="7F7F7F" w:themeColor="text1" w:themeTint="80"/>
                              <w:sz w:val="22"/>
                              <w:szCs w:val="22"/>
                            </w:rPr>
                            <w:t>Alexandra Daum</w:t>
                          </w:r>
                        </w:p>
                        <w:p w14:paraId="42244177"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Department of Economic and Community Development</w:t>
                          </w:r>
                        </w:p>
                        <w:p w14:paraId="03F040DF" w14:textId="77777777" w:rsidR="00DD180E" w:rsidRDefault="00DD180E" w:rsidP="00DD180E">
                          <w:pPr>
                            <w:rPr>
                              <w:rFonts w:ascii="Akzidenz Grotesk BE Medium" w:hAnsi="Akzidenz Grotesk BE Medium"/>
                              <w:color w:val="808080" w:themeColor="background1" w:themeShade="80"/>
                              <w:sz w:val="22"/>
                              <w:szCs w:val="22"/>
                            </w:rPr>
                          </w:pPr>
                        </w:p>
                        <w:p w14:paraId="32F56F0C" w14:textId="77777777" w:rsidR="00DD180E" w:rsidRPr="00704501" w:rsidRDefault="00DD180E" w:rsidP="00DD180E">
                          <w:pPr>
                            <w:rPr>
                              <w:rFonts w:ascii="Akzidenz Grotesk BE Medium" w:hAnsi="Akzidenz Grotesk BE Medium"/>
                              <w:color w:val="808080" w:themeColor="background1" w:themeShade="80"/>
                              <w:sz w:val="22"/>
                              <w:szCs w:val="22"/>
                            </w:rPr>
                          </w:pPr>
                        </w:p>
                        <w:p w14:paraId="0CB1F681" w14:textId="77777777" w:rsidR="00DD180E" w:rsidRDefault="00DD180E" w:rsidP="00DD1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9B4A9" id="_x0000_t202" coordsize="21600,21600" o:spt="202" path="m,l,21600r21600,l21600,xe">
              <v:stroke joinstyle="miter"/>
              <v:path gradientshapeok="t" o:connecttype="rect"/>
            </v:shapetype>
            <v:shape id="Text Box 5" o:spid="_x0000_s1026" type="#_x0000_t202" style="position:absolute;margin-left:178pt;margin-top:4.5pt;width:296pt;height:3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" stroked="f">
              <v:textbox>
                <w:txbxContent>
                  <w:p w14:paraId="0158AE52"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 xml:space="preserve">Commissioner </w:t>
                    </w:r>
                    <w:r>
                      <w:rPr>
                        <w:rFonts w:ascii="Akzidenz Grotesk BE Medium" w:hAnsi="Akzidenz Grotesk BE Medium"/>
                        <w:color w:val="7F7F7F" w:themeColor="text1" w:themeTint="80"/>
                        <w:sz w:val="22"/>
                        <w:szCs w:val="22"/>
                      </w:rPr>
                      <w:t>Alexandra Daum</w:t>
                    </w:r>
                  </w:p>
                  <w:p w14:paraId="42244177"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Department of Economic and Community Development</w:t>
                    </w:r>
                  </w:p>
                  <w:p w14:paraId="03F040DF" w14:textId="77777777" w:rsidR="00DD180E" w:rsidRDefault="00DD180E" w:rsidP="00DD180E">
                    <w:pPr>
                      <w:rPr>
                        <w:rFonts w:ascii="Akzidenz Grotesk BE Medium" w:hAnsi="Akzidenz Grotesk BE Medium"/>
                        <w:color w:val="808080" w:themeColor="background1" w:themeShade="80"/>
                        <w:sz w:val="22"/>
                        <w:szCs w:val="22"/>
                      </w:rPr>
                    </w:pPr>
                  </w:p>
                  <w:p w14:paraId="32F56F0C" w14:textId="77777777" w:rsidR="00DD180E" w:rsidRPr="00704501" w:rsidRDefault="00DD180E" w:rsidP="00DD180E">
                    <w:pPr>
                      <w:rPr>
                        <w:rFonts w:ascii="Akzidenz Grotesk BE Medium" w:hAnsi="Akzidenz Grotesk BE Medium"/>
                        <w:color w:val="808080" w:themeColor="background1" w:themeShade="80"/>
                        <w:sz w:val="22"/>
                        <w:szCs w:val="22"/>
                      </w:rPr>
                    </w:pPr>
                  </w:p>
                  <w:p w14:paraId="0CB1F681" w14:textId="77777777" w:rsidR="00DD180E" w:rsidRDefault="00DD180E" w:rsidP="00DD180E"/>
                </w:txbxContent>
              </v:textbox>
              <w10:wrap type="square" anchorx="margin"/>
            </v:shape>
          </w:pict>
        </mc:Fallback>
      </mc:AlternateContent>
    </w:r>
    <w:r>
      <w:rPr>
        <w:noProof/>
      </w:rPr>
      <w:drawing>
        <wp:anchor distT="0" distB="0" distL="114300" distR="114300" simplePos="0" relativeHeight="251669504" behindDoc="1" locked="0" layoutInCell="1" allowOverlap="1" wp14:anchorId="75027465" wp14:editId="7A3844B8">
          <wp:simplePos x="0" y="0"/>
          <wp:positionH relativeFrom="margin">
            <wp:posOffset>0</wp:posOffset>
          </wp:positionH>
          <wp:positionV relativeFrom="page">
            <wp:posOffset>393700</wp:posOffset>
          </wp:positionV>
          <wp:extent cx="1907540" cy="474980"/>
          <wp:effectExtent l="0" t="0" r="0" b="1270"/>
          <wp:wrapNone/>
          <wp:docPr id="7" name="Picture 7"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tableware, plate, dish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474980"/>
                  </a:xfrm>
                  <a:prstGeom prst="rect">
                    <a:avLst/>
                  </a:prstGeom>
                  <a:noFill/>
                </pic:spPr>
              </pic:pic>
            </a:graphicData>
          </a:graphic>
          <wp14:sizeRelH relativeFrom="page">
            <wp14:pctWidth>0</wp14:pctWidth>
          </wp14:sizeRelH>
          <wp14:sizeRelV relativeFrom="page">
            <wp14:pctHeight>0</wp14:pctHeight>
          </wp14:sizeRelV>
        </wp:anchor>
      </w:drawing>
    </w:r>
  </w:p>
  <w:p w14:paraId="72A4AA4B" w14:textId="77777777" w:rsidR="00DD180E" w:rsidRDefault="00DD180E" w:rsidP="00DD180E">
    <w:pPr>
      <w:pStyle w:val="Header"/>
    </w:pPr>
  </w:p>
  <w:p w14:paraId="3225FD0D" w14:textId="77777777" w:rsidR="00DD180E" w:rsidRDefault="00DD180E" w:rsidP="00DD180E">
    <w:pPr>
      <w:pStyle w:val="Header"/>
    </w:pPr>
    <w:r>
      <w:rPr>
        <w:noProof/>
      </w:rPr>
      <mc:AlternateContent>
        <mc:Choice Requires="wps">
          <w:drawing>
            <wp:anchor distT="0" distB="0" distL="114300" distR="114300" simplePos="0" relativeHeight="251670528" behindDoc="0" locked="0" layoutInCell="1" allowOverlap="1" wp14:anchorId="5BB134C3" wp14:editId="384208AA">
              <wp:simplePos x="0" y="0"/>
              <wp:positionH relativeFrom="margin">
                <wp:align>left</wp:align>
              </wp:positionH>
              <wp:positionV relativeFrom="paragraph">
                <wp:posOffset>171450</wp:posOffset>
              </wp:positionV>
              <wp:extent cx="59309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5930900" cy="0"/>
                      </a:xfrm>
                      <a:prstGeom prst="line">
                        <a:avLst/>
                      </a:prstGeom>
                      <a:noFill/>
                      <a:ln w="3175" cap="flat" cmpd="sng" algn="ctr">
                        <a:solidFill>
                          <a:srgbClr val="4F81BD"/>
                        </a:solidFill>
                        <a:prstDash val="solid"/>
                      </a:ln>
                      <a:effectLst/>
                    </wps:spPr>
                    <wps:bodyPr/>
                  </wps:wsp>
                </a:graphicData>
              </a:graphic>
            </wp:anchor>
          </w:drawing>
        </mc:Choice>
        <mc:Fallback>
          <w:pict>
            <v:line w14:anchorId="709E30C8" id="Straight Connector 6"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13.5pt" to="4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" strokecolor="#4f81bd" strokeweight=".25pt">
              <w10:wrap anchorx="margin"/>
            </v:line>
          </w:pict>
        </mc:Fallback>
      </mc:AlternateContent>
    </w:r>
  </w:p>
  <w:p w14:paraId="7BF84310" w14:textId="4BA4665C" w:rsidR="00DD180E" w:rsidRDefault="00DD1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563A4"/>
    <w:multiLevelType w:val="hybridMultilevel"/>
    <w:tmpl w:val="C36C7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5F23ABF"/>
    <w:multiLevelType w:val="hybridMultilevel"/>
    <w:tmpl w:val="E022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5725872">
    <w:abstractNumId w:val="1"/>
  </w:num>
  <w:num w:numId="2" w16cid:durableId="39874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70"/>
    <w:rsid w:val="00027464"/>
    <w:rsid w:val="000C3A36"/>
    <w:rsid w:val="0012166D"/>
    <w:rsid w:val="00143A91"/>
    <w:rsid w:val="00184071"/>
    <w:rsid w:val="00190F70"/>
    <w:rsid w:val="001B5421"/>
    <w:rsid w:val="00211EAE"/>
    <w:rsid w:val="00230AFF"/>
    <w:rsid w:val="00243BB9"/>
    <w:rsid w:val="002E552F"/>
    <w:rsid w:val="002F001C"/>
    <w:rsid w:val="002F2DE5"/>
    <w:rsid w:val="00340AEB"/>
    <w:rsid w:val="003A4DBC"/>
    <w:rsid w:val="003A5606"/>
    <w:rsid w:val="00400EB6"/>
    <w:rsid w:val="00457770"/>
    <w:rsid w:val="00491A37"/>
    <w:rsid w:val="004A04D3"/>
    <w:rsid w:val="004C18FE"/>
    <w:rsid w:val="00526492"/>
    <w:rsid w:val="005B0D34"/>
    <w:rsid w:val="005C1D87"/>
    <w:rsid w:val="005D641A"/>
    <w:rsid w:val="005F1449"/>
    <w:rsid w:val="00617634"/>
    <w:rsid w:val="00642137"/>
    <w:rsid w:val="006A1CBF"/>
    <w:rsid w:val="006A49DA"/>
    <w:rsid w:val="00704501"/>
    <w:rsid w:val="007117EF"/>
    <w:rsid w:val="007370EE"/>
    <w:rsid w:val="007E09B1"/>
    <w:rsid w:val="008B5FAE"/>
    <w:rsid w:val="008F1511"/>
    <w:rsid w:val="0091147C"/>
    <w:rsid w:val="009743D4"/>
    <w:rsid w:val="00A11A73"/>
    <w:rsid w:val="00A32A4E"/>
    <w:rsid w:val="00A75A36"/>
    <w:rsid w:val="00AE2C20"/>
    <w:rsid w:val="00C1243E"/>
    <w:rsid w:val="00C332FF"/>
    <w:rsid w:val="00D5173A"/>
    <w:rsid w:val="00D51BF0"/>
    <w:rsid w:val="00DD180E"/>
    <w:rsid w:val="00DD76DA"/>
    <w:rsid w:val="00E05FE5"/>
    <w:rsid w:val="00E14412"/>
    <w:rsid w:val="00F61F3F"/>
    <w:rsid w:val="00F6258F"/>
    <w:rsid w:val="00F976B8"/>
    <w:rsid w:val="00FB1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CB066"/>
  <w14:defaultImageDpi w14:val="300"/>
  <w15:docId w15:val="{0F6D4997-2DCD-7947-AB2B-A74AD47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70"/>
    <w:pPr>
      <w:tabs>
        <w:tab w:val="center" w:pos="4320"/>
        <w:tab w:val="right" w:pos="8640"/>
      </w:tabs>
    </w:pPr>
  </w:style>
  <w:style w:type="character" w:customStyle="1" w:styleId="HeaderChar">
    <w:name w:val="Header Char"/>
    <w:basedOn w:val="DefaultParagraphFont"/>
    <w:link w:val="Header"/>
    <w:uiPriority w:val="99"/>
    <w:rsid w:val="00190F70"/>
  </w:style>
  <w:style w:type="paragraph" w:styleId="Footer">
    <w:name w:val="footer"/>
    <w:basedOn w:val="Normal"/>
    <w:link w:val="FooterChar"/>
    <w:uiPriority w:val="99"/>
    <w:unhideWhenUsed/>
    <w:rsid w:val="00190F70"/>
    <w:pPr>
      <w:tabs>
        <w:tab w:val="center" w:pos="4320"/>
        <w:tab w:val="right" w:pos="8640"/>
      </w:tabs>
    </w:pPr>
  </w:style>
  <w:style w:type="character" w:customStyle="1" w:styleId="FooterChar">
    <w:name w:val="Footer Char"/>
    <w:basedOn w:val="DefaultParagraphFont"/>
    <w:link w:val="Footer"/>
    <w:uiPriority w:val="99"/>
    <w:rsid w:val="00190F70"/>
  </w:style>
  <w:style w:type="paragraph" w:styleId="BalloonText">
    <w:name w:val="Balloon Text"/>
    <w:basedOn w:val="Normal"/>
    <w:link w:val="BalloonTextChar"/>
    <w:uiPriority w:val="99"/>
    <w:semiHidden/>
    <w:unhideWhenUsed/>
    <w:rsid w:val="00737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0EE"/>
    <w:rPr>
      <w:rFonts w:ascii="Lucida Grande" w:hAnsi="Lucida Grande" w:cs="Lucida Grande"/>
      <w:sz w:val="18"/>
      <w:szCs w:val="18"/>
    </w:rPr>
  </w:style>
  <w:style w:type="paragraph" w:styleId="NormalWeb">
    <w:name w:val="Normal (Web)"/>
    <w:basedOn w:val="Normal"/>
    <w:unhideWhenUsed/>
    <w:rsid w:val="00DD180E"/>
    <w:pPr>
      <w:spacing w:before="100" w:beforeAutospacing="1" w:after="100" w:afterAutospacing="1"/>
    </w:pPr>
    <w:rPr>
      <w:rFonts w:ascii="Times New Roman" w:hAnsi="Times New Roman" w:cs="Times New Roman"/>
    </w:rPr>
  </w:style>
  <w:style w:type="paragraph" w:styleId="NoSpacing">
    <w:name w:val="No Spacing"/>
    <w:link w:val="NoSpacingChar"/>
    <w:uiPriority w:val="1"/>
    <w:qFormat/>
    <w:rsid w:val="00DD180E"/>
    <w:rPr>
      <w:sz w:val="22"/>
      <w:szCs w:val="22"/>
      <w:lang w:eastAsia="ja-JP"/>
    </w:rPr>
  </w:style>
  <w:style w:type="character" w:customStyle="1" w:styleId="NoSpacingChar">
    <w:name w:val="No Spacing Char"/>
    <w:basedOn w:val="DefaultParagraphFont"/>
    <w:link w:val="NoSpacing"/>
    <w:uiPriority w:val="1"/>
    <w:rsid w:val="00DD180E"/>
    <w:rPr>
      <w:sz w:val="22"/>
      <w:szCs w:val="22"/>
      <w:lang w:eastAsia="ja-JP"/>
    </w:rPr>
  </w:style>
  <w:style w:type="paragraph" w:styleId="Title">
    <w:name w:val="Title"/>
    <w:basedOn w:val="Normal"/>
    <w:link w:val="TitleChar"/>
    <w:qFormat/>
    <w:rsid w:val="00DD180E"/>
    <w:pPr>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DD180E"/>
    <w:rPr>
      <w:rFonts w:ascii="Times New Roman" w:eastAsia="Times New Roman" w:hAnsi="Times New Roman" w:cs="Times New Roman"/>
      <w:b/>
      <w:bCs/>
      <w:u w:val="single"/>
    </w:rPr>
  </w:style>
  <w:style w:type="paragraph" w:styleId="Subtitle">
    <w:name w:val="Subtitle"/>
    <w:basedOn w:val="Normal"/>
    <w:link w:val="SubtitleChar"/>
    <w:qFormat/>
    <w:rsid w:val="00DD180E"/>
    <w:rPr>
      <w:rFonts w:ascii="Times New Roman" w:eastAsia="Times New Roman" w:hAnsi="Times New Roman" w:cs="Times New Roman"/>
      <w:b/>
      <w:bCs/>
      <w:lang w:val="x-none" w:eastAsia="x-none"/>
    </w:rPr>
  </w:style>
  <w:style w:type="character" w:customStyle="1" w:styleId="SubtitleChar">
    <w:name w:val="Subtitle Char"/>
    <w:basedOn w:val="DefaultParagraphFont"/>
    <w:link w:val="Subtitle"/>
    <w:rsid w:val="00DD180E"/>
    <w:rPr>
      <w:rFonts w:ascii="Times New Roman" w:eastAsia="Times New Roman" w:hAnsi="Times New Roman" w:cs="Times New Roman"/>
      <w:b/>
      <w:bCs/>
      <w:lang w:val="x-none" w:eastAsia="x-none"/>
    </w:rPr>
  </w:style>
  <w:style w:type="paragraph" w:customStyle="1" w:styleId="c59">
    <w:name w:val="c59"/>
    <w:basedOn w:val="Normal"/>
    <w:semiHidden/>
    <w:rsid w:val="00DD180E"/>
    <w:pPr>
      <w:widowControl w:val="0"/>
      <w:snapToGrid w:val="0"/>
      <w:spacing w:line="240" w:lineRule="atLeast"/>
      <w:jc w:val="center"/>
    </w:pPr>
    <w:rPr>
      <w:rFonts w:ascii="Times New Roman" w:eastAsia="Times New Roman" w:hAnsi="Times New Roman" w:cs="Times New Roman"/>
      <w:szCs w:val="20"/>
    </w:rPr>
  </w:style>
  <w:style w:type="paragraph" w:styleId="ListParagraph">
    <w:name w:val="List Paragraph"/>
    <w:basedOn w:val="Normal"/>
    <w:uiPriority w:val="34"/>
    <w:qFormat/>
    <w:rsid w:val="007E09B1"/>
    <w:pPr>
      <w:ind w:left="720"/>
    </w:pPr>
    <w:rPr>
      <w:rFonts w:ascii="Calibri" w:eastAsiaTheme="minorHAnsi" w:hAnsi="Calibri" w:cs="Times New Roman"/>
      <w:sz w:val="22"/>
      <w:szCs w:val="22"/>
    </w:rPr>
  </w:style>
  <w:style w:type="paragraph" w:customStyle="1" w:styleId="CAPS">
    <w:name w:val="CAPS"/>
    <w:basedOn w:val="Normal"/>
    <w:link w:val="CAPSChar"/>
    <w:qFormat/>
    <w:rsid w:val="007E09B1"/>
    <w:rPr>
      <w:rFonts w:ascii="Times New Roman" w:eastAsia="Times New Roman" w:hAnsi="Times New Roman" w:cs="Times New Roman"/>
      <w:b/>
      <w:caps/>
      <w:u w:val="single"/>
    </w:rPr>
  </w:style>
  <w:style w:type="character" w:customStyle="1" w:styleId="CAPSChar">
    <w:name w:val="CAPS Char"/>
    <w:basedOn w:val="DefaultParagraphFont"/>
    <w:link w:val="CAPS"/>
    <w:rsid w:val="007E09B1"/>
    <w:rPr>
      <w:rFonts w:ascii="Times New Roman" w:eastAsia="Times New Roman" w:hAnsi="Times New Roman" w:cs="Times New Roman"/>
      <w:b/>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914D-9378-4F84-BAE8-988E3575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Adams &amp; Knight</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Watson, Jim</cp:lastModifiedBy>
  <cp:revision>2</cp:revision>
  <dcterms:created xsi:type="dcterms:W3CDTF">2023-04-03T20:52:00Z</dcterms:created>
  <dcterms:modified xsi:type="dcterms:W3CDTF">2023-04-03T20:52:00Z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