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B433" w14:textId="77777777" w:rsidR="00DD180E" w:rsidRDefault="00DD180E" w:rsidP="00F976B8">
      <w:pPr>
        <w:spacing w:line="280" w:lineRule="exact"/>
      </w:pPr>
    </w:p>
    <w:p w14:paraId="0C00C170" w14:textId="77777777" w:rsidR="00DD180E" w:rsidRPr="00E51721" w:rsidRDefault="00DD180E" w:rsidP="00DD180E">
      <w:pPr>
        <w:pStyle w:val="Title"/>
        <w:rPr>
          <w:b w:val="0"/>
        </w:rPr>
      </w:pPr>
      <w:r w:rsidRPr="00E51721">
        <w:t>AMERICANS WITH DISABILITIES ACT POLICY</w:t>
      </w:r>
    </w:p>
    <w:p w14:paraId="1409AAA9" w14:textId="77777777" w:rsidR="00DD180E" w:rsidRDefault="00DD180E" w:rsidP="00DD180E">
      <w:pPr>
        <w:pStyle w:val="NormalWeb"/>
        <w:spacing w:before="0" w:beforeAutospacing="0" w:after="0" w:afterAutospacing="0"/>
        <w:rPr>
          <w:b/>
          <w:bCs/>
          <w:caps/>
          <w:u w:val="single"/>
        </w:rPr>
      </w:pPr>
    </w:p>
    <w:p w14:paraId="51E4E3BB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b/>
          <w:bCs/>
          <w:caps/>
          <w:u w:val="single"/>
        </w:rPr>
      </w:pPr>
      <w:r w:rsidRPr="00527626">
        <w:rPr>
          <w:b/>
          <w:bCs/>
          <w:caps/>
          <w:u w:val="single"/>
        </w:rPr>
        <w:t>Purpose</w:t>
      </w:r>
    </w:p>
    <w:p w14:paraId="55016652" w14:textId="77777777" w:rsidR="00DD180E" w:rsidRPr="00527626" w:rsidRDefault="00DD180E" w:rsidP="004676D0">
      <w:pPr>
        <w:pStyle w:val="NormalWeb"/>
        <w:spacing w:before="0" w:beforeAutospacing="0" w:after="0" w:afterAutospacing="0"/>
      </w:pPr>
    </w:p>
    <w:p w14:paraId="31BF30CE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color w:val="FF0000"/>
        </w:rPr>
      </w:pPr>
      <w:r w:rsidRPr="00527626">
        <w:t xml:space="preserve">The </w:t>
      </w:r>
      <w:r>
        <w:t>Department of Economic and Community Development</w:t>
      </w:r>
      <w:r w:rsidRPr="00527626">
        <w:t xml:space="preserve"> (</w:t>
      </w:r>
      <w:r>
        <w:t>DECD</w:t>
      </w:r>
      <w:r w:rsidRPr="00527626">
        <w:t xml:space="preserve">) is committed to providing and promoting equal opportunities in all of its activities and services.  This commitment includes following the mandates of the Americans with Disabilities Act of 1990 (ADA), a federal law that makes it unlawful to discriminate against a qualified person with a disability in all aspects of the employment process and in the provision of services and benefits. </w:t>
      </w:r>
      <w:r>
        <w:t>DECD</w:t>
      </w:r>
      <w:r w:rsidRPr="00527626">
        <w:t xml:space="preserve"> also observes all Connecticut laws and regulations that apply to individuals with disabilities.  </w:t>
      </w:r>
    </w:p>
    <w:p w14:paraId="0EC02096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color w:val="FF0000"/>
        </w:rPr>
      </w:pPr>
    </w:p>
    <w:p w14:paraId="7BAED47C" w14:textId="77777777" w:rsidR="00DD180E" w:rsidRPr="00527626" w:rsidRDefault="00DD180E" w:rsidP="004676D0">
      <w:pPr>
        <w:pStyle w:val="NormalWeb"/>
        <w:spacing w:before="0" w:beforeAutospacing="0" w:after="0" w:afterAutospacing="0"/>
      </w:pPr>
      <w:r>
        <w:t>DECD</w:t>
      </w:r>
      <w:r w:rsidRPr="00527626">
        <w:t xml:space="preserve"> strictly prohibits discrimination on the basis of disability. Further, it is the policy of </w:t>
      </w:r>
      <w:r>
        <w:t>DECD</w:t>
      </w:r>
      <w:r w:rsidRPr="00527626">
        <w:t xml:space="preserve"> not to exclude persons with a disability from participation in any program or activity.  Accordingly, it is the policy of the </w:t>
      </w:r>
      <w:r>
        <w:t>DECD</w:t>
      </w:r>
      <w:r w:rsidRPr="00527626">
        <w:t xml:space="preserve"> to provide access to all of its programs, services and facilities to persons with disabilities in accordance with Title II of the Americans with Disabilities Act.</w:t>
      </w:r>
    </w:p>
    <w:p w14:paraId="7D1A8983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color w:val="FF0000"/>
        </w:rPr>
      </w:pPr>
    </w:p>
    <w:p w14:paraId="7E1A5927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527626">
        <w:rPr>
          <w:b/>
          <w:bCs/>
          <w:u w:val="single"/>
        </w:rPr>
        <w:t>WHAT IS A DISABILITY UNDER THE ADA?</w:t>
      </w:r>
    </w:p>
    <w:p w14:paraId="53DB2307" w14:textId="77777777" w:rsidR="00DD180E" w:rsidRPr="00527626" w:rsidRDefault="00DD180E" w:rsidP="004676D0">
      <w:pPr>
        <w:pStyle w:val="NormalWeb"/>
        <w:spacing w:before="0" w:beforeAutospacing="0" w:after="0" w:afterAutospacing="0"/>
      </w:pPr>
    </w:p>
    <w:p w14:paraId="18DBB91C" w14:textId="77777777" w:rsidR="00DD180E" w:rsidRPr="00527626" w:rsidRDefault="00DD180E" w:rsidP="004676D0">
      <w:pPr>
        <w:pStyle w:val="NormalWeb"/>
        <w:spacing w:before="0" w:beforeAutospacing="0" w:after="0" w:afterAutospacing="0"/>
      </w:pPr>
      <w:r w:rsidRPr="00527626">
        <w:t>Under the ADA, an individual with a disability is any person who (1) has a physical or mental impairment that substantially limits one or more major life activities; (2) has a record of such an impairment; or (3) is regarded as having such an impairment.</w:t>
      </w:r>
    </w:p>
    <w:p w14:paraId="40591A6C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b/>
          <w:bCs/>
          <w:caps/>
          <w:color w:val="FF0000"/>
          <w:u w:val="single"/>
        </w:rPr>
      </w:pPr>
    </w:p>
    <w:p w14:paraId="3557845E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b/>
          <w:bCs/>
          <w:caps/>
          <w:u w:val="single"/>
        </w:rPr>
      </w:pPr>
      <w:r w:rsidRPr="00527626">
        <w:rPr>
          <w:b/>
          <w:bCs/>
          <w:caps/>
          <w:u w:val="single"/>
        </w:rPr>
        <w:t>Reasonable Accommodations</w:t>
      </w:r>
    </w:p>
    <w:p w14:paraId="797DC989" w14:textId="77777777" w:rsidR="00DD180E" w:rsidRPr="00527626" w:rsidRDefault="00DD180E" w:rsidP="004676D0">
      <w:pPr>
        <w:pStyle w:val="NormalWeb"/>
        <w:spacing w:before="0" w:beforeAutospacing="0" w:after="0" w:afterAutospacing="0"/>
      </w:pPr>
    </w:p>
    <w:p w14:paraId="69A9803B" w14:textId="77777777" w:rsidR="00DD180E" w:rsidRPr="00527626" w:rsidRDefault="00DD180E" w:rsidP="004676D0">
      <w:pPr>
        <w:pStyle w:val="NormalWeb"/>
        <w:spacing w:before="0" w:beforeAutospacing="0" w:after="0" w:afterAutospacing="0"/>
      </w:pPr>
      <w:r>
        <w:t>DECD</w:t>
      </w:r>
      <w:r w:rsidRPr="00527626">
        <w:t xml:space="preserve"> will reasonably accommodate the</w:t>
      </w:r>
      <w:r w:rsidRPr="00527626">
        <w:rPr>
          <w:b/>
        </w:rPr>
        <w:t xml:space="preserve"> </w:t>
      </w:r>
      <w:r w:rsidRPr="00527626">
        <w:t>known physical or</w:t>
      </w:r>
      <w:r w:rsidRPr="00527626">
        <w:rPr>
          <w:b/>
        </w:rPr>
        <w:t xml:space="preserve"> </w:t>
      </w:r>
      <w:r w:rsidRPr="00527626">
        <w:t xml:space="preserve">mental limitations of an otherwise qualified individual with a disability, unless the accommodation would impose an undue burden.  </w:t>
      </w:r>
      <w:r>
        <w:t>DECD</w:t>
      </w:r>
      <w:r w:rsidRPr="00527626">
        <w:t xml:space="preserve"> will make every</w:t>
      </w:r>
      <w:r w:rsidRPr="00527626">
        <w:rPr>
          <w:b/>
        </w:rPr>
        <w:t xml:space="preserve"> </w:t>
      </w:r>
      <w:r w:rsidRPr="00527626">
        <w:t>reasonable effort to determine and</w:t>
      </w:r>
      <w:r w:rsidRPr="00527626">
        <w:rPr>
          <w:b/>
        </w:rPr>
        <w:t xml:space="preserve"> </w:t>
      </w:r>
      <w:r w:rsidRPr="00527626">
        <w:t xml:space="preserve">provide the appropriate reasonable accommodation to a qualified individual upon request.  </w:t>
      </w:r>
      <w:r>
        <w:t>DECD</w:t>
      </w:r>
      <w:r w:rsidRPr="00527626">
        <w:t xml:space="preserve">, in its discretion, may require the individual to provide additional information about </w:t>
      </w:r>
      <w:r>
        <w:t>his or her</w:t>
      </w:r>
      <w:r w:rsidRPr="00527626">
        <w:t xml:space="preserve"> disability or limitations and the need for an accommodation.</w:t>
      </w:r>
      <w:r>
        <w:t xml:space="preserve"> </w:t>
      </w:r>
      <w:r w:rsidRPr="00527626">
        <w:t xml:space="preserve">The ADA does not require </w:t>
      </w:r>
      <w:r>
        <w:t>DECD</w:t>
      </w:r>
      <w:r w:rsidRPr="00527626">
        <w:rPr>
          <w:b/>
          <w:bCs/>
        </w:rPr>
        <w:t xml:space="preserve"> </w:t>
      </w:r>
      <w:r w:rsidRPr="00527626">
        <w:t>to take any action that would fundamentally alter the nature of its programs or services, or impose an undue financial or administrative burden. </w:t>
      </w:r>
    </w:p>
    <w:p w14:paraId="26A95431" w14:textId="77777777" w:rsidR="00DD180E" w:rsidRPr="003D22E5" w:rsidRDefault="00DD180E" w:rsidP="004676D0">
      <w:pPr>
        <w:pStyle w:val="NormalWeb"/>
        <w:spacing w:before="0" w:beforeAutospacing="0" w:after="0" w:afterAutospacing="0"/>
      </w:pPr>
    </w:p>
    <w:p w14:paraId="490F9FD6" w14:textId="77777777" w:rsidR="00DD180E" w:rsidRPr="003D22E5" w:rsidRDefault="00DD180E" w:rsidP="004676D0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3D22E5">
        <w:rPr>
          <w:b/>
          <w:bCs/>
          <w:u w:val="single"/>
        </w:rPr>
        <w:t>HOW TO REQUEST ACCOMODATION</w:t>
      </w:r>
    </w:p>
    <w:p w14:paraId="7773ABE1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14:paraId="2B95E075" w14:textId="77777777" w:rsidR="00DD180E" w:rsidRPr="003D6BD8" w:rsidRDefault="00DD180E" w:rsidP="004676D0">
      <w:pPr>
        <w:pStyle w:val="NormalWeb"/>
        <w:spacing w:before="0" w:beforeAutospacing="0" w:after="0" w:afterAutospacing="0"/>
      </w:pPr>
      <w:r w:rsidRPr="003D6BD8">
        <w:rPr>
          <w:b/>
          <w:bCs/>
          <w:i/>
          <w:iCs/>
        </w:rPr>
        <w:t>In connection with current employment at DECD or the interview process:</w:t>
      </w:r>
      <w:r w:rsidRPr="003D6BD8">
        <w:t xml:space="preserve"> Qualified employees or applicants with disabilities may request accommodations in order to perform the essential functions of </w:t>
      </w:r>
      <w:r>
        <w:t>their</w:t>
      </w:r>
      <w:r w:rsidRPr="003D6BD8">
        <w:t xml:space="preserve"> jobs or to gain access to the hiring process.  Such requests should be made to the </w:t>
      </w:r>
      <w:r w:rsidRPr="00436422">
        <w:rPr>
          <w:b/>
          <w:bCs/>
        </w:rPr>
        <w:t>DECD</w:t>
      </w:r>
      <w:r w:rsidRPr="003D6BD8">
        <w:rPr>
          <w:b/>
          <w:bCs/>
        </w:rPr>
        <w:t xml:space="preserve"> Human Resource Division</w:t>
      </w:r>
      <w:r w:rsidRPr="003D6BD8">
        <w:t xml:space="preserve">.  </w:t>
      </w:r>
    </w:p>
    <w:p w14:paraId="2FD0BCF3" w14:textId="77777777" w:rsidR="00DD180E" w:rsidRPr="00527626" w:rsidRDefault="00DD180E" w:rsidP="004676D0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5ED84F3" w14:textId="77777777" w:rsidR="00DD180E" w:rsidRPr="00606906" w:rsidRDefault="00DD180E" w:rsidP="004676D0">
      <w:pPr>
        <w:pStyle w:val="NormalWeb"/>
        <w:spacing w:before="0" w:beforeAutospacing="0" w:after="0" w:afterAutospacing="0"/>
        <w:rPr>
          <w:b/>
        </w:rPr>
      </w:pPr>
      <w:r w:rsidRPr="00606906">
        <w:rPr>
          <w:b/>
          <w:bCs/>
          <w:i/>
          <w:iCs/>
        </w:rPr>
        <w:t xml:space="preserve">In connection with </w:t>
      </w:r>
      <w:r w:rsidRPr="00606906">
        <w:rPr>
          <w:b/>
          <w:i/>
        </w:rPr>
        <w:t>facility-related matters/accommodations</w:t>
      </w:r>
      <w:r w:rsidRPr="00606906">
        <w:rPr>
          <w:b/>
          <w:bCs/>
          <w:i/>
          <w:iCs/>
        </w:rPr>
        <w:t xml:space="preserve">: </w:t>
      </w:r>
      <w:r w:rsidRPr="00606906">
        <w:t>Qualified individuals with a disability who require a facility-related</w:t>
      </w:r>
      <w:r w:rsidRPr="00606906">
        <w:rPr>
          <w:b/>
          <w:i/>
        </w:rPr>
        <w:t xml:space="preserve"> </w:t>
      </w:r>
      <w:r w:rsidRPr="00606906">
        <w:t>accommodation should contact</w:t>
      </w:r>
      <w:r>
        <w:t xml:space="preserve"> </w:t>
      </w:r>
      <w:r w:rsidRPr="0073407F">
        <w:rPr>
          <w:b/>
          <w:bCs/>
        </w:rPr>
        <w:t>Maureen</w:t>
      </w:r>
      <w:r>
        <w:rPr>
          <w:b/>
          <w:bCs/>
        </w:rPr>
        <w:t xml:space="preserve"> </w:t>
      </w:r>
      <w:r w:rsidRPr="0073407F">
        <w:rPr>
          <w:b/>
          <w:bCs/>
        </w:rPr>
        <w:t>Brierton, Executive Secretary at (860) 500-2317 or maureen.brierton@ct.gov.</w:t>
      </w:r>
    </w:p>
    <w:p w14:paraId="341253D7" w14:textId="77777777" w:rsidR="00DD180E" w:rsidRPr="00B53192" w:rsidRDefault="00DD180E" w:rsidP="004676D0">
      <w:pPr>
        <w:pStyle w:val="NormalWeb"/>
        <w:spacing w:before="0" w:beforeAutospacing="0" w:after="0" w:afterAutospacing="0"/>
        <w:rPr>
          <w:color w:val="FF0000"/>
        </w:rPr>
      </w:pPr>
    </w:p>
    <w:p w14:paraId="3E2738CC" w14:textId="77777777" w:rsidR="00DD180E" w:rsidRPr="00606906" w:rsidRDefault="00DD180E" w:rsidP="004676D0">
      <w:pPr>
        <w:pStyle w:val="NormalWeb"/>
        <w:spacing w:before="0" w:beforeAutospacing="0" w:after="0" w:afterAutospacing="0"/>
      </w:pPr>
      <w:r w:rsidRPr="00606906">
        <w:rPr>
          <w:b/>
          <w:bCs/>
          <w:i/>
          <w:iCs/>
        </w:rPr>
        <w:t xml:space="preserve">In connection with other programs, services or activities of </w:t>
      </w:r>
      <w:r>
        <w:rPr>
          <w:b/>
          <w:bCs/>
          <w:i/>
          <w:iCs/>
        </w:rPr>
        <w:t>DECD</w:t>
      </w:r>
      <w:r w:rsidRPr="00606906">
        <w:rPr>
          <w:b/>
          <w:bCs/>
          <w:i/>
          <w:iCs/>
        </w:rPr>
        <w:t xml:space="preserve">: </w:t>
      </w:r>
      <w:r w:rsidRPr="00606906">
        <w:t xml:space="preserve">Qualified individuals with a disability who require an auxiliary aid or service for effective communication or a modification of policies or procedures to participate in a program, service, or activity of </w:t>
      </w:r>
      <w:r>
        <w:t>DECD</w:t>
      </w:r>
      <w:r w:rsidRPr="00606906">
        <w:t xml:space="preserve"> should contact </w:t>
      </w:r>
      <w:r>
        <w:rPr>
          <w:b/>
          <w:bCs/>
        </w:rPr>
        <w:t>Heidi Gray</w:t>
      </w:r>
      <w:r w:rsidRPr="00606906">
        <w:rPr>
          <w:b/>
          <w:bCs/>
        </w:rPr>
        <w:t xml:space="preserve">, </w:t>
      </w:r>
      <w:r>
        <w:rPr>
          <w:b/>
          <w:bCs/>
        </w:rPr>
        <w:t>Human Resources Generalist 3, (860) 713-5449</w:t>
      </w:r>
      <w:r w:rsidRPr="00606906">
        <w:rPr>
          <w:b/>
          <w:bCs/>
        </w:rPr>
        <w:t xml:space="preserve"> or </w:t>
      </w:r>
      <w:r w:rsidRPr="00606906">
        <w:t xml:space="preserve">the </w:t>
      </w:r>
      <w:r>
        <w:rPr>
          <w:b/>
          <w:bCs/>
        </w:rPr>
        <w:t>DECD ADA Coordinator, Caesar Valentin at (860) 713-5032</w:t>
      </w:r>
      <w:r w:rsidRPr="00606906">
        <w:rPr>
          <w:b/>
          <w:bCs/>
        </w:rPr>
        <w:t xml:space="preserve"> </w:t>
      </w:r>
      <w:r w:rsidRPr="00606906">
        <w:t xml:space="preserve">for assistance in coordinating the request for accommodation.  The individual should be prepared to provide a description of </w:t>
      </w:r>
      <w:r>
        <w:t>his or her</w:t>
      </w:r>
      <w:r w:rsidRPr="00606906">
        <w:t xml:space="preserve"> specific needs.</w:t>
      </w:r>
    </w:p>
    <w:p w14:paraId="01BAADD9" w14:textId="77777777" w:rsidR="00DD180E" w:rsidRPr="00AA069B" w:rsidRDefault="00DD180E" w:rsidP="004676D0">
      <w:pPr>
        <w:pStyle w:val="NormalWeb"/>
        <w:spacing w:before="0" w:beforeAutospacing="0" w:after="0" w:afterAutospacing="0"/>
        <w:rPr>
          <w:color w:val="FF0000"/>
        </w:rPr>
      </w:pPr>
    </w:p>
    <w:p w14:paraId="71AC1919" w14:textId="77777777" w:rsidR="00DD180E" w:rsidRPr="00606906" w:rsidRDefault="00DD180E" w:rsidP="004676D0">
      <w:pPr>
        <w:pStyle w:val="NormalWeb"/>
        <w:spacing w:before="0" w:beforeAutospacing="0" w:after="0" w:afterAutospacing="0"/>
        <w:rPr>
          <w:b/>
          <w:bCs/>
          <w:caps/>
          <w:u w:val="single"/>
        </w:rPr>
      </w:pPr>
      <w:r w:rsidRPr="00606906">
        <w:rPr>
          <w:b/>
          <w:bCs/>
          <w:caps/>
          <w:u w:val="single"/>
        </w:rPr>
        <w:t>Complaints</w:t>
      </w:r>
    </w:p>
    <w:p w14:paraId="724BC7EC" w14:textId="77777777" w:rsidR="00DD180E" w:rsidRPr="00606906" w:rsidRDefault="00DD180E" w:rsidP="004676D0">
      <w:pPr>
        <w:pStyle w:val="Subtitle"/>
        <w:rPr>
          <w:b w:val="0"/>
        </w:rPr>
      </w:pPr>
    </w:p>
    <w:p w14:paraId="6041929B" w14:textId="6F65287B" w:rsidR="00DD180E" w:rsidRPr="00606906" w:rsidRDefault="00DD180E" w:rsidP="004676D0">
      <w:pPr>
        <w:pStyle w:val="Subtitle"/>
        <w:rPr>
          <w:b w:val="0"/>
        </w:rPr>
      </w:pPr>
      <w:r w:rsidRPr="00606906">
        <w:rPr>
          <w:b w:val="0"/>
        </w:rPr>
        <w:t xml:space="preserve">Complaints </w:t>
      </w:r>
      <w:r>
        <w:rPr>
          <w:b w:val="0"/>
          <w:lang w:val="en-US"/>
        </w:rPr>
        <w:t>regarding a denial for accommodation or that a DECD program,</w:t>
      </w:r>
      <w:r w:rsidRPr="00606906">
        <w:rPr>
          <w:b w:val="0"/>
        </w:rPr>
        <w:t xml:space="preserve"> service, or activity is not accessible to persons with disabilities should be filed in writing with the </w:t>
      </w:r>
      <w:r>
        <w:rPr>
          <w:b w:val="0"/>
        </w:rPr>
        <w:t>DECD</w:t>
      </w:r>
      <w:r w:rsidRPr="00606906">
        <w:rPr>
          <w:b w:val="0"/>
        </w:rPr>
        <w:t xml:space="preserve"> Coordinator, </w:t>
      </w:r>
      <w:r>
        <w:rPr>
          <w:b w:val="0"/>
          <w:lang w:val="en-US"/>
        </w:rPr>
        <w:t>Caesar Valentin</w:t>
      </w:r>
      <w:r w:rsidRPr="00606906">
        <w:rPr>
          <w:b w:val="0"/>
        </w:rPr>
        <w:t xml:space="preserve">, </w:t>
      </w:r>
      <w:r>
        <w:rPr>
          <w:b w:val="0"/>
          <w:lang w:val="en-US"/>
        </w:rPr>
        <w:t>Leadership Associate/</w:t>
      </w:r>
      <w:r w:rsidR="004676D0">
        <w:rPr>
          <w:b w:val="0"/>
          <w:lang w:val="en-US"/>
        </w:rPr>
        <w:t>HR Associate Equal Employment Opportunity,</w:t>
      </w:r>
      <w:r w:rsidRPr="00606906">
        <w:rPr>
          <w:b w:val="0"/>
        </w:rPr>
        <w:t xml:space="preserve"> Department of Administrative Services, </w:t>
      </w:r>
      <w:r w:rsidRPr="00606906">
        <w:rPr>
          <w:b w:val="0"/>
          <w:bCs w:val="0"/>
        </w:rPr>
        <w:t>450 Columbus Boulevard, Suite 1501, Hartford, CT  06103</w:t>
      </w:r>
      <w:r w:rsidRPr="00606906">
        <w:rPr>
          <w:b w:val="0"/>
        </w:rPr>
        <w:t>, telephone at (860) 713-</w:t>
      </w:r>
      <w:r>
        <w:rPr>
          <w:b w:val="0"/>
          <w:lang w:val="en-US"/>
        </w:rPr>
        <w:t xml:space="preserve">5032 </w:t>
      </w:r>
      <w:r w:rsidRPr="00606906">
        <w:rPr>
          <w:b w:val="0"/>
        </w:rPr>
        <w:t xml:space="preserve">e-mail at </w:t>
      </w:r>
      <w:r>
        <w:rPr>
          <w:b w:val="0"/>
          <w:lang w:val="en-US"/>
        </w:rPr>
        <w:t>Caesar.valentin</w:t>
      </w:r>
      <w:r w:rsidRPr="00606906">
        <w:rPr>
          <w:b w:val="0"/>
        </w:rPr>
        <w:t>@ct.gov.</w:t>
      </w:r>
    </w:p>
    <w:p w14:paraId="4EA23779" w14:textId="77777777" w:rsidR="00DD180E" w:rsidRPr="00AA069B" w:rsidRDefault="00DD180E" w:rsidP="004676D0">
      <w:pPr>
        <w:pStyle w:val="NormalWeb"/>
        <w:spacing w:before="0" w:beforeAutospacing="0" w:after="0" w:afterAutospacing="0"/>
        <w:rPr>
          <w:bCs/>
          <w:color w:val="FF0000"/>
        </w:rPr>
      </w:pPr>
    </w:p>
    <w:p w14:paraId="4036FDC4" w14:textId="77777777" w:rsidR="00DD180E" w:rsidRPr="00606906" w:rsidRDefault="00DD180E" w:rsidP="004676D0">
      <w:pPr>
        <w:pStyle w:val="c59"/>
        <w:tabs>
          <w:tab w:val="left" w:pos="0"/>
        </w:tabs>
        <w:spacing w:line="240" w:lineRule="auto"/>
        <w:jc w:val="left"/>
        <w:rPr>
          <w:b/>
          <w:caps/>
          <w:szCs w:val="24"/>
          <w:u w:val="single"/>
        </w:rPr>
      </w:pPr>
      <w:r w:rsidRPr="00606906">
        <w:rPr>
          <w:b/>
          <w:caps/>
          <w:szCs w:val="24"/>
          <w:u w:val="single"/>
        </w:rPr>
        <w:t>NO Retaliation</w:t>
      </w:r>
    </w:p>
    <w:p w14:paraId="18B215C2" w14:textId="77777777" w:rsidR="00DD180E" w:rsidRPr="00606906" w:rsidRDefault="00DD180E" w:rsidP="004676D0">
      <w:pPr>
        <w:pStyle w:val="c59"/>
        <w:tabs>
          <w:tab w:val="left" w:pos="0"/>
        </w:tabs>
        <w:spacing w:line="240" w:lineRule="auto"/>
        <w:jc w:val="left"/>
        <w:rPr>
          <w:szCs w:val="24"/>
        </w:rPr>
      </w:pPr>
    </w:p>
    <w:p w14:paraId="02F966E2" w14:textId="77777777" w:rsidR="00DD180E" w:rsidRPr="00606906" w:rsidRDefault="00DD180E" w:rsidP="004676D0">
      <w:pPr>
        <w:pStyle w:val="c59"/>
        <w:tabs>
          <w:tab w:val="left" w:pos="0"/>
        </w:tabs>
        <w:spacing w:line="240" w:lineRule="auto"/>
        <w:jc w:val="left"/>
        <w:rPr>
          <w:bCs/>
          <w:szCs w:val="24"/>
        </w:rPr>
      </w:pPr>
      <w:r>
        <w:rPr>
          <w:szCs w:val="24"/>
        </w:rPr>
        <w:t>DECD</w:t>
      </w:r>
      <w:r w:rsidRPr="00606906">
        <w:rPr>
          <w:szCs w:val="24"/>
        </w:rPr>
        <w:t xml:space="preserve"> strictly forbids retaliation against individuals who request an accommodation or otherwise exercise </w:t>
      </w:r>
      <w:r>
        <w:rPr>
          <w:szCs w:val="24"/>
        </w:rPr>
        <w:t>their</w:t>
      </w:r>
      <w:r w:rsidRPr="00606906">
        <w:rPr>
          <w:szCs w:val="24"/>
        </w:rPr>
        <w:t xml:space="preserve"> rights under the ADA or Connecticut law. Agents of </w:t>
      </w:r>
      <w:r>
        <w:rPr>
          <w:szCs w:val="24"/>
        </w:rPr>
        <w:t>DECD</w:t>
      </w:r>
      <w:r w:rsidRPr="00606906">
        <w:rPr>
          <w:b/>
          <w:szCs w:val="24"/>
        </w:rPr>
        <w:t xml:space="preserve"> </w:t>
      </w:r>
      <w:r w:rsidRPr="00606906">
        <w:rPr>
          <w:szCs w:val="24"/>
        </w:rPr>
        <w:t xml:space="preserve">shall not retaliate against, coerce, intimidate, threaten, harass, or interfere with any individual exercising or enjoying </w:t>
      </w:r>
      <w:r>
        <w:rPr>
          <w:szCs w:val="24"/>
        </w:rPr>
        <w:t>his or her</w:t>
      </w:r>
      <w:r w:rsidRPr="00606906">
        <w:rPr>
          <w:szCs w:val="24"/>
        </w:rPr>
        <w:t xml:space="preserve"> rights under the ADA or Connecticut law or because an individual aided or encouraged any other individual in the exercise of rights granted or protected by the ADA or </w:t>
      </w:r>
      <w:r>
        <w:rPr>
          <w:szCs w:val="24"/>
        </w:rPr>
        <w:t xml:space="preserve">State of </w:t>
      </w:r>
      <w:r w:rsidRPr="00606906">
        <w:rPr>
          <w:szCs w:val="24"/>
        </w:rPr>
        <w:t>Connecticut.</w:t>
      </w:r>
      <w:r w:rsidRPr="00606906">
        <w:rPr>
          <w:bCs/>
          <w:szCs w:val="24"/>
        </w:rPr>
        <w:tab/>
      </w:r>
    </w:p>
    <w:p w14:paraId="34EC9071" w14:textId="77777777" w:rsidR="00DD180E" w:rsidRPr="00606906" w:rsidRDefault="00DD180E" w:rsidP="00DD180E">
      <w:pPr>
        <w:pStyle w:val="c59"/>
        <w:tabs>
          <w:tab w:val="left" w:pos="0"/>
        </w:tabs>
        <w:spacing w:line="240" w:lineRule="auto"/>
        <w:jc w:val="both"/>
        <w:rPr>
          <w:bCs/>
          <w:szCs w:val="24"/>
        </w:rPr>
      </w:pPr>
    </w:p>
    <w:p w14:paraId="726E1C90" w14:textId="77777777" w:rsidR="00DD180E" w:rsidRPr="00606906" w:rsidRDefault="00DD180E" w:rsidP="00DD180E">
      <w:pPr>
        <w:pStyle w:val="c59"/>
        <w:tabs>
          <w:tab w:val="left" w:pos="0"/>
        </w:tabs>
        <w:spacing w:line="240" w:lineRule="auto"/>
        <w:jc w:val="both"/>
        <w:rPr>
          <w:bCs/>
          <w:szCs w:val="24"/>
        </w:rPr>
      </w:pPr>
    </w:p>
    <w:p w14:paraId="054AA52B" w14:textId="77777777" w:rsidR="00DD180E" w:rsidRPr="00606906" w:rsidRDefault="00DD180E" w:rsidP="00DD180E">
      <w:pPr>
        <w:pStyle w:val="c59"/>
        <w:tabs>
          <w:tab w:val="left" w:pos="0"/>
        </w:tabs>
        <w:spacing w:line="240" w:lineRule="auto"/>
        <w:jc w:val="both"/>
        <w:rPr>
          <w:bCs/>
          <w:szCs w:val="24"/>
        </w:rPr>
      </w:pPr>
    </w:p>
    <w:p w14:paraId="1BAF28FB" w14:textId="77777777" w:rsidR="00DD180E" w:rsidRPr="00606906" w:rsidRDefault="00DD180E" w:rsidP="00DD180E">
      <w:pPr>
        <w:pStyle w:val="c59"/>
        <w:tabs>
          <w:tab w:val="left" w:pos="0"/>
        </w:tabs>
        <w:spacing w:line="240" w:lineRule="auto"/>
        <w:jc w:val="both"/>
        <w:rPr>
          <w:bCs/>
          <w:szCs w:val="24"/>
        </w:rPr>
      </w:pPr>
    </w:p>
    <w:p w14:paraId="29C3EE2A" w14:textId="2C70FA7F" w:rsidR="00DD180E" w:rsidRPr="00606906" w:rsidRDefault="00B7678F" w:rsidP="00DD180E">
      <w:pPr>
        <w:pStyle w:val="c59"/>
        <w:tabs>
          <w:tab w:val="left" w:pos="0"/>
        </w:tabs>
        <w:spacing w:line="240" w:lineRule="auto"/>
        <w:jc w:val="both"/>
        <w:rPr>
          <w:szCs w:val="24"/>
        </w:rPr>
      </w:pPr>
      <w:r>
        <w:rPr>
          <w:noProof/>
        </w:rPr>
        <w:drawing>
          <wp:inline distT="0" distB="0" distL="0" distR="0" wp14:anchorId="1E3652E6" wp14:editId="251713AE">
            <wp:extent cx="1898576" cy="412750"/>
            <wp:effectExtent l="0" t="0" r="6985" b="635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4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9958" cy="4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March 31, 2023</w:t>
      </w:r>
      <w:r w:rsidR="00DD180E" w:rsidRPr="00606906">
        <w:rPr>
          <w:bCs/>
          <w:szCs w:val="24"/>
        </w:rPr>
        <w:tab/>
      </w:r>
      <w:r w:rsidR="00DD180E" w:rsidRPr="00606906">
        <w:rPr>
          <w:bCs/>
          <w:szCs w:val="24"/>
        </w:rPr>
        <w:tab/>
      </w:r>
    </w:p>
    <w:p w14:paraId="5C9497F3" w14:textId="77777777" w:rsidR="00DD180E" w:rsidRPr="00606906" w:rsidRDefault="00DD180E" w:rsidP="00DD18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690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606906">
        <w:rPr>
          <w:rFonts w:ascii="Times New Roman" w:hAnsi="Times New Roman" w:cs="Times New Roman"/>
          <w:sz w:val="24"/>
          <w:szCs w:val="24"/>
        </w:rPr>
        <w:tab/>
      </w:r>
      <w:r w:rsidRPr="00606906">
        <w:rPr>
          <w:rFonts w:ascii="Times New Roman" w:hAnsi="Times New Roman" w:cs="Times New Roman"/>
          <w:sz w:val="24"/>
          <w:szCs w:val="24"/>
        </w:rPr>
        <w:tab/>
      </w:r>
      <w:r w:rsidRPr="00606906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4B96252F" w14:textId="52F35E65" w:rsidR="00DD180E" w:rsidRPr="00606906" w:rsidRDefault="00DD180E" w:rsidP="00DD18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Alexandra Daum                                       </w:t>
      </w:r>
      <w:r w:rsidRPr="00606906">
        <w:rPr>
          <w:rFonts w:ascii="Times New Roman" w:hAnsi="Times New Roman" w:cs="Times New Roman"/>
          <w:sz w:val="24"/>
          <w:szCs w:val="24"/>
        </w:rPr>
        <w:tab/>
      </w:r>
      <w:r w:rsidRPr="00606906">
        <w:rPr>
          <w:rFonts w:ascii="Times New Roman" w:hAnsi="Times New Roman" w:cs="Times New Roman"/>
          <w:sz w:val="24"/>
          <w:szCs w:val="24"/>
        </w:rPr>
        <w:tab/>
      </w:r>
      <w:r w:rsidRPr="00606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6906">
        <w:rPr>
          <w:rFonts w:ascii="Times New Roman" w:hAnsi="Times New Roman" w:cs="Times New Roman"/>
          <w:sz w:val="24"/>
          <w:szCs w:val="24"/>
        </w:rPr>
        <w:t>Date</w:t>
      </w:r>
    </w:p>
    <w:p w14:paraId="5A1D6918" w14:textId="77777777" w:rsidR="00DD180E" w:rsidRPr="00606906" w:rsidRDefault="00DD180E" w:rsidP="00DD18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6906">
        <w:rPr>
          <w:rFonts w:ascii="Times New Roman" w:hAnsi="Times New Roman" w:cs="Times New Roman"/>
          <w:sz w:val="24"/>
          <w:szCs w:val="24"/>
        </w:rPr>
        <w:t xml:space="preserve">Commissioner, </w:t>
      </w:r>
      <w:r>
        <w:rPr>
          <w:rFonts w:ascii="Times New Roman" w:hAnsi="Times New Roman" w:cs="Times New Roman"/>
          <w:sz w:val="24"/>
          <w:szCs w:val="24"/>
        </w:rPr>
        <w:t>Department of Economic and Community Development</w:t>
      </w:r>
      <w:r w:rsidRPr="006069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5A293" w14:textId="77777777" w:rsidR="00DD180E" w:rsidRPr="00606906" w:rsidRDefault="00DD180E" w:rsidP="00DD18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4AA79D" w14:textId="77777777" w:rsidR="00DD180E" w:rsidRPr="00606906" w:rsidRDefault="00DD180E" w:rsidP="00DD180E">
      <w:pPr>
        <w:pStyle w:val="NoSpacing"/>
        <w:jc w:val="both"/>
        <w:rPr>
          <w:rFonts w:ascii="Microsoft Uighur" w:hAnsi="Microsoft Uighur" w:cs="Microsoft Uighur"/>
          <w:sz w:val="16"/>
          <w:szCs w:val="16"/>
        </w:rPr>
      </w:pPr>
    </w:p>
    <w:p w14:paraId="228266A4" w14:textId="02A1B9FD" w:rsidR="00DD180E" w:rsidRDefault="00DD180E" w:rsidP="00DD180E">
      <w:pPr>
        <w:pStyle w:val="NoSpacing"/>
        <w:jc w:val="both"/>
        <w:rPr>
          <w:rFonts w:ascii="Microsoft Uighur" w:hAnsi="Microsoft Uighur" w:cs="Microsoft Uighur"/>
          <w:sz w:val="16"/>
          <w:szCs w:val="16"/>
        </w:rPr>
      </w:pPr>
      <w:r>
        <w:rPr>
          <w:rFonts w:ascii="Microsoft Uighur" w:hAnsi="Microsoft Uighur" w:cs="Microsoft Uighur"/>
          <w:sz w:val="16"/>
          <w:szCs w:val="16"/>
        </w:rPr>
        <w:t xml:space="preserve">Rev: </w:t>
      </w:r>
      <w:r w:rsidR="00032452">
        <w:rPr>
          <w:rFonts w:ascii="Microsoft Uighur" w:hAnsi="Microsoft Uighur" w:cs="Microsoft Uighur"/>
          <w:sz w:val="16"/>
          <w:szCs w:val="16"/>
        </w:rPr>
        <w:t>3</w:t>
      </w:r>
      <w:r>
        <w:rPr>
          <w:rFonts w:ascii="Microsoft Uighur" w:hAnsi="Microsoft Uighur" w:cs="Microsoft Uighur"/>
          <w:sz w:val="16"/>
          <w:szCs w:val="16"/>
        </w:rPr>
        <w:t>/202</w:t>
      </w:r>
      <w:r w:rsidR="00032452">
        <w:rPr>
          <w:rFonts w:ascii="Microsoft Uighur" w:hAnsi="Microsoft Uighur" w:cs="Microsoft Uighur"/>
          <w:sz w:val="16"/>
          <w:szCs w:val="16"/>
        </w:rPr>
        <w:t>3</w:t>
      </w:r>
    </w:p>
    <w:p w14:paraId="10C3F9D9" w14:textId="4BFBBEC3" w:rsidR="002E552F" w:rsidRPr="00DD180E" w:rsidRDefault="002E552F" w:rsidP="00DD180E">
      <w:pPr>
        <w:pStyle w:val="NoSpacing"/>
        <w:jc w:val="both"/>
        <w:rPr>
          <w:rFonts w:ascii="Microsoft Uighur" w:hAnsi="Microsoft Uighur" w:cs="Microsoft Uighur"/>
        </w:rPr>
      </w:pPr>
    </w:p>
    <w:sectPr w:rsidR="002E552F" w:rsidRPr="00DD180E" w:rsidSect="00DD180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3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5B10" w14:textId="77777777" w:rsidR="00862A3C" w:rsidRDefault="00862A3C" w:rsidP="00190F70">
      <w:r>
        <w:separator/>
      </w:r>
    </w:p>
  </w:endnote>
  <w:endnote w:type="continuationSeparator" w:id="0">
    <w:p w14:paraId="4638C8AA" w14:textId="77777777" w:rsidR="00862A3C" w:rsidRDefault="00862A3C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kzidenz Grotesk BE Medium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4556" w14:textId="77777777" w:rsidR="00331970" w:rsidRPr="00DD76DA" w:rsidRDefault="00331970" w:rsidP="00331970">
    <w:pPr>
      <w:jc w:val="center"/>
      <w:rPr>
        <w:rFonts w:ascii="Akzidenz Grotesk BE Medium" w:hAnsi="Akzidenz Grotesk BE Medium"/>
        <w:color w:val="808080" w:themeColor="background1" w:themeShade="80"/>
        <w:sz w:val="10"/>
        <w:szCs w:val="10"/>
      </w:rPr>
    </w:pPr>
  </w:p>
  <w:p w14:paraId="25B6AF83" w14:textId="77777777" w:rsidR="00331970" w:rsidRDefault="00331970" w:rsidP="00331970">
    <w:pPr>
      <w:jc w:val="center"/>
      <w:rPr>
        <w:rFonts w:ascii="Akzidenz Grotesk BE Regular" w:hAnsi="Akzidenz Grotesk BE Regular"/>
        <w:color w:val="808080" w:themeColor="background1" w:themeShade="80"/>
        <w:sz w:val="18"/>
        <w:szCs w:val="18"/>
      </w:rPr>
    </w:pPr>
    <w:r w:rsidRPr="005C1D87">
      <w:rPr>
        <w:rFonts w:ascii="Akzidenz Grotesk BE Regular" w:hAnsi="Akzidenz Grotesk BE Regular"/>
        <w:color w:val="7F7F7F" w:themeColor="text1" w:themeTint="80"/>
        <w:sz w:val="18"/>
        <w:szCs w:val="18"/>
      </w:rPr>
      <w:t xml:space="preserve">450 Columbus Blvd., Suite 5    </w:t>
    </w:r>
    <w:r w:rsidRPr="00DD76DA">
      <w:rPr>
        <w:rFonts w:ascii="Akzidenz Grotesk BE Regular" w:hAnsi="Akzidenz Grotesk BE Regular"/>
        <w:color w:val="0070C0"/>
        <w:sz w:val="18"/>
        <w:szCs w:val="18"/>
      </w:rPr>
      <w:t>I</w:t>
    </w:r>
    <w:r w:rsidRPr="003A4DBC">
      <w:rPr>
        <w:rFonts w:ascii="Akzidenz Grotesk BE Regular" w:hAnsi="Akzidenz Grotesk BE Regular"/>
        <w:color w:val="808080" w:themeColor="background1" w:themeShade="80"/>
        <w:sz w:val="18"/>
        <w:szCs w:val="18"/>
      </w:rPr>
      <w:t xml:space="preserve">    </w:t>
    </w:r>
    <w:r w:rsidRPr="005C1D87">
      <w:rPr>
        <w:rFonts w:ascii="Akzidenz Grotesk BE Regular" w:hAnsi="Akzidenz Grotesk BE Regular"/>
        <w:color w:val="7F7F7F" w:themeColor="text1" w:themeTint="80"/>
        <w:sz w:val="18"/>
        <w:szCs w:val="18"/>
      </w:rPr>
      <w:t xml:space="preserve">Hartford, CT 06103    </w:t>
    </w:r>
    <w:r w:rsidRPr="00DD76DA">
      <w:rPr>
        <w:rFonts w:ascii="Akzidenz Grotesk BE Regular" w:hAnsi="Akzidenz Grotesk BE Regular"/>
        <w:color w:val="0070C0"/>
        <w:sz w:val="18"/>
        <w:szCs w:val="18"/>
      </w:rPr>
      <w:t>I</w:t>
    </w:r>
    <w:r w:rsidRPr="003A4DBC">
      <w:rPr>
        <w:rFonts w:ascii="Akzidenz Grotesk BE Regular" w:hAnsi="Akzidenz Grotesk BE Regular"/>
        <w:color w:val="808080" w:themeColor="background1" w:themeShade="80"/>
        <w:sz w:val="18"/>
        <w:szCs w:val="18"/>
      </w:rPr>
      <w:t xml:space="preserve">    </w:t>
    </w:r>
    <w:r w:rsidRPr="005C1D87">
      <w:rPr>
        <w:rFonts w:ascii="Akzidenz Grotesk BE Regular" w:hAnsi="Akzidenz Grotesk BE Regular"/>
        <w:color w:val="7F7F7F" w:themeColor="text1" w:themeTint="80"/>
        <w:sz w:val="18"/>
        <w:szCs w:val="18"/>
      </w:rPr>
      <w:t xml:space="preserve">P: 860.500.2300    </w:t>
    </w:r>
    <w:r w:rsidRPr="00DD76DA">
      <w:rPr>
        <w:rFonts w:ascii="Akzidenz Grotesk BE Regular" w:hAnsi="Akzidenz Grotesk BE Regular"/>
        <w:color w:val="0070C0"/>
        <w:sz w:val="18"/>
        <w:szCs w:val="18"/>
      </w:rPr>
      <w:t>I</w:t>
    </w:r>
    <w:r w:rsidRPr="003A4DBC">
      <w:rPr>
        <w:rFonts w:ascii="Akzidenz Grotesk BE Regular" w:hAnsi="Akzidenz Grotesk BE Regular"/>
        <w:color w:val="808080" w:themeColor="background1" w:themeShade="80"/>
        <w:sz w:val="18"/>
        <w:szCs w:val="18"/>
      </w:rPr>
      <w:t xml:space="preserve">    </w:t>
    </w:r>
    <w:r w:rsidRPr="005C1D87">
      <w:rPr>
        <w:rFonts w:ascii="Akzidenz Grotesk BE Regular" w:hAnsi="Akzidenz Grotesk BE Regular"/>
        <w:color w:val="7F7F7F" w:themeColor="text1" w:themeTint="80"/>
        <w:sz w:val="18"/>
        <w:szCs w:val="18"/>
      </w:rPr>
      <w:t>ChooseCT.gov</w:t>
    </w:r>
  </w:p>
  <w:p w14:paraId="6C780210" w14:textId="77777777" w:rsidR="00331970" w:rsidRPr="00DD76DA" w:rsidRDefault="00331970" w:rsidP="00331970">
    <w:pPr>
      <w:jc w:val="center"/>
      <w:rPr>
        <w:rFonts w:ascii="Akzidenz Grotesk BE Regular" w:hAnsi="Akzidenz Grotesk BE Regular"/>
        <w:color w:val="808080" w:themeColor="background1" w:themeShade="80"/>
        <w:sz w:val="8"/>
        <w:szCs w:val="8"/>
      </w:rPr>
    </w:pPr>
  </w:p>
  <w:p w14:paraId="52F418F9" w14:textId="77777777" w:rsidR="00331970" w:rsidRPr="005C1D87" w:rsidRDefault="00331970" w:rsidP="00331970">
    <w:pPr>
      <w:jc w:val="center"/>
      <w:rPr>
        <w:rFonts w:ascii="Akzidenz Grotesk BE Regular" w:hAnsi="Akzidenz Grotesk BE Regular"/>
        <w:i/>
        <w:color w:val="7F7F7F" w:themeColor="text1" w:themeTint="80"/>
        <w:sz w:val="16"/>
        <w:szCs w:val="16"/>
      </w:rPr>
    </w:pPr>
    <w:r w:rsidRPr="005C1D87">
      <w:rPr>
        <w:rFonts w:ascii="Akzidenz Grotesk BE Regular" w:hAnsi="Akzidenz Grotesk BE Regular"/>
        <w:i/>
        <w:color w:val="7F7F7F" w:themeColor="text1" w:themeTint="80"/>
        <w:sz w:val="16"/>
        <w:szCs w:val="16"/>
      </w:rPr>
      <w:t>An Affirmative Action/Equal Opportunity Employer; An Equal Opportunity Lender</w:t>
    </w:r>
  </w:p>
  <w:p w14:paraId="4B8FD4CA" w14:textId="3089F641" w:rsidR="00F976B8" w:rsidRDefault="00F976B8" w:rsidP="00642137">
    <w:pPr>
      <w:pStyle w:val="Footer"/>
      <w:ind w:left="-1440" w:righ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72F7" w14:textId="77777777" w:rsidR="00331970" w:rsidRPr="00DD76DA" w:rsidRDefault="00331970" w:rsidP="00331970">
    <w:pPr>
      <w:jc w:val="center"/>
      <w:rPr>
        <w:rFonts w:ascii="Akzidenz Grotesk BE Medium" w:hAnsi="Akzidenz Grotesk BE Medium"/>
        <w:color w:val="808080" w:themeColor="background1" w:themeShade="80"/>
        <w:sz w:val="10"/>
        <w:szCs w:val="10"/>
      </w:rPr>
    </w:pPr>
  </w:p>
  <w:p w14:paraId="784C21CD" w14:textId="77777777" w:rsidR="00331970" w:rsidRDefault="00331970" w:rsidP="00331970">
    <w:pPr>
      <w:jc w:val="center"/>
      <w:rPr>
        <w:rFonts w:ascii="Akzidenz Grotesk BE Regular" w:hAnsi="Akzidenz Grotesk BE Regular"/>
        <w:color w:val="808080" w:themeColor="background1" w:themeShade="80"/>
        <w:sz w:val="18"/>
        <w:szCs w:val="18"/>
      </w:rPr>
    </w:pPr>
    <w:r w:rsidRPr="005C1D87">
      <w:rPr>
        <w:rFonts w:ascii="Akzidenz Grotesk BE Regular" w:hAnsi="Akzidenz Grotesk BE Regular"/>
        <w:color w:val="7F7F7F" w:themeColor="text1" w:themeTint="80"/>
        <w:sz w:val="18"/>
        <w:szCs w:val="18"/>
      </w:rPr>
      <w:t xml:space="preserve">450 Columbus Blvd., Suite 5    </w:t>
    </w:r>
    <w:r w:rsidRPr="00DD76DA">
      <w:rPr>
        <w:rFonts w:ascii="Akzidenz Grotesk BE Regular" w:hAnsi="Akzidenz Grotesk BE Regular"/>
        <w:color w:val="0070C0"/>
        <w:sz w:val="18"/>
        <w:szCs w:val="18"/>
      </w:rPr>
      <w:t>I</w:t>
    </w:r>
    <w:r w:rsidRPr="003A4DBC">
      <w:rPr>
        <w:rFonts w:ascii="Akzidenz Grotesk BE Regular" w:hAnsi="Akzidenz Grotesk BE Regular"/>
        <w:color w:val="808080" w:themeColor="background1" w:themeShade="80"/>
        <w:sz w:val="18"/>
        <w:szCs w:val="18"/>
      </w:rPr>
      <w:t xml:space="preserve">    </w:t>
    </w:r>
    <w:r w:rsidRPr="005C1D87">
      <w:rPr>
        <w:rFonts w:ascii="Akzidenz Grotesk BE Regular" w:hAnsi="Akzidenz Grotesk BE Regular"/>
        <w:color w:val="7F7F7F" w:themeColor="text1" w:themeTint="80"/>
        <w:sz w:val="18"/>
        <w:szCs w:val="18"/>
      </w:rPr>
      <w:t xml:space="preserve">Hartford, CT 06103    </w:t>
    </w:r>
    <w:r w:rsidRPr="00DD76DA">
      <w:rPr>
        <w:rFonts w:ascii="Akzidenz Grotesk BE Regular" w:hAnsi="Akzidenz Grotesk BE Regular"/>
        <w:color w:val="0070C0"/>
        <w:sz w:val="18"/>
        <w:szCs w:val="18"/>
      </w:rPr>
      <w:t>I</w:t>
    </w:r>
    <w:r w:rsidRPr="003A4DBC">
      <w:rPr>
        <w:rFonts w:ascii="Akzidenz Grotesk BE Regular" w:hAnsi="Akzidenz Grotesk BE Regular"/>
        <w:color w:val="808080" w:themeColor="background1" w:themeShade="80"/>
        <w:sz w:val="18"/>
        <w:szCs w:val="18"/>
      </w:rPr>
      <w:t xml:space="preserve">    </w:t>
    </w:r>
    <w:r w:rsidRPr="005C1D87">
      <w:rPr>
        <w:rFonts w:ascii="Akzidenz Grotesk BE Regular" w:hAnsi="Akzidenz Grotesk BE Regular"/>
        <w:color w:val="7F7F7F" w:themeColor="text1" w:themeTint="80"/>
        <w:sz w:val="18"/>
        <w:szCs w:val="18"/>
      </w:rPr>
      <w:t xml:space="preserve">P: 860.500.2300    </w:t>
    </w:r>
    <w:r w:rsidRPr="00DD76DA">
      <w:rPr>
        <w:rFonts w:ascii="Akzidenz Grotesk BE Regular" w:hAnsi="Akzidenz Grotesk BE Regular"/>
        <w:color w:val="0070C0"/>
        <w:sz w:val="18"/>
        <w:szCs w:val="18"/>
      </w:rPr>
      <w:t>I</w:t>
    </w:r>
    <w:r w:rsidRPr="003A4DBC">
      <w:rPr>
        <w:rFonts w:ascii="Akzidenz Grotesk BE Regular" w:hAnsi="Akzidenz Grotesk BE Regular"/>
        <w:color w:val="808080" w:themeColor="background1" w:themeShade="80"/>
        <w:sz w:val="18"/>
        <w:szCs w:val="18"/>
      </w:rPr>
      <w:t xml:space="preserve">    </w:t>
    </w:r>
    <w:r w:rsidRPr="005C1D87">
      <w:rPr>
        <w:rFonts w:ascii="Akzidenz Grotesk BE Regular" w:hAnsi="Akzidenz Grotesk BE Regular"/>
        <w:color w:val="7F7F7F" w:themeColor="text1" w:themeTint="80"/>
        <w:sz w:val="18"/>
        <w:szCs w:val="18"/>
      </w:rPr>
      <w:t>ChooseCT.gov</w:t>
    </w:r>
  </w:p>
  <w:p w14:paraId="1BB9BEE5" w14:textId="77777777" w:rsidR="00331970" w:rsidRPr="00DD76DA" w:rsidRDefault="00331970" w:rsidP="00331970">
    <w:pPr>
      <w:jc w:val="center"/>
      <w:rPr>
        <w:rFonts w:ascii="Akzidenz Grotesk BE Regular" w:hAnsi="Akzidenz Grotesk BE Regular"/>
        <w:color w:val="808080" w:themeColor="background1" w:themeShade="80"/>
        <w:sz w:val="8"/>
        <w:szCs w:val="8"/>
      </w:rPr>
    </w:pPr>
  </w:p>
  <w:p w14:paraId="3FDD0FC3" w14:textId="77777777" w:rsidR="00331970" w:rsidRPr="005C1D87" w:rsidRDefault="00331970" w:rsidP="00331970">
    <w:pPr>
      <w:jc w:val="center"/>
      <w:rPr>
        <w:rFonts w:ascii="Akzidenz Grotesk BE Regular" w:hAnsi="Akzidenz Grotesk BE Regular"/>
        <w:i/>
        <w:color w:val="7F7F7F" w:themeColor="text1" w:themeTint="80"/>
        <w:sz w:val="16"/>
        <w:szCs w:val="16"/>
      </w:rPr>
    </w:pPr>
    <w:r w:rsidRPr="005C1D87">
      <w:rPr>
        <w:rFonts w:ascii="Akzidenz Grotesk BE Regular" w:hAnsi="Akzidenz Grotesk BE Regular"/>
        <w:i/>
        <w:color w:val="7F7F7F" w:themeColor="text1" w:themeTint="80"/>
        <w:sz w:val="16"/>
        <w:szCs w:val="16"/>
      </w:rPr>
      <w:t>An Affirmative Action/Equal Opportunity Employer; An Equal Opportunity Lender</w:t>
    </w:r>
  </w:p>
  <w:p w14:paraId="1D51C71B" w14:textId="77777777" w:rsidR="00331970" w:rsidRDefault="00331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7E66" w14:textId="77777777" w:rsidR="00862A3C" w:rsidRDefault="00862A3C" w:rsidP="00190F70">
      <w:r>
        <w:separator/>
      </w:r>
    </w:p>
  </w:footnote>
  <w:footnote w:type="continuationSeparator" w:id="0">
    <w:p w14:paraId="10D45D40" w14:textId="77777777" w:rsidR="00862A3C" w:rsidRDefault="00862A3C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F8DB" w14:textId="77777777" w:rsidR="00DD180E" w:rsidRDefault="00DD180E" w:rsidP="00DD180E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669B4A9" wp14:editId="5044A889">
              <wp:simplePos x="0" y="0"/>
              <wp:positionH relativeFrom="margin">
                <wp:posOffset>2260600</wp:posOffset>
              </wp:positionH>
              <wp:positionV relativeFrom="paragraph">
                <wp:posOffset>57150</wp:posOffset>
              </wp:positionV>
              <wp:extent cx="3759200" cy="419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8AE52" w14:textId="77777777" w:rsidR="00DD180E" w:rsidRPr="005C1D87" w:rsidRDefault="00DD180E" w:rsidP="00DD180E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  <w:r w:rsidRPr="005C1D87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22"/>
                              <w:szCs w:val="22"/>
                            </w:rPr>
                            <w:t xml:space="preserve">Commissioner </w:t>
                          </w:r>
                          <w:r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22"/>
                              <w:szCs w:val="22"/>
                            </w:rPr>
                            <w:t>Alexandra Daum</w:t>
                          </w:r>
                        </w:p>
                        <w:p w14:paraId="42244177" w14:textId="77777777" w:rsidR="00DD180E" w:rsidRPr="005C1D87" w:rsidRDefault="00DD180E" w:rsidP="00DD180E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  <w:r w:rsidRPr="005C1D87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22"/>
                              <w:szCs w:val="22"/>
                            </w:rPr>
                            <w:t>Department of Economic and Community Development</w:t>
                          </w:r>
                        </w:p>
                        <w:p w14:paraId="03F040DF" w14:textId="77777777" w:rsidR="00DD180E" w:rsidRDefault="00DD180E" w:rsidP="00DD180E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32F56F0C" w14:textId="77777777" w:rsidR="00DD180E" w:rsidRPr="00704501" w:rsidRDefault="00DD180E" w:rsidP="00DD180E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0CB1F681" w14:textId="77777777" w:rsidR="00DD180E" w:rsidRDefault="00DD180E" w:rsidP="00DD18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9B4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8pt;margin-top:4.5pt;width:296pt;height:3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" stroked="f">
              <v:textbox>
                <w:txbxContent>
                  <w:p w14:paraId="0158AE52" w14:textId="77777777" w:rsidR="00DD180E" w:rsidRPr="005C1D87" w:rsidRDefault="00DD180E" w:rsidP="00DD180E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22"/>
                        <w:szCs w:val="22"/>
                      </w:rPr>
                    </w:pPr>
                    <w:r w:rsidRPr="005C1D87">
                      <w:rPr>
                        <w:rFonts w:ascii="Akzidenz Grotesk BE Medium" w:hAnsi="Akzidenz Grotesk BE Medium"/>
                        <w:color w:val="7F7F7F" w:themeColor="text1" w:themeTint="80"/>
                        <w:sz w:val="22"/>
                        <w:szCs w:val="22"/>
                      </w:rPr>
                      <w:t xml:space="preserve">Commissioner </w:t>
                    </w:r>
                    <w:r>
                      <w:rPr>
                        <w:rFonts w:ascii="Akzidenz Grotesk BE Medium" w:hAnsi="Akzidenz Grotesk BE Medium"/>
                        <w:color w:val="7F7F7F" w:themeColor="text1" w:themeTint="80"/>
                        <w:sz w:val="22"/>
                        <w:szCs w:val="22"/>
                      </w:rPr>
                      <w:t>Alexandra Daum</w:t>
                    </w:r>
                  </w:p>
                  <w:p w14:paraId="42244177" w14:textId="77777777" w:rsidR="00DD180E" w:rsidRPr="005C1D87" w:rsidRDefault="00DD180E" w:rsidP="00DD180E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22"/>
                        <w:szCs w:val="22"/>
                      </w:rPr>
                    </w:pPr>
                    <w:r w:rsidRPr="005C1D87">
                      <w:rPr>
                        <w:rFonts w:ascii="Akzidenz Grotesk BE Medium" w:hAnsi="Akzidenz Grotesk BE Medium"/>
                        <w:color w:val="7F7F7F" w:themeColor="text1" w:themeTint="80"/>
                        <w:sz w:val="22"/>
                        <w:szCs w:val="22"/>
                      </w:rPr>
                      <w:t>Department of Economic and Community Development</w:t>
                    </w:r>
                  </w:p>
                  <w:p w14:paraId="03F040DF" w14:textId="77777777" w:rsidR="00DD180E" w:rsidRDefault="00DD180E" w:rsidP="00DD180E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32F56F0C" w14:textId="77777777" w:rsidR="00DD180E" w:rsidRPr="00704501" w:rsidRDefault="00DD180E" w:rsidP="00DD180E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0CB1F681" w14:textId="77777777" w:rsidR="00DD180E" w:rsidRDefault="00DD180E" w:rsidP="00DD180E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75027465" wp14:editId="7A3844B8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1" name="Picture 1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tableware, plate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4AA4B" w14:textId="77777777" w:rsidR="00DD180E" w:rsidRDefault="00DD180E" w:rsidP="00DD180E">
    <w:pPr>
      <w:pStyle w:val="Header"/>
    </w:pPr>
  </w:p>
  <w:p w14:paraId="3225FD0D" w14:textId="77777777" w:rsidR="00DD180E" w:rsidRDefault="00DD180E" w:rsidP="00DD1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B134C3" wp14:editId="384208AA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671D122" id="Straight Connector 6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  <w:p w14:paraId="7BF84310" w14:textId="4BA4665C" w:rsidR="00DD180E" w:rsidRDefault="00DD1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32452"/>
    <w:rsid w:val="000C3A36"/>
    <w:rsid w:val="0012166D"/>
    <w:rsid w:val="001348E3"/>
    <w:rsid w:val="00190F70"/>
    <w:rsid w:val="001B5421"/>
    <w:rsid w:val="00211EAE"/>
    <w:rsid w:val="00243BB9"/>
    <w:rsid w:val="002E552F"/>
    <w:rsid w:val="00331970"/>
    <w:rsid w:val="00340AEB"/>
    <w:rsid w:val="003A4DBC"/>
    <w:rsid w:val="00400EB6"/>
    <w:rsid w:val="00457770"/>
    <w:rsid w:val="004676D0"/>
    <w:rsid w:val="00491A37"/>
    <w:rsid w:val="004A04D3"/>
    <w:rsid w:val="00521972"/>
    <w:rsid w:val="005B0D34"/>
    <w:rsid w:val="005B2E84"/>
    <w:rsid w:val="005C1D87"/>
    <w:rsid w:val="005D641A"/>
    <w:rsid w:val="00617634"/>
    <w:rsid w:val="00642137"/>
    <w:rsid w:val="006A1CBF"/>
    <w:rsid w:val="006A49DA"/>
    <w:rsid w:val="00704501"/>
    <w:rsid w:val="007117EF"/>
    <w:rsid w:val="007370EE"/>
    <w:rsid w:val="00862A3C"/>
    <w:rsid w:val="008B5FAE"/>
    <w:rsid w:val="008F1511"/>
    <w:rsid w:val="0091147C"/>
    <w:rsid w:val="009743D4"/>
    <w:rsid w:val="00A75A36"/>
    <w:rsid w:val="00AE2C20"/>
    <w:rsid w:val="00B7678F"/>
    <w:rsid w:val="00C1243E"/>
    <w:rsid w:val="00D5173A"/>
    <w:rsid w:val="00DD180E"/>
    <w:rsid w:val="00DD76DA"/>
    <w:rsid w:val="00E14412"/>
    <w:rsid w:val="00EC62EE"/>
    <w:rsid w:val="00F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0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DD180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DD180E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D180E"/>
    <w:rPr>
      <w:sz w:val="22"/>
      <w:szCs w:val="22"/>
      <w:lang w:eastAsia="ja-JP"/>
    </w:rPr>
  </w:style>
  <w:style w:type="paragraph" w:styleId="Title">
    <w:name w:val="Title"/>
    <w:basedOn w:val="Normal"/>
    <w:link w:val="TitleChar"/>
    <w:uiPriority w:val="10"/>
    <w:qFormat/>
    <w:rsid w:val="00DD180E"/>
    <w:pPr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D180E"/>
    <w:rPr>
      <w:rFonts w:ascii="Times New Roman" w:eastAsia="Times New Roman" w:hAnsi="Times New Roman" w:cs="Times New Roman"/>
      <w:b/>
      <w:bCs/>
      <w:u w:val="single"/>
    </w:rPr>
  </w:style>
  <w:style w:type="paragraph" w:styleId="Subtitle">
    <w:name w:val="Subtitle"/>
    <w:basedOn w:val="Normal"/>
    <w:link w:val="SubtitleChar"/>
    <w:qFormat/>
    <w:rsid w:val="00DD180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D180E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c59">
    <w:name w:val="c59"/>
    <w:basedOn w:val="Normal"/>
    <w:semiHidden/>
    <w:rsid w:val="00DD180E"/>
    <w:pPr>
      <w:widowControl w:val="0"/>
      <w:snapToGrid w:val="0"/>
      <w:spacing w:line="240" w:lineRule="atLeast"/>
      <w:jc w:val="center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914D-9378-4F84-BAE8-988E3575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Watson, Jim</cp:lastModifiedBy>
  <cp:revision>2</cp:revision>
  <dcterms:created xsi:type="dcterms:W3CDTF">2023-04-03T20:53:00Z</dcterms:created>
  <dcterms:modified xsi:type="dcterms:W3CDTF">2023-04-03T20:53:00Z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