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990F7"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Historic Homes Rehabilitation Tax Credit Online Application Instructions</w:t>
      </w:r>
    </w:p>
    <w:p w14:paraId="0F1B0CD4"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January 1, 2024</w:t>
      </w:r>
    </w:p>
    <w:p w14:paraId="1BC7E43B" w14:textId="77777777" w:rsidR="00181389" w:rsidRPr="00181389" w:rsidRDefault="00181389" w:rsidP="00181389">
      <w:pPr>
        <w:rPr>
          <w:rFonts w:ascii="Times New Roman" w:hAnsi="Times New Roman" w:cs="Times New Roman"/>
          <w:b/>
          <w:color w:val="FF0000"/>
          <w:sz w:val="48"/>
          <w:szCs w:val="48"/>
        </w:rPr>
      </w:pPr>
      <w:r w:rsidRPr="00181389">
        <w:rPr>
          <w:rFonts w:ascii="Times New Roman" w:hAnsi="Times New Roman" w:cs="Times New Roman"/>
          <w:b/>
          <w:color w:val="FF0000"/>
          <w:sz w:val="48"/>
          <w:szCs w:val="48"/>
        </w:rPr>
        <w:t>Any new projects must submit a part 1 and part 2 application prior to beginning construction.</w:t>
      </w:r>
    </w:p>
    <w:p w14:paraId="5E8B5C49" w14:textId="77777777" w:rsidR="00181389" w:rsidRPr="00181389" w:rsidRDefault="00181389" w:rsidP="00181389">
      <w:pPr>
        <w:rPr>
          <w:rFonts w:ascii="Times New Roman" w:hAnsi="Times New Roman" w:cs="Times New Roman"/>
          <w:b/>
          <w:color w:val="FF0000"/>
          <w:sz w:val="48"/>
          <w:szCs w:val="48"/>
        </w:rPr>
      </w:pPr>
      <w:r w:rsidRPr="00181389">
        <w:rPr>
          <w:rFonts w:ascii="Times New Roman" w:hAnsi="Times New Roman" w:cs="Times New Roman"/>
          <w:b/>
          <w:color w:val="FF0000"/>
          <w:sz w:val="48"/>
          <w:szCs w:val="48"/>
        </w:rPr>
        <w:t>Any existing applicants with a part 1 and part 2 application approved prior to January 1, 2024 must submit a part 3 and part 4 application after the work is complete.</w:t>
      </w:r>
    </w:p>
    <w:p w14:paraId="236046D8"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To begin:</w:t>
      </w:r>
    </w:p>
    <w:p w14:paraId="3F8A9CA4"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Go to: </w:t>
      </w:r>
      <w:hyperlink r:id="rId10" w:history="1">
        <w:r w:rsidRPr="00181389">
          <w:rPr>
            <w:rStyle w:val="Hyperlink"/>
            <w:rFonts w:ascii="Times New Roman" w:hAnsi="Times New Roman" w:cs="Times New Roman"/>
            <w:sz w:val="48"/>
            <w:szCs w:val="48"/>
          </w:rPr>
          <w:t>https://ctofficeofthearts.smapply.org/</w:t>
        </w:r>
      </w:hyperlink>
    </w:p>
    <w:p w14:paraId="43A8270E"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50C77E0D" wp14:editId="103B993C">
            <wp:extent cx="5943600" cy="1468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1468755"/>
                    </a:xfrm>
                    <a:prstGeom prst="rect">
                      <a:avLst/>
                    </a:prstGeom>
                  </pic:spPr>
                </pic:pic>
              </a:graphicData>
            </a:graphic>
          </wp:inline>
        </w:drawing>
      </w:r>
    </w:p>
    <w:p w14:paraId="24EF1802"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You will see the following programs: </w:t>
      </w:r>
    </w:p>
    <w:p w14:paraId="0378C8FE"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59724479" wp14:editId="0FB9C035">
            <wp:extent cx="5943600" cy="1817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1817370"/>
                    </a:xfrm>
                    <a:prstGeom prst="rect">
                      <a:avLst/>
                    </a:prstGeom>
                  </pic:spPr>
                </pic:pic>
              </a:graphicData>
            </a:graphic>
          </wp:inline>
        </w:drawing>
      </w:r>
    </w:p>
    <w:p w14:paraId="4BC35798"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Choose the program that applies to you by clicking the green “more &gt;” button: </w:t>
      </w:r>
    </w:p>
    <w:p w14:paraId="20043936"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640F7A75" wp14:editId="40D9C61A">
            <wp:extent cx="3449950" cy="203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472393" cy="2051610"/>
                    </a:xfrm>
                    <a:prstGeom prst="rect">
                      <a:avLst/>
                    </a:prstGeom>
                  </pic:spPr>
                </pic:pic>
              </a:graphicData>
            </a:graphic>
          </wp:inline>
        </w:drawing>
      </w:r>
    </w:p>
    <w:p w14:paraId="5D13A209"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On the next page, click the green “apply” button.</w:t>
      </w:r>
    </w:p>
    <w:p w14:paraId="553C0FCE"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7D91A6FD" wp14:editId="57C0260E">
            <wp:extent cx="5943600" cy="17614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1761490"/>
                    </a:xfrm>
                    <a:prstGeom prst="rect">
                      <a:avLst/>
                    </a:prstGeom>
                  </pic:spPr>
                </pic:pic>
              </a:graphicData>
            </a:graphic>
          </wp:inline>
        </w:drawing>
      </w:r>
    </w:p>
    <w:p w14:paraId="7C37382F"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Next, name your application using the following format: Last name, City/Town, Address (Street Number, Street Name). For example: Fink, Hartford, </w:t>
      </w:r>
      <w:proofErr w:type="gramStart"/>
      <w:r w:rsidRPr="00181389">
        <w:rPr>
          <w:rFonts w:ascii="Times New Roman" w:hAnsi="Times New Roman" w:cs="Times New Roman"/>
          <w:sz w:val="48"/>
          <w:szCs w:val="48"/>
        </w:rPr>
        <w:t>450</w:t>
      </w:r>
      <w:proofErr w:type="gramEnd"/>
      <w:r w:rsidRPr="00181389">
        <w:rPr>
          <w:rFonts w:ascii="Times New Roman" w:hAnsi="Times New Roman" w:cs="Times New Roman"/>
          <w:sz w:val="48"/>
          <w:szCs w:val="48"/>
        </w:rPr>
        <w:t xml:space="preserve"> Columbus Boulevard</w:t>
      </w:r>
    </w:p>
    <w:p w14:paraId="6D7367EB"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0180C187" wp14:editId="438D14BC">
            <wp:extent cx="5943600" cy="3130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3130550"/>
                    </a:xfrm>
                    <a:prstGeom prst="rect">
                      <a:avLst/>
                    </a:prstGeom>
                  </pic:spPr>
                </pic:pic>
              </a:graphicData>
            </a:graphic>
          </wp:inline>
        </w:drawing>
      </w:r>
    </w:p>
    <w:p w14:paraId="7F66A485"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Next, register to create a Survey Monkey Apply account by clicking the black “Register” button on the top right of the screen. </w:t>
      </w:r>
    </w:p>
    <w:p w14:paraId="1FC26FCA" w14:textId="77777777" w:rsidR="00181389" w:rsidRPr="00181389" w:rsidRDefault="00181389" w:rsidP="00181389">
      <w:pPr>
        <w:rPr>
          <w:rFonts w:ascii="Times New Roman" w:hAnsi="Times New Roman" w:cs="Times New Roman"/>
          <w:noProof/>
          <w:sz w:val="48"/>
          <w:szCs w:val="48"/>
        </w:rPr>
      </w:pPr>
    </w:p>
    <w:p w14:paraId="01475A66"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16614F16" wp14:editId="2E23B551">
            <wp:extent cx="6153150" cy="32410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30663" t="1266" r="-314"/>
                    <a:stretch/>
                  </pic:blipFill>
                  <pic:spPr bwMode="auto">
                    <a:xfrm>
                      <a:off x="0" y="0"/>
                      <a:ext cx="6163641" cy="3246555"/>
                    </a:xfrm>
                    <a:prstGeom prst="rect">
                      <a:avLst/>
                    </a:prstGeom>
                    <a:ln>
                      <a:noFill/>
                    </a:ln>
                    <a:extLst>
                      <a:ext uri="{53640926-AAD7-44D8-BBD7-CCE9431645EC}">
                        <a14:shadowObscured xmlns:a14="http://schemas.microsoft.com/office/drawing/2010/main"/>
                      </a:ext>
                    </a:extLst>
                  </pic:spPr>
                </pic:pic>
              </a:graphicData>
            </a:graphic>
          </wp:inline>
        </w:drawing>
      </w:r>
    </w:p>
    <w:p w14:paraId="2963AF82"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Then, register as an individual. If you would like to collaborate on the application with another person, that person will need to register as an individual as well,</w:t>
      </w:r>
      <w:r w:rsidRPr="00181389">
        <w:rPr>
          <w:rFonts w:ascii="Times New Roman" w:hAnsi="Times New Roman" w:cs="Times New Roman"/>
          <w:b/>
          <w:sz w:val="48"/>
          <w:szCs w:val="48"/>
        </w:rPr>
        <w:t xml:space="preserve"> but should not complete a duplicate application. </w:t>
      </w:r>
      <w:r w:rsidRPr="00181389">
        <w:rPr>
          <w:rFonts w:ascii="Times New Roman" w:hAnsi="Times New Roman" w:cs="Times New Roman"/>
          <w:sz w:val="48"/>
          <w:szCs w:val="48"/>
        </w:rPr>
        <w:t>There will be a place for the application owner to add a collaborator later in the process.</w:t>
      </w:r>
    </w:p>
    <w:p w14:paraId="7050C765"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Registration link for collaborator: </w:t>
      </w:r>
      <w:hyperlink r:id="rId17" w:history="1">
        <w:r w:rsidRPr="00181389">
          <w:rPr>
            <w:rStyle w:val="Hyperlink"/>
            <w:rFonts w:ascii="Times New Roman" w:hAnsi="Times New Roman" w:cs="Times New Roman"/>
            <w:sz w:val="48"/>
            <w:szCs w:val="48"/>
          </w:rPr>
          <w:t>https://ctofficeofthearts.smapply.org/acc/r/?g=77198</w:t>
        </w:r>
      </w:hyperlink>
    </w:p>
    <w:p w14:paraId="65FE69BC"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Then click the green button for “Create account”</w:t>
      </w:r>
    </w:p>
    <w:p w14:paraId="6C2B3313"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2AEFB25A" wp14:editId="4899FCF0">
            <wp:extent cx="5083298" cy="4810125"/>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84122" cy="4810905"/>
                    </a:xfrm>
                    <a:prstGeom prst="rect">
                      <a:avLst/>
                    </a:prstGeom>
                  </pic:spPr>
                </pic:pic>
              </a:graphicData>
            </a:graphic>
          </wp:inline>
        </w:drawing>
      </w:r>
    </w:p>
    <w:p w14:paraId="505361AD"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Next, verify your email address by clicking the green “Send verification link” button. You will not be able to submit applications or complete certain tasks until you have verified your email address.</w:t>
      </w:r>
    </w:p>
    <w:p w14:paraId="29D71AC4"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56895FA6" wp14:editId="6F2742B0">
            <wp:extent cx="5943600" cy="25495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3600" cy="2549525"/>
                    </a:xfrm>
                    <a:prstGeom prst="rect">
                      <a:avLst/>
                    </a:prstGeom>
                  </pic:spPr>
                </pic:pic>
              </a:graphicData>
            </a:graphic>
          </wp:inline>
        </w:drawing>
      </w:r>
    </w:p>
    <w:p w14:paraId="3C2AA0C7"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Go to your personal email account to register your Survey Monkey Apply account. The verification email will come from “</w:t>
      </w:r>
      <w:hyperlink r:id="rId20" w:history="1">
        <w:r w:rsidRPr="00181389">
          <w:rPr>
            <w:rStyle w:val="Hyperlink"/>
            <w:rFonts w:ascii="Times New Roman" w:hAnsi="Times New Roman" w:cs="Times New Roman"/>
            <w:sz w:val="48"/>
            <w:szCs w:val="48"/>
          </w:rPr>
          <w:t>noreply@mail.smapply.net</w:t>
        </w:r>
      </w:hyperlink>
      <w:r w:rsidRPr="00181389">
        <w:rPr>
          <w:rFonts w:ascii="Times New Roman" w:hAnsi="Times New Roman" w:cs="Times New Roman"/>
          <w:sz w:val="48"/>
          <w:szCs w:val="48"/>
        </w:rPr>
        <w:t>”</w:t>
      </w:r>
    </w:p>
    <w:p w14:paraId="4A66C863"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50363C8B" wp14:editId="4BBD7BD5">
            <wp:extent cx="5943600" cy="358902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3600" cy="3589020"/>
                    </a:xfrm>
                    <a:prstGeom prst="rect">
                      <a:avLst/>
                    </a:prstGeom>
                  </pic:spPr>
                </pic:pic>
              </a:graphicData>
            </a:graphic>
          </wp:inline>
        </w:drawing>
      </w:r>
    </w:p>
    <w:p w14:paraId="64224C7D"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If your email is properly verified, you will see the following screen:</w:t>
      </w:r>
    </w:p>
    <w:p w14:paraId="12DD3F0A" w14:textId="77777777" w:rsidR="00181389" w:rsidRPr="00181389" w:rsidRDefault="00181389" w:rsidP="00181389">
      <w:pPr>
        <w:rPr>
          <w:rFonts w:ascii="Times New Roman" w:hAnsi="Times New Roman" w:cs="Times New Roman"/>
          <w:noProof/>
          <w:sz w:val="48"/>
          <w:szCs w:val="48"/>
        </w:rPr>
      </w:pPr>
    </w:p>
    <w:p w14:paraId="4CC81E20"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3F448454" wp14:editId="42955E36">
            <wp:extent cx="3314700" cy="21431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l="9567" t="1847" r="11162" b="38786"/>
                    <a:stretch/>
                  </pic:blipFill>
                  <pic:spPr bwMode="auto">
                    <a:xfrm>
                      <a:off x="0" y="0"/>
                      <a:ext cx="3314700" cy="2143125"/>
                    </a:xfrm>
                    <a:prstGeom prst="rect">
                      <a:avLst/>
                    </a:prstGeom>
                    <a:ln>
                      <a:noFill/>
                    </a:ln>
                    <a:extLst>
                      <a:ext uri="{53640926-AAD7-44D8-BBD7-CCE9431645EC}">
                        <a14:shadowObscured xmlns:a14="http://schemas.microsoft.com/office/drawing/2010/main"/>
                      </a:ext>
                    </a:extLst>
                  </pic:spPr>
                </pic:pic>
              </a:graphicData>
            </a:graphic>
          </wp:inline>
        </w:drawing>
      </w:r>
    </w:p>
    <w:p w14:paraId="34389402"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After your email address is verified, you can return to the application and click the green “start” button.</w:t>
      </w:r>
    </w:p>
    <w:p w14:paraId="7992D728"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774C1355" wp14:editId="3C8E9C4A">
            <wp:extent cx="2848446" cy="309562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853060" cy="3100639"/>
                    </a:xfrm>
                    <a:prstGeom prst="rect">
                      <a:avLst/>
                    </a:prstGeom>
                  </pic:spPr>
                </pic:pic>
              </a:graphicData>
            </a:graphic>
          </wp:inline>
        </w:drawing>
      </w:r>
    </w:p>
    <w:p w14:paraId="11550FD9"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At this point, you can add a collaborator to the application if desired by clicking the black “add collaborator” button. </w:t>
      </w:r>
    </w:p>
    <w:p w14:paraId="074DA41E"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460E98D3" wp14:editId="3909BD9B">
            <wp:extent cx="5943600" cy="26885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43600" cy="2688590"/>
                    </a:xfrm>
                    <a:prstGeom prst="rect">
                      <a:avLst/>
                    </a:prstGeom>
                  </pic:spPr>
                </pic:pic>
              </a:graphicData>
            </a:graphic>
          </wp:inline>
        </w:drawing>
      </w:r>
    </w:p>
    <w:p w14:paraId="489DD3C9" w14:textId="65CBBC13"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Make sure to select “view &amp; edit</w:t>
      </w:r>
      <w:r w:rsidR="00F829D1">
        <w:rPr>
          <w:rFonts w:ascii="Times New Roman" w:hAnsi="Times New Roman" w:cs="Times New Roman"/>
          <w:sz w:val="48"/>
          <w:szCs w:val="48"/>
        </w:rPr>
        <w:t>” for the type of access for the collaborator.</w:t>
      </w:r>
    </w:p>
    <w:p w14:paraId="69D2AB65"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45BBACD0" wp14:editId="4BE188AB">
            <wp:extent cx="5943600" cy="21342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2134235"/>
                    </a:xfrm>
                    <a:prstGeom prst="rect">
                      <a:avLst/>
                    </a:prstGeom>
                  </pic:spPr>
                </pic:pic>
              </a:graphicData>
            </a:graphic>
          </wp:inline>
        </w:drawing>
      </w:r>
    </w:p>
    <w:p w14:paraId="520638AD"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The Survey Monkey Apply system will automatically save any work done within an application. To confirm that it is saving, a green circle will be present until the application is submitted.</w:t>
      </w:r>
    </w:p>
    <w:p w14:paraId="53B92FC5" w14:textId="77777777" w:rsidR="00181389" w:rsidRPr="00181389" w:rsidRDefault="00181389" w:rsidP="00181389">
      <w:pPr>
        <w:rPr>
          <w:rFonts w:ascii="Times New Roman" w:hAnsi="Times New Roman" w:cs="Times New Roman"/>
          <w:noProof/>
          <w:sz w:val="48"/>
          <w:szCs w:val="48"/>
        </w:rPr>
      </w:pPr>
    </w:p>
    <w:p w14:paraId="026A7A21"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2644F18C" wp14:editId="3DF35124">
            <wp:extent cx="5857875" cy="282650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21795" t="7101"/>
                    <a:stretch/>
                  </pic:blipFill>
                  <pic:spPr bwMode="auto">
                    <a:xfrm>
                      <a:off x="0" y="0"/>
                      <a:ext cx="5864654" cy="2829776"/>
                    </a:xfrm>
                    <a:prstGeom prst="rect">
                      <a:avLst/>
                    </a:prstGeom>
                    <a:ln>
                      <a:noFill/>
                    </a:ln>
                    <a:extLst>
                      <a:ext uri="{53640926-AAD7-44D8-BBD7-CCE9431645EC}">
                        <a14:shadowObscured xmlns:a14="http://schemas.microsoft.com/office/drawing/2010/main"/>
                      </a:ext>
                    </a:extLst>
                  </pic:spPr>
                </pic:pic>
              </a:graphicData>
            </a:graphic>
          </wp:inline>
        </w:drawing>
      </w:r>
    </w:p>
    <w:p w14:paraId="49DBE422"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When the application is completed, select the green “mark as complete” button at the bottom of the page.</w:t>
      </w:r>
    </w:p>
    <w:p w14:paraId="13CBC346"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3A7C9E48" wp14:editId="59D0FF94">
            <wp:extent cx="4476750" cy="848478"/>
            <wp:effectExtent l="0" t="0" r="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538965" cy="860270"/>
                    </a:xfrm>
                    <a:prstGeom prst="rect">
                      <a:avLst/>
                    </a:prstGeom>
                  </pic:spPr>
                </pic:pic>
              </a:graphicData>
            </a:graphic>
          </wp:inline>
        </w:drawing>
      </w:r>
    </w:p>
    <w:p w14:paraId="0B0F1386"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Please allow the State Historic Preservation Office 30 days to review your application. You may check in on the status by logging in at any point. Go to: </w:t>
      </w:r>
      <w:hyperlink r:id="rId28" w:history="1">
        <w:r w:rsidRPr="00181389">
          <w:rPr>
            <w:rStyle w:val="Hyperlink"/>
            <w:rFonts w:ascii="Times New Roman" w:hAnsi="Times New Roman" w:cs="Times New Roman"/>
            <w:sz w:val="48"/>
            <w:szCs w:val="48"/>
          </w:rPr>
          <w:t>https://ctofficeofthearts.smapply.org/</w:t>
        </w:r>
      </w:hyperlink>
    </w:p>
    <w:p w14:paraId="5C6CACE8" w14:textId="77777777" w:rsidR="00181389" w:rsidRPr="00181389" w:rsidRDefault="00181389" w:rsidP="00181389">
      <w:pPr>
        <w:rPr>
          <w:rFonts w:ascii="Times New Roman" w:hAnsi="Times New Roman" w:cs="Times New Roman"/>
          <w:sz w:val="48"/>
          <w:szCs w:val="48"/>
        </w:rPr>
      </w:pPr>
    </w:p>
    <w:p w14:paraId="50322715" w14:textId="795C006C"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When a decision has been made, you will receive the following email </w:t>
      </w:r>
      <w:r w:rsidR="00F829D1">
        <w:rPr>
          <w:rFonts w:ascii="Times New Roman" w:hAnsi="Times New Roman" w:cs="Times New Roman"/>
          <w:sz w:val="48"/>
          <w:szCs w:val="48"/>
        </w:rPr>
        <w:t>at</w:t>
      </w:r>
      <w:r w:rsidRPr="00181389">
        <w:rPr>
          <w:rFonts w:ascii="Times New Roman" w:hAnsi="Times New Roman" w:cs="Times New Roman"/>
          <w:sz w:val="48"/>
          <w:szCs w:val="48"/>
        </w:rPr>
        <w:t xml:space="preserve"> the email </w:t>
      </w:r>
      <w:r w:rsidR="00F829D1">
        <w:rPr>
          <w:rFonts w:ascii="Times New Roman" w:hAnsi="Times New Roman" w:cs="Times New Roman"/>
          <w:sz w:val="48"/>
          <w:szCs w:val="48"/>
        </w:rPr>
        <w:t xml:space="preserve">address </w:t>
      </w:r>
      <w:r w:rsidRPr="00181389">
        <w:rPr>
          <w:rFonts w:ascii="Times New Roman" w:hAnsi="Times New Roman" w:cs="Times New Roman"/>
          <w:sz w:val="48"/>
          <w:szCs w:val="48"/>
        </w:rPr>
        <w:t xml:space="preserve">you registered with: </w:t>
      </w:r>
    </w:p>
    <w:p w14:paraId="2F123290"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41E9BF49" wp14:editId="3F5C2A49">
            <wp:extent cx="5943600" cy="26333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943600" cy="2633345"/>
                    </a:xfrm>
                    <a:prstGeom prst="rect">
                      <a:avLst/>
                    </a:prstGeom>
                  </pic:spPr>
                </pic:pic>
              </a:graphicData>
            </a:graphic>
          </wp:inline>
        </w:drawing>
      </w:r>
    </w:p>
    <w:p w14:paraId="682A814C"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You can also check the decision status by logging in, where you will see the following messages:</w:t>
      </w:r>
    </w:p>
    <w:p w14:paraId="41AF2949" w14:textId="77777777" w:rsidR="00181389" w:rsidRPr="00181389" w:rsidRDefault="00181389" w:rsidP="00181389">
      <w:pPr>
        <w:rPr>
          <w:rFonts w:ascii="Times New Roman" w:hAnsi="Times New Roman" w:cs="Times New Roman"/>
          <w:sz w:val="48"/>
          <w:szCs w:val="48"/>
        </w:rPr>
      </w:pPr>
    </w:p>
    <w:p w14:paraId="77CFA5D7"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4DCF1965" wp14:editId="1D0E2098">
            <wp:extent cx="5943600" cy="2916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5943600" cy="2916555"/>
                    </a:xfrm>
                    <a:prstGeom prst="rect">
                      <a:avLst/>
                    </a:prstGeom>
                  </pic:spPr>
                </pic:pic>
              </a:graphicData>
            </a:graphic>
          </wp:inline>
        </w:drawing>
      </w:r>
    </w:p>
    <w:p w14:paraId="741A1E84"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42052615" wp14:editId="5A92DCAD">
            <wp:extent cx="3657600" cy="46767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657600" cy="4676775"/>
                    </a:xfrm>
                    <a:prstGeom prst="rect">
                      <a:avLst/>
                    </a:prstGeom>
                  </pic:spPr>
                </pic:pic>
              </a:graphicData>
            </a:graphic>
          </wp:inline>
        </w:drawing>
      </w:r>
    </w:p>
    <w:p w14:paraId="2911A012"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For a Part 1 and Part 2 application, a reservation amount will be specified. </w:t>
      </w:r>
    </w:p>
    <w:p w14:paraId="24369E98"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4F28CC03" wp14:editId="6B276FE5">
            <wp:extent cx="5943600" cy="4298315"/>
            <wp:effectExtent l="0" t="0" r="0"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943600" cy="4298315"/>
                    </a:xfrm>
                    <a:prstGeom prst="rect">
                      <a:avLst/>
                    </a:prstGeom>
                  </pic:spPr>
                </pic:pic>
              </a:graphicData>
            </a:graphic>
          </wp:inline>
        </w:drawing>
      </w:r>
    </w:p>
    <w:p w14:paraId="5E6EEEB4" w14:textId="59892279"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For a Part 3 Application, a voucher amount will be specified and you will receive the following email to the email address that you registered with:</w:t>
      </w:r>
    </w:p>
    <w:p w14:paraId="60C86626"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62FC981B" wp14:editId="0F641DA7">
            <wp:extent cx="5943600" cy="3673475"/>
            <wp:effectExtent l="0" t="0" r="0"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43600" cy="3673475"/>
                    </a:xfrm>
                    <a:prstGeom prst="rect">
                      <a:avLst/>
                    </a:prstGeom>
                  </pic:spPr>
                </pic:pic>
              </a:graphicData>
            </a:graphic>
          </wp:inline>
        </w:drawing>
      </w:r>
    </w:p>
    <w:p w14:paraId="0303BC31" w14:textId="7990AC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When you login to the system, yo</w:t>
      </w:r>
      <w:r w:rsidR="00F829D1">
        <w:rPr>
          <w:rFonts w:ascii="Times New Roman" w:hAnsi="Times New Roman" w:cs="Times New Roman"/>
          <w:sz w:val="48"/>
          <w:szCs w:val="48"/>
        </w:rPr>
        <w:t>u will see the following window</w:t>
      </w:r>
      <w:r w:rsidRPr="00181389">
        <w:rPr>
          <w:rFonts w:ascii="Times New Roman" w:hAnsi="Times New Roman" w:cs="Times New Roman"/>
          <w:sz w:val="48"/>
          <w:szCs w:val="48"/>
        </w:rPr>
        <w:t>:</w:t>
      </w:r>
    </w:p>
    <w:p w14:paraId="415744FF"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noProof/>
          <w:sz w:val="48"/>
          <w:szCs w:val="48"/>
        </w:rPr>
        <w:drawing>
          <wp:inline distT="0" distB="0" distL="0" distR="0" wp14:anchorId="0ED23AFB" wp14:editId="322D6236">
            <wp:extent cx="5943600" cy="295338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943600" cy="2953385"/>
                    </a:xfrm>
                    <a:prstGeom prst="rect">
                      <a:avLst/>
                    </a:prstGeom>
                  </pic:spPr>
                </pic:pic>
              </a:graphicData>
            </a:graphic>
          </wp:inline>
        </w:drawing>
      </w:r>
    </w:p>
    <w:p w14:paraId="4BFEB006" w14:textId="77777777" w:rsidR="00181389" w:rsidRPr="00181389" w:rsidRDefault="00181389" w:rsidP="00181389">
      <w:pPr>
        <w:rPr>
          <w:rFonts w:ascii="Times New Roman" w:hAnsi="Times New Roman" w:cs="Times New Roman"/>
          <w:sz w:val="48"/>
          <w:szCs w:val="48"/>
        </w:rPr>
      </w:pPr>
      <w:r w:rsidRPr="00181389">
        <w:rPr>
          <w:rFonts w:ascii="Times New Roman" w:hAnsi="Times New Roman" w:cs="Times New Roman"/>
          <w:sz w:val="48"/>
          <w:szCs w:val="48"/>
        </w:rPr>
        <w:t xml:space="preserve">A formal voucher and tax filing information will be emailed by </w:t>
      </w:r>
      <w:hyperlink r:id="rId35" w:history="1">
        <w:r w:rsidRPr="00181389">
          <w:rPr>
            <w:rStyle w:val="Hyperlink"/>
            <w:rFonts w:ascii="Times New Roman" w:hAnsi="Times New Roman" w:cs="Times New Roman"/>
            <w:sz w:val="48"/>
            <w:szCs w:val="48"/>
          </w:rPr>
          <w:t>Erin.Fink@ct.gov</w:t>
        </w:r>
      </w:hyperlink>
      <w:r w:rsidRPr="00181389">
        <w:rPr>
          <w:rFonts w:ascii="Times New Roman" w:hAnsi="Times New Roman" w:cs="Times New Roman"/>
          <w:sz w:val="48"/>
          <w:szCs w:val="48"/>
        </w:rPr>
        <w:t xml:space="preserve"> or a member of the Department of Revenue Services. The tax credit shall be taken in the same tax year in which the tax credit voucher is issued.  There are 3 ways to use the tax credit voucher:</w:t>
      </w:r>
    </w:p>
    <w:p w14:paraId="04B3A84E" w14:textId="3E3549A4" w:rsidR="00181389" w:rsidRPr="00181389" w:rsidRDefault="00F829D1" w:rsidP="00181389">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181389" w:rsidRPr="00181389">
        <w:rPr>
          <w:rFonts w:ascii="Times New Roman" w:hAnsi="Times New Roman" w:cs="Times New Roman"/>
          <w:sz w:val="48"/>
          <w:szCs w:val="48"/>
        </w:rPr>
        <w:t>If the amount of the tax credit voucher exceeds the taxpayer’s liability for the tax imposed under chapter 229 (Income Tax) the Commissioner of Revenue Services shall treat such excess as an overpayment and, except as provided under section 12-739 or 12-742, shall refund the amount of such excess, without interest to the tax payer,</w:t>
      </w:r>
    </w:p>
    <w:p w14:paraId="7B4C6ECE" w14:textId="77777777" w:rsidR="00181389" w:rsidRPr="00181389" w:rsidRDefault="00181389" w:rsidP="00181389">
      <w:pPr>
        <w:pStyle w:val="ListParagraph"/>
        <w:rPr>
          <w:rFonts w:ascii="Times New Roman" w:hAnsi="Times New Roman" w:cs="Times New Roman"/>
          <w:sz w:val="48"/>
          <w:szCs w:val="48"/>
        </w:rPr>
      </w:pPr>
      <w:r w:rsidRPr="00181389">
        <w:rPr>
          <w:rFonts w:ascii="Times New Roman" w:hAnsi="Times New Roman" w:cs="Times New Roman"/>
          <w:sz w:val="48"/>
          <w:szCs w:val="48"/>
        </w:rPr>
        <w:t>Or,</w:t>
      </w:r>
    </w:p>
    <w:p w14:paraId="3E43D710" w14:textId="2BE87850" w:rsidR="00181389" w:rsidRPr="00181389" w:rsidRDefault="00F829D1" w:rsidP="00181389">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181389" w:rsidRPr="00181389">
        <w:rPr>
          <w:rFonts w:ascii="Times New Roman" w:hAnsi="Times New Roman" w:cs="Times New Roman"/>
          <w:sz w:val="48"/>
          <w:szCs w:val="48"/>
        </w:rPr>
        <w:t>Any unused portion of such credit may be carried forward to any or all of the four income years following the year in which the tax credit voucher is issued. Any excess at the end of the four year period may not be claimed as excess.</w:t>
      </w:r>
    </w:p>
    <w:p w14:paraId="4B9E4EF6" w14:textId="41E70A52" w:rsidR="00181389" w:rsidRDefault="00F829D1" w:rsidP="00181389">
      <w:pPr>
        <w:pStyle w:val="ListParagraph"/>
        <w:numPr>
          <w:ilvl w:val="0"/>
          <w:numId w:val="1"/>
        </w:numPr>
        <w:rPr>
          <w:rFonts w:ascii="Times New Roman" w:hAnsi="Times New Roman" w:cs="Times New Roman"/>
          <w:sz w:val="48"/>
          <w:szCs w:val="48"/>
        </w:rPr>
      </w:pPr>
      <w:r>
        <w:rPr>
          <w:rFonts w:ascii="Times New Roman" w:hAnsi="Times New Roman" w:cs="Times New Roman"/>
          <w:sz w:val="48"/>
          <w:szCs w:val="48"/>
        </w:rPr>
        <w:t xml:space="preserve"> </w:t>
      </w:r>
      <w:r w:rsidR="00181389" w:rsidRPr="00181389">
        <w:rPr>
          <w:rFonts w:ascii="Times New Roman" w:hAnsi="Times New Roman" w:cs="Times New Roman"/>
          <w:sz w:val="48"/>
          <w:szCs w:val="48"/>
        </w:rPr>
        <w:t>For an owner that is a nonprofit corporation holding a tax credit voucher it may be used against the tax due under chapter 208a in the amount specified in the tax credit voucher</w:t>
      </w:r>
    </w:p>
    <w:p w14:paraId="5783B24C" w14:textId="394BCD52" w:rsidR="00F829D1" w:rsidRDefault="00F829D1" w:rsidP="00F829D1">
      <w:pPr>
        <w:rPr>
          <w:rFonts w:ascii="Times New Roman" w:hAnsi="Times New Roman" w:cs="Times New Roman"/>
          <w:sz w:val="48"/>
          <w:szCs w:val="48"/>
        </w:rPr>
      </w:pPr>
    </w:p>
    <w:p w14:paraId="30AA8511" w14:textId="58DB6C4F" w:rsidR="00F829D1" w:rsidRDefault="00F829D1" w:rsidP="00F829D1">
      <w:pPr>
        <w:rPr>
          <w:rFonts w:ascii="Times New Roman" w:hAnsi="Times New Roman" w:cs="Times New Roman"/>
          <w:sz w:val="48"/>
          <w:szCs w:val="48"/>
        </w:rPr>
      </w:pPr>
      <w:r>
        <w:rPr>
          <w:rFonts w:ascii="Times New Roman" w:hAnsi="Times New Roman" w:cs="Times New Roman"/>
          <w:sz w:val="48"/>
          <w:szCs w:val="48"/>
        </w:rPr>
        <w:t>The online application and voucher process is new as of January 1, 2024. The application and process may be refined and updated as individuals work through the system if there are any issues identified.</w:t>
      </w:r>
    </w:p>
    <w:p w14:paraId="74D703FD" w14:textId="77C0F353" w:rsidR="00F829D1" w:rsidRDefault="00F829D1" w:rsidP="00F829D1">
      <w:pPr>
        <w:rPr>
          <w:rFonts w:ascii="Times New Roman" w:hAnsi="Times New Roman" w:cs="Times New Roman"/>
          <w:sz w:val="48"/>
          <w:szCs w:val="48"/>
        </w:rPr>
      </w:pPr>
    </w:p>
    <w:p w14:paraId="40439F14" w14:textId="2C8C3AEE" w:rsidR="00F829D1" w:rsidRDefault="00F829D1" w:rsidP="00F829D1">
      <w:pPr>
        <w:rPr>
          <w:rFonts w:ascii="Times New Roman" w:hAnsi="Times New Roman" w:cs="Times New Roman"/>
          <w:sz w:val="48"/>
          <w:szCs w:val="48"/>
        </w:rPr>
      </w:pPr>
      <w:r>
        <w:rPr>
          <w:rFonts w:ascii="Times New Roman" w:hAnsi="Times New Roman" w:cs="Times New Roman"/>
          <w:sz w:val="48"/>
          <w:szCs w:val="48"/>
        </w:rPr>
        <w:t xml:space="preserve">For additional questions, please contact </w:t>
      </w:r>
      <w:hyperlink r:id="rId36" w:history="1">
        <w:r w:rsidRPr="001A2DFD">
          <w:rPr>
            <w:rStyle w:val="Hyperlink"/>
            <w:rFonts w:ascii="Times New Roman" w:hAnsi="Times New Roman" w:cs="Times New Roman"/>
            <w:sz w:val="48"/>
            <w:szCs w:val="48"/>
          </w:rPr>
          <w:t>Erin.Fink@ct.gov</w:t>
        </w:r>
      </w:hyperlink>
    </w:p>
    <w:p w14:paraId="37BD5A80" w14:textId="1ABD8525" w:rsidR="00F829D1" w:rsidRDefault="00F829D1" w:rsidP="00F829D1">
      <w:pPr>
        <w:rPr>
          <w:rFonts w:ascii="Times New Roman" w:hAnsi="Times New Roman" w:cs="Times New Roman"/>
          <w:sz w:val="48"/>
          <w:szCs w:val="48"/>
        </w:rPr>
      </w:pPr>
    </w:p>
    <w:p w14:paraId="73A99742" w14:textId="4B859658" w:rsidR="00F829D1" w:rsidRDefault="00F829D1" w:rsidP="00F829D1">
      <w:pPr>
        <w:rPr>
          <w:rFonts w:ascii="Times New Roman" w:hAnsi="Times New Roman" w:cs="Times New Roman"/>
          <w:sz w:val="48"/>
          <w:szCs w:val="48"/>
        </w:rPr>
      </w:pPr>
      <w:r>
        <w:rPr>
          <w:rFonts w:ascii="Times New Roman" w:hAnsi="Times New Roman" w:cs="Times New Roman"/>
          <w:sz w:val="48"/>
          <w:szCs w:val="48"/>
        </w:rPr>
        <w:t>Thank you,</w:t>
      </w:r>
    </w:p>
    <w:p w14:paraId="5EE58675" w14:textId="273531D5" w:rsidR="00F829D1" w:rsidRDefault="00F829D1" w:rsidP="00F829D1">
      <w:pPr>
        <w:rPr>
          <w:rFonts w:ascii="Times New Roman" w:hAnsi="Times New Roman" w:cs="Times New Roman"/>
          <w:sz w:val="48"/>
          <w:szCs w:val="48"/>
        </w:rPr>
      </w:pPr>
      <w:r>
        <w:rPr>
          <w:rFonts w:ascii="Times New Roman" w:hAnsi="Times New Roman" w:cs="Times New Roman"/>
          <w:sz w:val="48"/>
          <w:szCs w:val="48"/>
        </w:rPr>
        <w:t>The Connecticut State Historic Preservation Office.</w:t>
      </w:r>
      <w:bookmarkStart w:id="0" w:name="_GoBack"/>
      <w:bookmarkEnd w:id="0"/>
    </w:p>
    <w:p w14:paraId="387CEF91" w14:textId="2BFF5635" w:rsidR="00F829D1" w:rsidRDefault="00F829D1" w:rsidP="00F829D1">
      <w:pPr>
        <w:rPr>
          <w:rFonts w:ascii="Times New Roman" w:hAnsi="Times New Roman" w:cs="Times New Roman"/>
          <w:sz w:val="48"/>
          <w:szCs w:val="48"/>
        </w:rPr>
      </w:pPr>
    </w:p>
    <w:p w14:paraId="7D9B027F" w14:textId="77777777" w:rsidR="00F829D1" w:rsidRPr="00F829D1" w:rsidRDefault="00F829D1" w:rsidP="00F829D1">
      <w:pPr>
        <w:rPr>
          <w:rFonts w:ascii="Times New Roman" w:hAnsi="Times New Roman" w:cs="Times New Roman"/>
          <w:sz w:val="48"/>
          <w:szCs w:val="48"/>
        </w:rPr>
      </w:pPr>
    </w:p>
    <w:p w14:paraId="13481E85" w14:textId="77777777" w:rsidR="00181389" w:rsidRPr="00181389" w:rsidRDefault="00181389" w:rsidP="00181389">
      <w:pPr>
        <w:pStyle w:val="ListParagraph"/>
        <w:rPr>
          <w:rFonts w:ascii="Times New Roman" w:hAnsi="Times New Roman" w:cs="Times New Roman"/>
          <w:sz w:val="48"/>
          <w:szCs w:val="48"/>
        </w:rPr>
      </w:pPr>
    </w:p>
    <w:p w14:paraId="66FA123D" w14:textId="70DE6D48" w:rsidR="003D0B74" w:rsidRPr="00181389" w:rsidRDefault="00F829D1" w:rsidP="00CD7DCF">
      <w:pPr>
        <w:spacing w:after="0" w:line="240" w:lineRule="auto"/>
        <w:rPr>
          <w:rFonts w:ascii="Times New Roman" w:hAnsi="Times New Roman" w:cs="Times New Roman"/>
          <w:sz w:val="48"/>
          <w:szCs w:val="48"/>
        </w:rPr>
      </w:pPr>
    </w:p>
    <w:p w14:paraId="64E94065" w14:textId="77777777" w:rsidR="00CD7DCF" w:rsidRPr="00181389" w:rsidRDefault="00CD7DCF" w:rsidP="00CD7DCF">
      <w:pPr>
        <w:spacing w:after="0" w:line="240" w:lineRule="auto"/>
        <w:rPr>
          <w:rFonts w:ascii="Times New Roman" w:hAnsi="Times New Roman" w:cs="Times New Roman"/>
          <w:sz w:val="48"/>
          <w:szCs w:val="48"/>
        </w:rPr>
      </w:pPr>
    </w:p>
    <w:p w14:paraId="4C2532EC" w14:textId="77777777" w:rsidR="00CD7DCF" w:rsidRPr="00181389" w:rsidRDefault="00CD7DCF" w:rsidP="00CD7DCF">
      <w:pPr>
        <w:spacing w:after="0" w:line="240" w:lineRule="auto"/>
        <w:rPr>
          <w:rFonts w:ascii="Times New Roman" w:hAnsi="Times New Roman" w:cs="Times New Roman"/>
          <w:sz w:val="48"/>
          <w:szCs w:val="48"/>
        </w:rPr>
      </w:pPr>
    </w:p>
    <w:sectPr w:rsidR="00CD7DCF" w:rsidRPr="00181389">
      <w:headerReference w:type="even" r:id="rId37"/>
      <w:headerReference w:type="default" r:id="rId38"/>
      <w:footerReference w:type="default" r:id="rId39"/>
      <w:head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820E5D" w14:textId="77777777" w:rsidR="00645933" w:rsidRDefault="00645933" w:rsidP="00526456">
      <w:pPr>
        <w:spacing w:after="0" w:line="240" w:lineRule="auto"/>
      </w:pPr>
      <w:r>
        <w:separator/>
      </w:r>
    </w:p>
  </w:endnote>
  <w:endnote w:type="continuationSeparator" w:id="0">
    <w:p w14:paraId="54D51B87" w14:textId="77777777" w:rsidR="00645933" w:rsidRDefault="00645933" w:rsidP="00526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C6AC9" w14:textId="446341BC" w:rsidR="000F3E42" w:rsidRDefault="004C3CAB">
    <w:pPr>
      <w:pStyle w:val="Footer"/>
    </w:pPr>
    <w:r>
      <w:rPr>
        <w:noProof/>
      </w:rPr>
      <mc:AlternateContent>
        <mc:Choice Requires="wps">
          <w:drawing>
            <wp:anchor distT="45720" distB="45720" distL="114300" distR="114300" simplePos="0" relativeHeight="251662336" behindDoc="0" locked="0" layoutInCell="1" allowOverlap="1" wp14:anchorId="334D6DA9" wp14:editId="3A47DD77">
              <wp:simplePos x="0" y="0"/>
              <wp:positionH relativeFrom="column">
                <wp:posOffset>4619625</wp:posOffset>
              </wp:positionH>
              <wp:positionV relativeFrom="paragraph">
                <wp:posOffset>-81280</wp:posOffset>
              </wp:positionV>
              <wp:extent cx="1586230" cy="423545"/>
              <wp:effectExtent l="0" t="0" r="0" b="0"/>
              <wp:wrapSquare wrapText="bothSides"/>
              <wp:docPr id="1216767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230" cy="423545"/>
                      </a:xfrm>
                      <a:prstGeom prst="rect">
                        <a:avLst/>
                      </a:prstGeom>
                      <a:noFill/>
                      <a:ln w="9525">
                        <a:noFill/>
                        <a:miter lim="800000"/>
                        <a:headEnd/>
                        <a:tailEnd/>
                      </a:ln>
                    </wps:spPr>
                    <wps:txbx>
                      <w:txbxContent>
                        <w:p w14:paraId="04EB85F5" w14:textId="38D14962" w:rsidR="004C3CAB" w:rsidRPr="00CD7DCF" w:rsidRDefault="004C3CAB" w:rsidP="004C3CAB">
                          <w:pPr>
                            <w:spacing w:after="0" w:line="240" w:lineRule="auto"/>
                            <w:rPr>
                              <w:rFonts w:ascii="Poppins" w:hAnsi="Poppins" w:cs="Poppins"/>
                              <w:color w:val="3371E7"/>
                              <w:spacing w:val="4"/>
                              <w:kern w:val="100"/>
                              <w:sz w:val="21"/>
                              <w:szCs w:val="21"/>
                              <w14:textOutline w14:w="5080" w14:cap="rnd" w14:cmpd="sng" w14:algn="ctr">
                                <w14:solidFill>
                                  <w14:srgbClr w14:val="3371E7"/>
                                </w14:solidFill>
                                <w14:prstDash w14:val="solid"/>
                                <w14:bevel/>
                              </w14:textOutline>
                            </w:rPr>
                          </w:pPr>
                          <w:r w:rsidRPr="00CD7DCF">
                            <w:rPr>
                              <w:rFonts w:ascii="Poppins" w:hAnsi="Poppins" w:cs="Poppins"/>
                              <w:color w:val="3371E7"/>
                              <w:spacing w:val="4"/>
                              <w:kern w:val="100"/>
                              <w:sz w:val="21"/>
                              <w:szCs w:val="21"/>
                              <w14:textOutline w14:w="5080" w14:cap="rnd" w14:cmpd="sng" w14:algn="ctr">
                                <w14:solidFill>
                                  <w14:srgbClr w14:val="3371E7"/>
                                </w14:solidFill>
                                <w14:prstDash w14:val="solid"/>
                                <w14:bevel/>
                              </w14:textOutline>
                            </w:rPr>
                            <w:t>CTMakeItHere.com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4D6DA9" id="_x0000_t202" coordsize="21600,21600" o:spt="202" path="m,l,21600r21600,l21600,xe">
              <v:stroke joinstyle="miter"/>
              <v:path gradientshapeok="t" o:connecttype="rect"/>
            </v:shapetype>
            <v:shape id="Text Box 2" o:spid="_x0000_s1026" type="#_x0000_t202" style="position:absolute;margin-left:363.75pt;margin-top:-6.4pt;width:124.9pt;height:33.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I1PEQIAAPsDAAAOAAAAZHJzL2Uyb0RvYy54bWysU11v2yAUfZ+0/4B4X+w4cZJacaquXadJ&#10;3YfU7gcQjGM04DIgsbNfvwtO02h9q+YHBL73nnvP4bC+HrQiB+G8BFPT6SSnRBgOjTS7mv58uv+w&#10;osQHZhqmwIiaHoWn15v379a9rUQBHahGOIIgxle9rWkXgq2yzPNOaOYnYIXBYAtOs4BHt8sax3pE&#10;1yor8nyR9eAa64AL7/Hv3Rikm4TftoKH723rRSCqpjhbSKtL6zau2WbNqp1jtpP8NAZ7wxSaSYNN&#10;z1B3LDCyd/IVlJbcgYc2TDjoDNpWcpE4IJtp/g+bx45ZkbigON6eZfL/D5Z/O/xwRDZ4d8V0sVws&#10;Z/mCEsM03tWTGAL5CAMpoky99RVmP1rMDwP+xpJE2dsH4L88MXDbMbMTN85B3wnW4JjTWJldlI44&#10;PoJs+6/QYBu2D5CAhtbpqCGqQhAdr+t4vqI4Co8ty9WimGGIY2xezMp5mVqw6rnaOh8+C9Akbmrq&#10;0AIJnR0efIjTsOo5JTYzcC+VSjZQhvQ1vSqLMhVcRLQM6FIldU1XefxG30SSn0yTigOTatxjA2VO&#10;rCPRkXIYtgMmRim20ByRv4PRjfh6cNOB+0NJj06sqf+9Z05Qor4Y1PBqOp9H66bDvFwWeHCXke1l&#10;hBmOUDUNlIzb25DsPnK9Qa1bmWR4meQ0KzosqXN6DdHCl+eU9fJmN38BAAD//wMAUEsDBBQABgAI&#10;AAAAIQBg2MhC3wAAAAoBAAAPAAAAZHJzL2Rvd25yZXYueG1sTI/BTsMwEETvSPyDtUjcWrspIU3I&#10;pkIgriAKVOLmxtskIl5HsduEv8ec4Ljap5k35Xa2vTjT6DvHCKulAkFcO9Nxg/D+9rTYgPBBs9G9&#10;Y0L4Jg/b6vKi1IVxE7/SeRcaEUPYFxqhDWEopPR1S1b7pRuI4+/oRqtDPMdGmlFPMdz2MlHqVlrd&#10;cWxo9UAPLdVfu5NF+Hg+fu5v1EvzaNNhcrOSbHOJeH0139+BCDSHPxh+9aM6VNHp4E5svOgRsiRL&#10;I4qwWCVxQyTyLFuDOCCk6xxkVcr/E6ofAAAA//8DAFBLAQItABQABgAIAAAAIQC2gziS/gAAAOEB&#10;AAATAAAAAAAAAAAAAAAAAAAAAABbQ29udGVudF9UeXBlc10ueG1sUEsBAi0AFAAGAAgAAAAhADj9&#10;If/WAAAAlAEAAAsAAAAAAAAAAAAAAAAALwEAAF9yZWxzLy5yZWxzUEsBAi0AFAAGAAgAAAAhAJng&#10;jU8RAgAA+wMAAA4AAAAAAAAAAAAAAAAALgIAAGRycy9lMm9Eb2MueG1sUEsBAi0AFAAGAAgAAAAh&#10;AGDYyELfAAAACgEAAA8AAAAAAAAAAAAAAAAAawQAAGRycy9kb3ducmV2LnhtbFBLBQYAAAAABAAE&#10;APMAAAB3BQAAAAA=&#10;" filled="f" stroked="f">
              <v:textbox>
                <w:txbxContent>
                  <w:p w14:paraId="04EB85F5" w14:textId="38D14962" w:rsidR="004C3CAB" w:rsidRPr="00CD7DCF" w:rsidRDefault="004C3CAB" w:rsidP="004C3CAB">
                    <w:pPr>
                      <w:spacing w:after="0" w:line="240" w:lineRule="auto"/>
                      <w:rPr>
                        <w:rFonts w:ascii="Poppins" w:hAnsi="Poppins" w:cs="Poppins"/>
                        <w:color w:val="3371E7"/>
                        <w:spacing w:val="4"/>
                        <w:kern w:val="100"/>
                        <w:sz w:val="21"/>
                        <w:szCs w:val="21"/>
                        <w14:textOutline w14:w="5080" w14:cap="rnd" w14:cmpd="sng" w14:algn="ctr">
                          <w14:solidFill>
                            <w14:srgbClr w14:val="3371E7"/>
                          </w14:solidFill>
                          <w14:prstDash w14:val="solid"/>
                          <w14:bevel/>
                        </w14:textOutline>
                      </w:rPr>
                    </w:pPr>
                    <w:r w:rsidRPr="00CD7DCF">
                      <w:rPr>
                        <w:rFonts w:ascii="Poppins" w:hAnsi="Poppins" w:cs="Poppins"/>
                        <w:color w:val="3371E7"/>
                        <w:spacing w:val="4"/>
                        <w:kern w:val="100"/>
                        <w:sz w:val="21"/>
                        <w:szCs w:val="21"/>
                        <w14:textOutline w14:w="5080" w14:cap="rnd" w14:cmpd="sng" w14:algn="ctr">
                          <w14:solidFill>
                            <w14:srgbClr w14:val="3371E7"/>
                          </w14:solidFill>
                          <w14:prstDash w14:val="solid"/>
                          <w14:bevel/>
                        </w14:textOutline>
                      </w:rPr>
                      <w:t>CTMakeItHere.com</w:t>
                    </w:r>
                  </w:p>
                </w:txbxContent>
              </v:textbox>
              <w10:wrap type="square"/>
            </v:shape>
          </w:pict>
        </mc:Fallback>
      </mc:AlternateContent>
    </w:r>
    <w:r>
      <w:rPr>
        <w:noProof/>
      </w:rPr>
      <mc:AlternateContent>
        <mc:Choice Requires="wps">
          <w:drawing>
            <wp:anchor distT="45720" distB="45720" distL="114300" distR="114300" simplePos="0" relativeHeight="251660288" behindDoc="0" locked="0" layoutInCell="1" allowOverlap="1" wp14:anchorId="18C0A1DC" wp14:editId="62DF146C">
              <wp:simplePos x="0" y="0"/>
              <wp:positionH relativeFrom="column">
                <wp:posOffset>-91440</wp:posOffset>
              </wp:positionH>
              <wp:positionV relativeFrom="paragraph">
                <wp:posOffset>-274320</wp:posOffset>
              </wp:positionV>
              <wp:extent cx="2360930"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630E620" w14:textId="3D5908B4" w:rsidR="004C3CAB" w:rsidRPr="00CD7DCF" w:rsidRDefault="004C3CAB" w:rsidP="00CD7DCF">
                          <w:pPr>
                            <w:spacing w:after="0" w:line="168" w:lineRule="auto"/>
                            <w:rPr>
                              <w:rFonts w:ascii="Poppins" w:hAnsi="Poppins" w:cs="Poppins"/>
                              <w:color w:val="3371E7"/>
                              <w:position w:val="-6"/>
                              <w:sz w:val="17"/>
                              <w:szCs w:val="17"/>
                            </w:rPr>
                          </w:pPr>
                          <w:r w:rsidRPr="00CD7DCF">
                            <w:rPr>
                              <w:rFonts w:ascii="Poppins" w:hAnsi="Poppins" w:cs="Poppins"/>
                              <w:color w:val="3371E7"/>
                              <w:position w:val="-6"/>
                              <w:sz w:val="17"/>
                              <w:szCs w:val="17"/>
                            </w:rPr>
                            <w:t>450 Columbus Boulevard, Suite 5</w:t>
                          </w:r>
                        </w:p>
                        <w:p w14:paraId="3E5E473D" w14:textId="09F4B447" w:rsidR="004C3CAB" w:rsidRPr="00CD7DCF" w:rsidRDefault="004C3CAB" w:rsidP="00CD7DCF">
                          <w:pPr>
                            <w:spacing w:after="0" w:line="168" w:lineRule="auto"/>
                            <w:rPr>
                              <w:rFonts w:ascii="Poppins" w:hAnsi="Poppins" w:cs="Poppins"/>
                              <w:color w:val="3371E7"/>
                              <w:position w:val="-6"/>
                              <w:sz w:val="17"/>
                              <w:szCs w:val="17"/>
                            </w:rPr>
                          </w:pPr>
                          <w:r w:rsidRPr="00CD7DCF">
                            <w:rPr>
                              <w:rFonts w:ascii="Poppins" w:hAnsi="Poppins" w:cs="Poppins"/>
                              <w:color w:val="3371E7"/>
                              <w:position w:val="-6"/>
                              <w:sz w:val="17"/>
                              <w:szCs w:val="17"/>
                            </w:rPr>
                            <w:t>Hartford, CT 06103</w:t>
                          </w:r>
                        </w:p>
                        <w:p w14:paraId="314E72FC" w14:textId="237484FC" w:rsidR="004C3CAB" w:rsidRPr="00CD7DCF" w:rsidRDefault="004C3CAB" w:rsidP="00CD7DCF">
                          <w:pPr>
                            <w:spacing w:after="0" w:line="168" w:lineRule="auto"/>
                            <w:rPr>
                              <w:rFonts w:ascii="Poppins" w:hAnsi="Poppins" w:cs="Poppins"/>
                              <w:color w:val="3371E7"/>
                              <w:position w:val="-6"/>
                              <w:sz w:val="17"/>
                              <w:szCs w:val="17"/>
                            </w:rPr>
                          </w:pPr>
                          <w:r w:rsidRPr="00CD7DCF">
                            <w:rPr>
                              <w:rFonts w:ascii="Poppins" w:hAnsi="Poppins" w:cs="Poppins"/>
                              <w:color w:val="3371E7"/>
                              <w:position w:val="-6"/>
                              <w:sz w:val="17"/>
                              <w:szCs w:val="17"/>
                            </w:rPr>
                            <w:t>860-500-2300</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18C0A1DC" id="_x0000_s1027" type="#_x0000_t202" style="position:absolute;margin-left:-7.2pt;margin-top:-21.6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MLB9fDfAAAACwEAAA8AAABkcnMvZG93bnJldi54bWxMj8tOwzAQRfdI/IM1SOxap21CqjRO&#10;hXhILGkLUpduPHkIexzFbhv+nmEFu3kc3TlTbidnxQXH0HtSsJgnIJBqb3pqFXwcXmdrECFqMtp6&#10;QgXfGGBb3d6UujD+Sju87GMrOIRCoRV0MQ6FlKHu0Okw9wMS7xo/Oh25HVtpRn3lcGflMkkepNM9&#10;8YVOD/jUYf21PzsFn3S0b01qOsyz93Q3vDw3WTwodX83PW5ARJziHwy/+qwOFTud/JlMEFbBbJGm&#10;jHKRrpYgmFhlOU9OjObrBGRVyv8/VD8AAAD//wMAUEsBAi0AFAAGAAgAAAAhALaDOJL+AAAA4QEA&#10;ABMAAAAAAAAAAAAAAAAAAAAAAFtDb250ZW50X1R5cGVzXS54bWxQSwECLQAUAAYACAAAACEAOP0h&#10;/9YAAACUAQAACwAAAAAAAAAAAAAAAAAvAQAAX3JlbHMvLnJlbHNQSwECLQAUAAYACAAAACEAfD7Y&#10;xBACAAD8AwAADgAAAAAAAAAAAAAAAAAuAgAAZHJzL2Uyb0RvYy54bWxQSwECLQAUAAYACAAAACEA&#10;wsH18N8AAAALAQAADwAAAAAAAAAAAAAAAABqBAAAZHJzL2Rvd25yZXYueG1sUEsFBgAAAAAEAAQA&#10;8wAAAHYFAAAAAA==&#10;" filled="f" stroked="f">
              <v:textbox style="mso-fit-shape-to-text:t">
                <w:txbxContent>
                  <w:p w14:paraId="0630E620" w14:textId="3D5908B4" w:rsidR="004C3CAB" w:rsidRPr="00CD7DCF" w:rsidRDefault="004C3CAB" w:rsidP="00CD7DCF">
                    <w:pPr>
                      <w:spacing w:after="0" w:line="168" w:lineRule="auto"/>
                      <w:rPr>
                        <w:rFonts w:ascii="Poppins" w:hAnsi="Poppins" w:cs="Poppins"/>
                        <w:color w:val="3371E7"/>
                        <w:position w:val="-6"/>
                        <w:sz w:val="17"/>
                        <w:szCs w:val="17"/>
                      </w:rPr>
                    </w:pPr>
                    <w:r w:rsidRPr="00CD7DCF">
                      <w:rPr>
                        <w:rFonts w:ascii="Poppins" w:hAnsi="Poppins" w:cs="Poppins"/>
                        <w:color w:val="3371E7"/>
                        <w:position w:val="-6"/>
                        <w:sz w:val="17"/>
                        <w:szCs w:val="17"/>
                      </w:rPr>
                      <w:t>450 Columbus Boulevard, Suite 5</w:t>
                    </w:r>
                  </w:p>
                  <w:p w14:paraId="3E5E473D" w14:textId="09F4B447" w:rsidR="004C3CAB" w:rsidRPr="00CD7DCF" w:rsidRDefault="004C3CAB" w:rsidP="00CD7DCF">
                    <w:pPr>
                      <w:spacing w:after="0" w:line="168" w:lineRule="auto"/>
                      <w:rPr>
                        <w:rFonts w:ascii="Poppins" w:hAnsi="Poppins" w:cs="Poppins"/>
                        <w:color w:val="3371E7"/>
                        <w:position w:val="-6"/>
                        <w:sz w:val="17"/>
                        <w:szCs w:val="17"/>
                      </w:rPr>
                    </w:pPr>
                    <w:r w:rsidRPr="00CD7DCF">
                      <w:rPr>
                        <w:rFonts w:ascii="Poppins" w:hAnsi="Poppins" w:cs="Poppins"/>
                        <w:color w:val="3371E7"/>
                        <w:position w:val="-6"/>
                        <w:sz w:val="17"/>
                        <w:szCs w:val="17"/>
                      </w:rPr>
                      <w:t>Hartford, CT 06103</w:t>
                    </w:r>
                  </w:p>
                  <w:p w14:paraId="314E72FC" w14:textId="237484FC" w:rsidR="004C3CAB" w:rsidRPr="00CD7DCF" w:rsidRDefault="004C3CAB" w:rsidP="00CD7DCF">
                    <w:pPr>
                      <w:spacing w:after="0" w:line="168" w:lineRule="auto"/>
                      <w:rPr>
                        <w:rFonts w:ascii="Poppins" w:hAnsi="Poppins" w:cs="Poppins"/>
                        <w:color w:val="3371E7"/>
                        <w:position w:val="-6"/>
                        <w:sz w:val="17"/>
                        <w:szCs w:val="17"/>
                      </w:rPr>
                    </w:pPr>
                    <w:r w:rsidRPr="00CD7DCF">
                      <w:rPr>
                        <w:rFonts w:ascii="Poppins" w:hAnsi="Poppins" w:cs="Poppins"/>
                        <w:color w:val="3371E7"/>
                        <w:position w:val="-6"/>
                        <w:sz w:val="17"/>
                        <w:szCs w:val="17"/>
                      </w:rPr>
                      <w:t>860-500-2300</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3400" w14:textId="77777777" w:rsidR="00645933" w:rsidRDefault="00645933" w:rsidP="00526456">
      <w:pPr>
        <w:spacing w:after="0" w:line="240" w:lineRule="auto"/>
      </w:pPr>
      <w:r>
        <w:separator/>
      </w:r>
    </w:p>
  </w:footnote>
  <w:footnote w:type="continuationSeparator" w:id="0">
    <w:p w14:paraId="74FF7DE5" w14:textId="77777777" w:rsidR="00645933" w:rsidRDefault="00645933" w:rsidP="00526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581A3" w14:textId="7486469E" w:rsidR="004C3CAB" w:rsidRDefault="00F829D1">
    <w:pPr>
      <w:pStyle w:val="Header"/>
    </w:pPr>
    <w:r>
      <w:rPr>
        <w:noProof/>
      </w:rPr>
      <w:pict w14:anchorId="5E50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47469" o:spid="_x0000_s1041" type="#_x0000_t75" style="position:absolute;margin-left:0;margin-top:0;width:646.5pt;height:775.5pt;z-index:-251649024;mso-position-horizontal:center;mso-position-horizontal-relative:margin;mso-position-vertical:center;mso-position-vertical-relative:margin" o:allowincell="f">
          <v:imagedata r:id="rId1" o:title="logo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569CF3" w14:textId="3A1003FF" w:rsidR="000F3E42" w:rsidRPr="00CD7DCF" w:rsidRDefault="00DC4359" w:rsidP="000F3E42">
    <w:pPr>
      <w:pStyle w:val="Header"/>
      <w:spacing w:line="192" w:lineRule="auto"/>
      <w:rPr>
        <w:rFonts w:ascii="Poppins" w:hAnsi="Poppins" w:cs="Poppins"/>
        <w:bCs/>
        <w:color w:val="3371E7"/>
        <w:kern w:val="40"/>
        <w14:textOutline w14:w="3175" w14:cap="rnd" w14:cmpd="sng" w14:algn="ctr">
          <w14:solidFill>
            <w14:srgbClr w14:val="3371E7"/>
          </w14:solidFill>
          <w14:prstDash w14:val="solid"/>
          <w14:bevel/>
        </w14:textOutline>
      </w:rPr>
    </w:pPr>
    <w:r w:rsidRPr="00CD7DCF">
      <w:rPr>
        <w:rFonts w:ascii="Poppins" w:hAnsi="Poppins" w:cs="Poppins"/>
        <w:bCs/>
        <w:noProof/>
        <w:color w:val="3371E7"/>
        <w:kern w:val="40"/>
        <w14:textOutline w14:w="3175" w14:cap="rnd" w14:cmpd="sng" w14:algn="ctr">
          <w14:solidFill>
            <w14:srgbClr w14:val="3371E7"/>
          </w14:solidFill>
          <w14:prstDash w14:val="solid"/>
          <w14:bevel/>
        </w14:textOutline>
      </w:rPr>
      <w:drawing>
        <wp:anchor distT="0" distB="0" distL="114300" distR="114300" simplePos="0" relativeHeight="251665408" behindDoc="0" locked="0" layoutInCell="1" allowOverlap="1" wp14:anchorId="026533F8" wp14:editId="41BCFA4E">
          <wp:simplePos x="0" y="0"/>
          <wp:positionH relativeFrom="column">
            <wp:posOffset>3638921</wp:posOffset>
          </wp:positionH>
          <wp:positionV relativeFrom="paragraph">
            <wp:posOffset>-73660</wp:posOffset>
          </wp:positionV>
          <wp:extent cx="2286000" cy="327555"/>
          <wp:effectExtent l="0" t="0" r="0" b="0"/>
          <wp:wrapNone/>
          <wp:docPr id="402178185"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178185"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000" cy="327555"/>
                  </a:xfrm>
                  <a:prstGeom prst="rect">
                    <a:avLst/>
                  </a:prstGeom>
                </pic:spPr>
              </pic:pic>
            </a:graphicData>
          </a:graphic>
          <wp14:sizeRelH relativeFrom="page">
            <wp14:pctWidth>0</wp14:pctWidth>
          </wp14:sizeRelH>
          <wp14:sizeRelV relativeFrom="page">
            <wp14:pctHeight>0</wp14:pctHeight>
          </wp14:sizeRelV>
        </wp:anchor>
      </w:drawing>
    </w:r>
    <w:r w:rsidR="00113D6C" w:rsidRPr="00CD7DCF">
      <w:rPr>
        <w:rFonts w:ascii="Poppins" w:hAnsi="Poppins" w:cs="Poppins"/>
        <w:bCs/>
        <w:color w:val="3371E7"/>
        <w:kern w:val="40"/>
        <w14:textOutline w14:w="3175" w14:cap="rnd" w14:cmpd="sng" w14:algn="ctr">
          <w14:solidFill>
            <w14:srgbClr w14:val="3371E7"/>
          </w14:solidFill>
          <w14:prstDash w14:val="solid"/>
          <w14:bevel/>
        </w14:textOutline>
      </w:rPr>
      <w:t>S</w:t>
    </w:r>
    <w:r w:rsidR="000F3E42" w:rsidRPr="00CD7DCF">
      <w:rPr>
        <w:rFonts w:ascii="Poppins" w:hAnsi="Poppins" w:cs="Poppins"/>
        <w:bCs/>
        <w:color w:val="3371E7"/>
        <w:kern w:val="40"/>
        <w14:textOutline w14:w="3175" w14:cap="rnd" w14:cmpd="sng" w14:algn="ctr">
          <w14:solidFill>
            <w14:srgbClr w14:val="3371E7"/>
          </w14:solidFill>
          <w14:prstDash w14:val="solid"/>
          <w14:bevel/>
        </w14:textOutline>
      </w:rPr>
      <w:t xml:space="preserve">tate Historic Preservation Office </w:t>
    </w:r>
  </w:p>
  <w:p w14:paraId="35E9A18E" w14:textId="43DC86D5" w:rsidR="000F3E42" w:rsidRPr="00CD7DCF" w:rsidRDefault="000F3E42" w:rsidP="00CD7DCF">
    <w:pPr>
      <w:pStyle w:val="Header"/>
      <w:spacing w:line="192" w:lineRule="auto"/>
      <w:rPr>
        <w:rFonts w:ascii="Poppins" w:hAnsi="Poppins" w:cs="Poppins"/>
        <w:color w:val="3371E7"/>
        <w:kern w:val="40"/>
        <w:sz w:val="16"/>
        <w:szCs w:val="16"/>
      </w:rPr>
    </w:pPr>
    <w:r w:rsidRPr="00CD7DCF">
      <w:rPr>
        <w:rFonts w:ascii="Poppins" w:hAnsi="Poppins" w:cs="Poppins"/>
        <w:color w:val="3371E7"/>
        <w:kern w:val="40"/>
        <w:sz w:val="16"/>
        <w:szCs w:val="16"/>
      </w:rPr>
      <w:t>Department of Economic and Community Development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BDC6" w14:textId="05149BBF" w:rsidR="004C3CAB" w:rsidRDefault="00F829D1">
    <w:pPr>
      <w:pStyle w:val="Header"/>
    </w:pPr>
    <w:r>
      <w:rPr>
        <w:noProof/>
      </w:rPr>
      <w:pict w14:anchorId="02A7A5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147468" o:spid="_x0000_s1040" type="#_x0000_t75" style="position:absolute;margin-left:0;margin-top:0;width:646.5pt;height:775.5pt;z-index:-251650048;mso-position-horizontal:center;mso-position-horizontal-relative:margin;mso-position-vertical:center;mso-position-vertical-relative:margin" o:allowincell="f">
          <v:imagedata r:id="rId1" o:title="logo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DC0833"/>
    <w:multiLevelType w:val="hybridMultilevel"/>
    <w:tmpl w:val="72BE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56"/>
    <w:rsid w:val="000F3E42"/>
    <w:rsid w:val="00113D6C"/>
    <w:rsid w:val="00181389"/>
    <w:rsid w:val="003C2D43"/>
    <w:rsid w:val="003C66A4"/>
    <w:rsid w:val="003D2573"/>
    <w:rsid w:val="004672A5"/>
    <w:rsid w:val="004C15BB"/>
    <w:rsid w:val="004C3CAB"/>
    <w:rsid w:val="00526456"/>
    <w:rsid w:val="005C471E"/>
    <w:rsid w:val="005F4E91"/>
    <w:rsid w:val="00645933"/>
    <w:rsid w:val="00654959"/>
    <w:rsid w:val="00671E72"/>
    <w:rsid w:val="00693B37"/>
    <w:rsid w:val="007E51E3"/>
    <w:rsid w:val="009F2363"/>
    <w:rsid w:val="00AB71EF"/>
    <w:rsid w:val="00CD7DCF"/>
    <w:rsid w:val="00CF5223"/>
    <w:rsid w:val="00D6011B"/>
    <w:rsid w:val="00DC4359"/>
    <w:rsid w:val="00E3720C"/>
    <w:rsid w:val="00F10F8A"/>
    <w:rsid w:val="00F31659"/>
    <w:rsid w:val="00F363B1"/>
    <w:rsid w:val="00F829D1"/>
    <w:rsid w:val="00FC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F650"/>
  <w15:chartTrackingRefBased/>
  <w15:docId w15:val="{62234F25-0BE1-495C-A880-932D172E1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64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456"/>
  </w:style>
  <w:style w:type="paragraph" w:styleId="Footer">
    <w:name w:val="footer"/>
    <w:basedOn w:val="Normal"/>
    <w:link w:val="FooterChar"/>
    <w:uiPriority w:val="99"/>
    <w:unhideWhenUsed/>
    <w:rsid w:val="005264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6456"/>
  </w:style>
  <w:style w:type="character" w:styleId="Hyperlink">
    <w:name w:val="Hyperlink"/>
    <w:basedOn w:val="DefaultParagraphFont"/>
    <w:uiPriority w:val="99"/>
    <w:unhideWhenUsed/>
    <w:rsid w:val="00181389"/>
    <w:rPr>
      <w:color w:val="0000FF"/>
      <w:u w:val="single"/>
    </w:rPr>
  </w:style>
  <w:style w:type="paragraph" w:styleId="ListParagraph">
    <w:name w:val="List Paragraph"/>
    <w:basedOn w:val="Normal"/>
    <w:uiPriority w:val="34"/>
    <w:qFormat/>
    <w:rsid w:val="00181389"/>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4.png"/><Relationship Id="rId39" Type="http://schemas.openxmlformats.org/officeDocument/2006/relationships/footer" Target="footer1.xml"/><Relationship Id="rId21" Type="http://schemas.openxmlformats.org/officeDocument/2006/relationships/image" Target="media/image9.png"/><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mailto:noreply@mail.smapply.net" TargetMode="External"/><Relationship Id="rId29" Type="http://schemas.openxmlformats.org/officeDocument/2006/relationships/image" Target="media/image16.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image" Target="media/image19.png"/><Relationship Id="rId37" Type="http://schemas.openxmlformats.org/officeDocument/2006/relationships/header" Target="header1.xml"/><Relationship Id="rId40" Type="http://schemas.openxmlformats.org/officeDocument/2006/relationships/header" Target="header3.xm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hyperlink" Target="https://ctofficeofthearts.smapply.org/" TargetMode="External"/><Relationship Id="rId36" Type="http://schemas.openxmlformats.org/officeDocument/2006/relationships/hyperlink" Target="mailto:Erin.Fink@ct.gov" TargetMode="External"/><Relationship Id="rId10" Type="http://schemas.openxmlformats.org/officeDocument/2006/relationships/hyperlink" Target="https://ctofficeofthearts.smapply.org/" TargetMode="External"/><Relationship Id="rId19" Type="http://schemas.openxmlformats.org/officeDocument/2006/relationships/image" Target="media/image8.png"/><Relationship Id="rId31" Type="http://schemas.openxmlformats.org/officeDocument/2006/relationships/image" Target="media/image1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hyperlink" Target="mailto:Erin.Fink@ct.gov"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tofficeofthearts.smapply.org/acc/r/?g=77198" TargetMode="External"/><Relationship Id="rId25" Type="http://schemas.openxmlformats.org/officeDocument/2006/relationships/image" Target="media/image13.png"/><Relationship Id="rId33" Type="http://schemas.openxmlformats.org/officeDocument/2006/relationships/image" Target="media/image20.png"/><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2.gif"/></Relationships>
</file>

<file path=word/_rels/header2.xml.rels><?xml version="1.0" encoding="UTF-8" standalone="yes"?>
<Relationships xmlns="http://schemas.openxmlformats.org/package/2006/relationships"><Relationship Id="rId1" Type="http://schemas.openxmlformats.org/officeDocument/2006/relationships/image" Target="media/image23.png"/></Relationships>
</file>

<file path=word/_rels/header3.xml.rels><?xml version="1.0" encoding="UTF-8" standalone="yes"?>
<Relationships xmlns="http://schemas.openxmlformats.org/package/2006/relationships"><Relationship Id="rId1" Type="http://schemas.openxmlformats.org/officeDocument/2006/relationships/image" Target="media/image2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A25D354735B44A1EF6B5AD265DB22" ma:contentTypeVersion="17" ma:contentTypeDescription="Create a new document." ma:contentTypeScope="" ma:versionID="524c7a327e2502638f240ea7667d22ef">
  <xsd:schema xmlns:xsd="http://www.w3.org/2001/XMLSchema" xmlns:xs="http://www.w3.org/2001/XMLSchema" xmlns:p="http://schemas.microsoft.com/office/2006/metadata/properties" xmlns:ns1="http://schemas.microsoft.com/sharepoint/v3" xmlns:ns3="e181b07e-a786-4062-b1c1-716095df0495" xmlns:ns4="3a555644-ffe2-4bc7-a241-aa48988db653" targetNamespace="http://schemas.microsoft.com/office/2006/metadata/properties" ma:root="true" ma:fieldsID="e6da1bb07104d0c0a88d974fb21f03c6" ns1:_="" ns3:_="" ns4:_="">
    <xsd:import namespace="http://schemas.microsoft.com/sharepoint/v3"/>
    <xsd:import namespace="e181b07e-a786-4062-b1c1-716095df0495"/>
    <xsd:import namespace="3a555644-ffe2-4bc7-a241-aa48988db65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DateTaken" minOccurs="0"/>
                <xsd:element ref="ns4:MediaLengthInSeconds" minOccurs="0"/>
                <xsd:element ref="ns4:MediaServiceLocation" minOccurs="0"/>
                <xsd:element ref="ns4:_activity" minOccurs="0"/>
                <xsd:element ref="ns4:MediaServiceObjectDetectorVersion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1b07e-a786-4062-b1c1-716095df04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555644-ffe2-4bc7-a241-aa48988db65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a555644-ffe2-4bc7-a241-aa48988db653" xsi:nil="true"/>
  </documentManagement>
</p:properties>
</file>

<file path=customXml/itemProps1.xml><?xml version="1.0" encoding="utf-8"?>
<ds:datastoreItem xmlns:ds="http://schemas.openxmlformats.org/officeDocument/2006/customXml" ds:itemID="{F10F545C-A2A3-421B-B3FC-BDBCED50AE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81b07e-a786-4062-b1c1-716095df0495"/>
    <ds:schemaRef ds:uri="3a555644-ffe2-4bc7-a241-aa48988db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3A8670-E9BD-4766-8CA0-D8AF9B36AB13}">
  <ds:schemaRefs>
    <ds:schemaRef ds:uri="http://schemas.microsoft.com/sharepoint/v3/contenttype/forms"/>
  </ds:schemaRefs>
</ds:datastoreItem>
</file>

<file path=customXml/itemProps3.xml><?xml version="1.0" encoding="utf-8"?>
<ds:datastoreItem xmlns:ds="http://schemas.openxmlformats.org/officeDocument/2006/customXml" ds:itemID="{6253DE23-FE77-43AD-9DF9-186225DCC185}">
  <ds:schemaRefs>
    <ds:schemaRef ds:uri="e181b07e-a786-4062-b1c1-716095df0495"/>
    <ds:schemaRef ds:uri="http://purl.org/dc/elements/1.1/"/>
    <ds:schemaRef ds:uri="http://schemas.microsoft.com/sharepoint/v3"/>
    <ds:schemaRef ds:uri="http://schemas.microsoft.com/office/infopath/2007/PartnerControls"/>
    <ds:schemaRef ds:uri="http://schemas.openxmlformats.org/package/2006/metadata/core-properties"/>
    <ds:schemaRef ds:uri="http://www.w3.org/XML/1998/namespace"/>
    <ds:schemaRef ds:uri="http://purl.org/dc/dcmitype/"/>
    <ds:schemaRef ds:uri="http://schemas.microsoft.com/office/2006/documentManagement/types"/>
    <ds:schemaRef ds:uri="3a555644-ffe2-4bc7-a241-aa48988db653"/>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707</Words>
  <Characters>4034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Labadia, Catherine</dc:creator>
  <cp:keywords/>
  <dc:description/>
  <cp:lastModifiedBy>Fink, Erin</cp:lastModifiedBy>
  <cp:revision>2</cp:revision>
  <cp:lastPrinted>2023-12-29T18:40:00Z</cp:lastPrinted>
  <dcterms:created xsi:type="dcterms:W3CDTF">2023-12-29T18:41:00Z</dcterms:created>
  <dcterms:modified xsi:type="dcterms:W3CDTF">2023-12-29T18:41:00Z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0x01010069DA25D354735B44A1EF6B5AD265DB22</vt:lpwstr>
  </property>
</Properties>
</file>