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01" w:rsidRPr="00066701" w:rsidRDefault="00066701" w:rsidP="00066701">
      <w:pPr>
        <w:rPr>
          <w:color w:val="C00000"/>
        </w:rPr>
      </w:pPr>
      <w:r w:rsidRPr="00066701">
        <w:rPr>
          <w:color w:val="C00000"/>
        </w:rPr>
        <w:t>Instructions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Please answer the questions below. 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Hand-written applications will not be accepted. 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Applications should be completed using Microsoft Word only. 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>Please paste the required photographs into this document.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Applications will only be accepted by email. Please send the application as an attachment to Erin Fink at </w:t>
      </w:r>
      <w:hyperlink r:id="rId7" w:history="1">
        <w:r w:rsidRPr="00AD0EA7">
          <w:rPr>
            <w:rStyle w:val="Hyperlink"/>
            <w:color w:val="C00000"/>
          </w:rPr>
          <w:t>Erin.Fink@ct.gov</w:t>
        </w:r>
      </w:hyperlink>
      <w:r w:rsidRPr="00AD0EA7">
        <w:rPr>
          <w:color w:val="C00000"/>
        </w:rPr>
        <w:t xml:space="preserve">. 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Screen-shots and PDFs as attachments will not be accepted. 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>A confirmation receipt will be sent by email within 48 hours.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Please allow 30 days for review. </w:t>
      </w:r>
    </w:p>
    <w:p w:rsidR="00066701" w:rsidRPr="00AD0EA7" w:rsidRDefault="00066701" w:rsidP="00066701">
      <w:pPr>
        <w:pStyle w:val="ListParagraph"/>
        <w:numPr>
          <w:ilvl w:val="0"/>
          <w:numId w:val="1"/>
        </w:numPr>
        <w:rPr>
          <w:color w:val="C00000"/>
        </w:rPr>
      </w:pPr>
      <w:r w:rsidRPr="00AD0EA7">
        <w:rPr>
          <w:color w:val="C00000"/>
        </w:rPr>
        <w:t xml:space="preserve">Additional program information can be found here: </w:t>
      </w:r>
      <w:hyperlink r:id="rId8" w:history="1">
        <w:r w:rsidRPr="00AD0EA7">
          <w:rPr>
            <w:rStyle w:val="Hyperlink"/>
          </w:rPr>
          <w:t>https://portal.ct.gov/DECD/Content/Historic-Preservation/02_Review_Funding_Opportunities/Tax-Credits/Historic-Homes-Rehabilitation-Tax-Credit</w:t>
        </w:r>
      </w:hyperlink>
    </w:p>
    <w:p w:rsidR="00066701" w:rsidRDefault="00066701" w:rsidP="00066701">
      <w:pPr>
        <w:rPr>
          <w:b/>
          <w:sz w:val="28"/>
        </w:rPr>
        <w:sectPr w:rsidR="00066701" w:rsidSect="00066701">
          <w:headerReference w:type="default" r:id="rId9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66701" w:rsidRPr="0023491D" w:rsidRDefault="00066701" w:rsidP="00066701">
      <w:pPr>
        <w:rPr>
          <w:b/>
          <w:sz w:val="28"/>
        </w:rPr>
      </w:pPr>
      <w:r>
        <w:rPr>
          <w:b/>
          <w:sz w:val="28"/>
        </w:rPr>
        <w:t>Required Information</w:t>
      </w:r>
    </w:p>
    <w:p w:rsidR="00066701" w:rsidRDefault="00066701" w:rsidP="00066701">
      <w:r>
        <w:t>Homeowner’s Full Name:</w:t>
      </w:r>
    </w:p>
    <w:p w:rsidR="00066701" w:rsidRDefault="00066701" w:rsidP="00066701">
      <w:pPr>
        <w:sectPr w:rsidR="00066701" w:rsidSect="00066701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66701" w:rsidRDefault="00066701" w:rsidP="00066701">
      <w:r>
        <w:t>Address of Historic Property (Number, Street Address, City/Town):</w:t>
      </w:r>
    </w:p>
    <w:p w:rsidR="00066701" w:rsidRDefault="00066701" w:rsidP="00066701">
      <w:r>
        <w:t>Homeowner’s Email Address:</w:t>
      </w:r>
    </w:p>
    <w:p w:rsidR="00066701" w:rsidRDefault="00066701" w:rsidP="00066701">
      <w:r>
        <w:t>Homeowner’s Phone Number:</w:t>
      </w:r>
    </w:p>
    <w:p w:rsidR="00066701" w:rsidRDefault="00066701" w:rsidP="00066701">
      <w:r>
        <w:t xml:space="preserve">Who is completing this application (homeowner, consultant, non-profit </w:t>
      </w:r>
      <w:proofErr w:type="gramStart"/>
      <w:r>
        <w:t>housing corporation</w:t>
      </w:r>
      <w:proofErr w:type="gramEnd"/>
      <w:r>
        <w:t>):</w:t>
      </w:r>
    </w:p>
    <w:p w:rsidR="00066701" w:rsidRDefault="00066701" w:rsidP="00066701">
      <w:r>
        <w:tab/>
        <w:t>Consultant’s Full Name and Company Name:</w:t>
      </w:r>
    </w:p>
    <w:p w:rsidR="00066701" w:rsidRDefault="00066701" w:rsidP="00066701">
      <w:r>
        <w:tab/>
        <w:t>Consultant’s Email Address:</w:t>
      </w:r>
    </w:p>
    <w:p w:rsidR="00066701" w:rsidRDefault="00066701" w:rsidP="00066701">
      <w:pPr>
        <w:ind w:firstLine="720"/>
      </w:pPr>
      <w:r>
        <w:t>Housing Corporation Name:</w:t>
      </w:r>
    </w:p>
    <w:p w:rsidR="00066701" w:rsidRDefault="00066701" w:rsidP="00066701">
      <w:pPr>
        <w:ind w:firstLine="720"/>
      </w:pPr>
      <w:r>
        <w:t>Housing Corporation FEIN:</w:t>
      </w:r>
    </w:p>
    <w:p w:rsidR="00066701" w:rsidRDefault="00066701" w:rsidP="00066701">
      <w:r>
        <w:lastRenderedPageBreak/>
        <w:t>Date of Part 2 Application Approval:</w:t>
      </w:r>
    </w:p>
    <w:p w:rsidR="00066701" w:rsidRDefault="00066701" w:rsidP="00066701">
      <w:r>
        <w:t>Project # assigned:</w:t>
      </w:r>
    </w:p>
    <w:p w:rsidR="00066701" w:rsidRDefault="00066701" w:rsidP="00066701">
      <w:r>
        <w:t>Reservation # assigned:</w:t>
      </w:r>
    </w:p>
    <w:p w:rsidR="00066701" w:rsidRDefault="00066701" w:rsidP="00066701"/>
    <w:p w:rsidR="00066701" w:rsidRDefault="00066701" w:rsidP="00066701">
      <w:r>
        <w:t>What is the reason for the change in scope of work? Please explain and mark NA to those that don’t apply.</w:t>
      </w:r>
    </w:p>
    <w:p w:rsidR="00066701" w:rsidRDefault="00066701" w:rsidP="00066701">
      <w:r>
        <w:tab/>
        <w:t>Adding work item:</w:t>
      </w:r>
    </w:p>
    <w:p w:rsidR="00066701" w:rsidRDefault="00066701" w:rsidP="00066701">
      <w:r>
        <w:tab/>
        <w:t>Deleting work item:</w:t>
      </w:r>
    </w:p>
    <w:p w:rsidR="00066701" w:rsidRDefault="00066701" w:rsidP="00066701">
      <w:r>
        <w:tab/>
        <w:t>Modifying existing work item:</w:t>
      </w:r>
    </w:p>
    <w:p w:rsidR="00066701" w:rsidRDefault="00066701" w:rsidP="00066701"/>
    <w:p w:rsidR="00066701" w:rsidRDefault="00066701" w:rsidP="00066701">
      <w:r>
        <w:t>How will this change affect the budget?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75"/>
        <w:gridCol w:w="3257"/>
        <w:gridCol w:w="2918"/>
      </w:tblGrid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  <w:r>
              <w:rPr>
                <w:color w:val="0A0A0A"/>
              </w:rPr>
              <w:t xml:space="preserve">Project </w:t>
            </w: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  <w:r>
              <w:rPr>
                <w:color w:val="0A0A0A"/>
              </w:rPr>
              <w:t>Anticipated Costs:</w:t>
            </w: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  <w:r>
              <w:rPr>
                <w:color w:val="0A0A0A"/>
              </w:rPr>
              <w:t>Final Costs or Proposed Change in Costs:</w:t>
            </w:r>
          </w:p>
        </w:tc>
      </w:tr>
      <w:tr w:rsidR="00066701" w:rsidTr="00E10259">
        <w:tc>
          <w:tcPr>
            <w:tcW w:w="3175" w:type="dxa"/>
          </w:tcPr>
          <w:p w:rsidR="00066701" w:rsidRPr="00026A91" w:rsidRDefault="00066701" w:rsidP="00E10259">
            <w:pPr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Example: Project 1,</w:t>
            </w:r>
            <w:r w:rsidRPr="00026A91">
              <w:rPr>
                <w:color w:val="C00000"/>
                <w:sz w:val="20"/>
              </w:rPr>
              <w:t xml:space="preserve"> 13 Windows</w:t>
            </w:r>
          </w:p>
        </w:tc>
        <w:tc>
          <w:tcPr>
            <w:tcW w:w="3257" w:type="dxa"/>
          </w:tcPr>
          <w:p w:rsidR="00066701" w:rsidRPr="00026A91" w:rsidRDefault="00066701" w:rsidP="00E10259">
            <w:pPr>
              <w:rPr>
                <w:color w:val="C00000"/>
                <w:sz w:val="20"/>
              </w:rPr>
            </w:pPr>
            <w:r w:rsidRPr="00026A91">
              <w:rPr>
                <w:color w:val="C00000"/>
                <w:sz w:val="20"/>
              </w:rPr>
              <w:t>Benson Restoration, $28,000</w:t>
            </w:r>
          </w:p>
        </w:tc>
        <w:tc>
          <w:tcPr>
            <w:tcW w:w="2918" w:type="dxa"/>
          </w:tcPr>
          <w:p w:rsidR="00066701" w:rsidRPr="00026A91" w:rsidRDefault="00066701" w:rsidP="00E10259">
            <w:pPr>
              <w:rPr>
                <w:color w:val="C00000"/>
                <w:sz w:val="20"/>
              </w:rPr>
            </w:pPr>
            <w:r>
              <w:rPr>
                <w:color w:val="C00000"/>
                <w:sz w:val="20"/>
              </w:rPr>
              <w:t>Piper LLC, $15,000</w:t>
            </w: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C00000"/>
                <w:sz w:val="20"/>
              </w:rPr>
            </w:pPr>
          </w:p>
        </w:tc>
        <w:tc>
          <w:tcPr>
            <w:tcW w:w="3257" w:type="dxa"/>
          </w:tcPr>
          <w:p w:rsidR="00066701" w:rsidRPr="00026A91" w:rsidRDefault="00066701" w:rsidP="00E10259">
            <w:pPr>
              <w:rPr>
                <w:color w:val="C00000"/>
                <w:sz w:val="20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C00000"/>
                <w:sz w:val="20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</w:tr>
      <w:tr w:rsidR="00066701" w:rsidTr="00E10259">
        <w:tc>
          <w:tcPr>
            <w:tcW w:w="3175" w:type="dxa"/>
          </w:tcPr>
          <w:p w:rsidR="00066701" w:rsidRDefault="00066701" w:rsidP="00E10259">
            <w:pPr>
              <w:rPr>
                <w:color w:val="0A0A0A"/>
              </w:rPr>
            </w:pPr>
          </w:p>
        </w:tc>
        <w:tc>
          <w:tcPr>
            <w:tcW w:w="3257" w:type="dxa"/>
          </w:tcPr>
          <w:p w:rsidR="00066701" w:rsidRDefault="00066701" w:rsidP="00E10259">
            <w:pPr>
              <w:rPr>
                <w:color w:val="0A0A0A"/>
              </w:rPr>
            </w:pPr>
            <w:r>
              <w:rPr>
                <w:color w:val="0A0A0A"/>
              </w:rPr>
              <w:t>Total:</w:t>
            </w:r>
          </w:p>
        </w:tc>
        <w:tc>
          <w:tcPr>
            <w:tcW w:w="2918" w:type="dxa"/>
          </w:tcPr>
          <w:p w:rsidR="00066701" w:rsidRDefault="00066701" w:rsidP="00E10259">
            <w:pPr>
              <w:rPr>
                <w:color w:val="0A0A0A"/>
              </w:rPr>
            </w:pPr>
            <w:r>
              <w:rPr>
                <w:color w:val="0A0A0A"/>
              </w:rPr>
              <w:t>Total:</w:t>
            </w:r>
          </w:p>
        </w:tc>
      </w:tr>
    </w:tbl>
    <w:p w:rsidR="00066701" w:rsidRDefault="00066701" w:rsidP="00066701"/>
    <w:p w:rsidR="00066701" w:rsidRDefault="00066701" w:rsidP="00066701">
      <w:pPr>
        <w:rPr>
          <w:b/>
          <w:color w:val="C00000"/>
          <w:sz w:val="24"/>
        </w:rPr>
      </w:pPr>
    </w:p>
    <w:p w:rsidR="00066701" w:rsidRDefault="00066701" w:rsidP="00066701">
      <w:pPr>
        <w:rPr>
          <w:b/>
          <w:color w:val="C00000"/>
          <w:sz w:val="24"/>
        </w:rPr>
      </w:pPr>
    </w:p>
    <w:p w:rsidR="00066701" w:rsidRDefault="00066701" w:rsidP="00066701">
      <w:pPr>
        <w:rPr>
          <w:b/>
          <w:color w:val="C00000"/>
          <w:sz w:val="24"/>
        </w:rPr>
      </w:pPr>
    </w:p>
    <w:p w:rsidR="00066701" w:rsidRDefault="00066701" w:rsidP="00066701">
      <w:pPr>
        <w:rPr>
          <w:b/>
          <w:color w:val="C00000"/>
          <w:sz w:val="24"/>
        </w:rPr>
      </w:pPr>
    </w:p>
    <w:p w:rsidR="00066701" w:rsidRDefault="00066701" w:rsidP="00066701">
      <w:pPr>
        <w:sectPr w:rsidR="00066701" w:rsidSect="00066701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066701" w:rsidRDefault="00066701" w:rsidP="00066701">
      <w:pPr>
        <w:rPr>
          <w:b/>
          <w:color w:val="C00000"/>
          <w:sz w:val="24"/>
        </w:rPr>
      </w:pPr>
    </w:p>
    <w:p w:rsidR="00066701" w:rsidRDefault="00066701" w:rsidP="00066701">
      <w:r w:rsidRPr="002B2FC1">
        <w:rPr>
          <w:b/>
          <w:color w:val="C00000"/>
          <w:sz w:val="24"/>
        </w:rPr>
        <w:t>Owner Certification:</w:t>
      </w:r>
      <w:r>
        <w:t xml:space="preserve"> I hereby attest that I am the owner of the building or a non-profit housing corporation described above and that the information I have provided is, to the best of my knowledge, correct. I understand that falsification of factual representations in the application may be subject to legal sanctions. </w:t>
      </w:r>
    </w:p>
    <w:p w:rsidR="00066701" w:rsidRDefault="00066701" w:rsidP="00066701">
      <w:r>
        <w:t>I understand that the CT SHPO has 30 days to review this application.</w:t>
      </w:r>
    </w:p>
    <w:p w:rsidR="00066701" w:rsidRDefault="00066701" w:rsidP="00066701">
      <w:r>
        <w:t xml:space="preserve">I understand that no work can be completed before the Part 1 and Part 2 applications have been approved by the CT SHPO. </w:t>
      </w:r>
    </w:p>
    <w:p w:rsidR="00066701" w:rsidRDefault="00066701" w:rsidP="000667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7490E" wp14:editId="273A6545">
                <wp:simplePos x="0" y="0"/>
                <wp:positionH relativeFrom="column">
                  <wp:posOffset>38100</wp:posOffset>
                </wp:positionH>
                <wp:positionV relativeFrom="paragraph">
                  <wp:posOffset>173355</wp:posOffset>
                </wp:positionV>
                <wp:extent cx="3124200" cy="4635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701" w:rsidRPr="009B40C7" w:rsidRDefault="00066701" w:rsidP="00066701">
                            <w:pPr>
                              <w:jc w:val="center"/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>write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 xml:space="preserve"> name here--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7490E" id="Rectangle 1" o:spid="_x0000_s1026" style="position:absolute;margin-left:3pt;margin-top:13.65pt;width:246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4inAIAALcFAAAOAAAAZHJzL2Uyb0RvYy54bWysVN9vGyEMfp+0/wHxvl6SJt0W9VJFrTpN&#10;qtqq7dRnwkEOCTADkrvsr5/hfqTrqk2algeCz/Zn+8P2+UVrNNkLHxTYkk5PJpQIy6FSdlvSb0/X&#10;Hz5REiKzFdNgRUkPItCL1ft3541bihnUoCvhCYLYsGxcSesY3bIoAq+FYeEEnLColOANiyj6bVF5&#10;1iC60cVsMjkrGvCV88BFCPj1qlPSVcaXUvB4J2UQkeiSYm4xnz6fm3QWq3O23HrmasX7NNg/ZGGY&#10;shh0hLpikZGdV79BGcU9BJDxhIMpQErFRa4Bq5lOXlXzWDMnci1ITnAjTeH/wfLb/b0nqsK3o8Qy&#10;g0/0gKQxu9WCTBM9jQtLtHp0976XAl5Tra30Jv1jFaTNlB5GSkUbCcePp9PZHN+JEo66+dnpYpE5&#10;L47ezof4RYAh6VJSj9Ezk2x/EyJGRNPBJAULoFV1rbTOQmoTcak92TN84M02Z4wev1hp+zfH2L7h&#10;iDDJs0gEdCXnWzxokfC0fRASmcMiZznh3LPHZBjnwsZpp6pZJbocFxP8JV5TlkP6WcqACVlidSN2&#10;DzBYdiADdgfT2ydXkVt+dJ78KbHOefTIkcHG0dkoC/4tAI1V9ZE7+4GkjprEUmw3LZqk6waqA7aY&#10;h272guPXCl/6hoV4zzwOGzYHLpB4h4fU0JQU+hslNfgfb31P9jgDqKWkweEtafi+Y15Qor9anI7P&#10;0/k8TXsW5ouPMxT8S83mpcbuzCVg++AEYHb5muyjHq7Sg3nGPbNOUVHFLMfYJeXRD8Jl7JYKbiou&#10;1utshhPuWLyxj44n8ERw6uSn9pl517d7xEG5hWHQ2fJV13e2ydPCehdBqjwSR1576nE75B7qN1la&#10;Py/lbHXct6ufAAAA//8DAFBLAwQUAAYACAAAACEApWlko90AAAAIAQAADwAAAGRycy9kb3ducmV2&#10;LnhtbEyPS0/DMBCE70j8B2uRuFGbFKUlxKl4CFC5UR7nbbwkEfE6it028OtZTnDcmdHsN+Vq8r3a&#10;0xi7wBbOZwYUcR1cx42F15f7syWomJAd9oHJwhdFWFXHRyUWLhz4mfab1Cgp4VighTalodA61i15&#10;jLMwEIv3EUaPSc6x0W7Eg5T7XmfG5Npjx/KhxYFuW6o/NztvwT/xzfD2aNBn+fo7+vphcde9W3t6&#10;Ml1fgUo0pb8w/OILOlTCtA07dlH1FnJZkixkizkosS8ulyJsJWfMHHRV6v8Dqh8AAAD//wMAUEsB&#10;Ai0AFAAGAAgAAAAhALaDOJL+AAAA4QEAABMAAAAAAAAAAAAAAAAAAAAAAFtDb250ZW50X1R5cGVz&#10;XS54bWxQSwECLQAUAAYACAAAACEAOP0h/9YAAACUAQAACwAAAAAAAAAAAAAAAAAvAQAAX3JlbHMv&#10;LnJlbHNQSwECLQAUAAYACAAAACEAGD0uIpwCAAC3BQAADgAAAAAAAAAAAAAAAAAuAgAAZHJzL2Uy&#10;b0RvYy54bWxQSwECLQAUAAYACAAAACEApWlko90AAAAIAQAADwAAAAAAAAAAAAAAAAD2BAAAZHJz&#10;L2Rvd25yZXYueG1sUEsFBgAAAAAEAAQA8wAAAAAGAAAAAA==&#10;" fillcolor="white [3212]" strokecolor="black [3213]" strokeweight="1pt">
                <v:textbox>
                  <w:txbxContent>
                    <w:p w:rsidR="00066701" w:rsidRPr="009B40C7" w:rsidRDefault="00066701" w:rsidP="00066701">
                      <w:pPr>
                        <w:jc w:val="center"/>
                        <w:rPr>
                          <w:rFonts w:ascii="Monotype Corsiva" w:hAnsi="Monotype Corsiva"/>
                          <w:color w:val="44546A" w:themeColor="text2"/>
                        </w:rPr>
                      </w:pPr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>--</w:t>
                      </w:r>
                      <w:proofErr w:type="gramStart"/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>write</w:t>
                      </w:r>
                      <w:proofErr w:type="gramEnd"/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 xml:space="preserve"> name here--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Signature of Owner: </w:t>
      </w:r>
    </w:p>
    <w:p w:rsidR="00066701" w:rsidRDefault="00066701" w:rsidP="00066701"/>
    <w:p w:rsidR="00066701" w:rsidRDefault="00066701" w:rsidP="00066701"/>
    <w:p w:rsidR="00066701" w:rsidRDefault="00066701" w:rsidP="00066701">
      <w:r>
        <w:t>Date:</w:t>
      </w:r>
    </w:p>
    <w:p w:rsidR="00066701" w:rsidRPr="002B2FC1" w:rsidRDefault="00066701" w:rsidP="00066701">
      <w:pPr>
        <w:rPr>
          <w:b/>
          <w:color w:val="C00000"/>
          <w:sz w:val="24"/>
        </w:rPr>
      </w:pPr>
      <w:r w:rsidRPr="002B2FC1">
        <w:rPr>
          <w:b/>
          <w:color w:val="C00000"/>
          <w:sz w:val="24"/>
        </w:rPr>
        <w:t>Additional Owner Certification:</w:t>
      </w:r>
    </w:p>
    <w:p w:rsidR="00066701" w:rsidRDefault="00066701" w:rsidP="00066701">
      <w:r>
        <w:t>I understand that a</w:t>
      </w:r>
      <w:r w:rsidRPr="002B2FC1">
        <w:t xml:space="preserve"> tax credit reservation is issued when the part 2 application is approved. The reservation is the amount of money set aside while the owner completes the project</w:t>
      </w:r>
      <w:r>
        <w:t>—it is calculated based on 30% of the total anticipated project costs</w:t>
      </w:r>
      <w:r w:rsidRPr="002B2FC1">
        <w:t>. The applicant has 5 years to complete the work before</w:t>
      </w:r>
      <w:r>
        <w:t xml:space="preserve"> the reservation amount expires. </w:t>
      </w:r>
      <w:r w:rsidRPr="002B2FC1">
        <w:t xml:space="preserve">SHPO adds a 10% contingency. </w:t>
      </w:r>
    </w:p>
    <w:p w:rsidR="00066701" w:rsidRDefault="00066701" w:rsidP="00066701">
      <w:r>
        <w:t>I understand that b</w:t>
      </w:r>
      <w:r w:rsidRPr="002B2FC1">
        <w:t>y statute there is no provision for increasing the amount of a tax credit reservation if the work comes in higher in cost than anticipated.</w:t>
      </w:r>
    </w:p>
    <w:p w:rsidR="00066701" w:rsidRDefault="00066701" w:rsidP="00066701">
      <w:r>
        <w:t>I understand that the</w:t>
      </w:r>
      <w:r w:rsidRPr="002B2FC1">
        <w:t xml:space="preserve"> reservation turns into the voucher when the part 3 application is approved. The final voucher amount may vary from the reservation amount. At the end of the project, the </w:t>
      </w:r>
      <w:r>
        <w:t>applicant</w:t>
      </w:r>
      <w:r w:rsidRPr="002B2FC1">
        <w:t xml:space="preserve"> will earn the lesser of either the tax credit reservation, or 30% of the project’s final qualified rehabilitation expenditures.</w:t>
      </w:r>
    </w:p>
    <w:p w:rsidR="00066701" w:rsidRDefault="00066701" w:rsidP="000667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9A4E5" wp14:editId="0A0798E5">
                <wp:simplePos x="0" y="0"/>
                <wp:positionH relativeFrom="column">
                  <wp:posOffset>38100</wp:posOffset>
                </wp:positionH>
                <wp:positionV relativeFrom="paragraph">
                  <wp:posOffset>173355</wp:posOffset>
                </wp:positionV>
                <wp:extent cx="3124200" cy="46355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6701" w:rsidRPr="009B40C7" w:rsidRDefault="00066701" w:rsidP="00066701">
                            <w:pPr>
                              <w:jc w:val="center"/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>write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 xml:space="preserve"> name here--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A4E5" id="Rectangle 3" o:spid="_x0000_s1027" style="position:absolute;margin-left:3pt;margin-top:13.65pt;width:246pt;height: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+dnwIAAL4FAAAOAAAAZHJzL2Uyb0RvYy54bWysVNtu2zAMfR+wfxD0vjrOpduCOkXQosOA&#10;og3aDn1WZCkWIIuapMTOvn6UfEnXFRswLA+KaJKH5BHJi8u21uQgnFdgCpqfTSgRhkOpzK6g355u&#10;PnyixAdmSqbBiIIehaeXq/fvLhq7FFOoQJfCEQQxftnYglYh2GWWeV6JmvkzsMKgUoKrWUDR7bLS&#10;sQbRa51NJ5PzrAFXWgdceI9frzslXSV8KQUP91J6EYguKOYW0unSuY1ntrpgy51jtlK8T4P9QxY1&#10;UwaDjlDXLDCyd+o3qFpxBx5kOONQZyCl4iLVgNXkk1fVPFbMilQLkuPtSJP/f7D87rBxRJUFnVFi&#10;WI1P9ICkMbPTgswiPY31S7R6tBvXSx6vsdZWujr+YxWkTZQeR0pFGwjHj7N8Osd3ooSjbn4+WywS&#10;59nJ2zofvgioSbwU1GH0xCQ73PqAEdF0MInBPGhV3iitkxDbRFxpRw4MH3i7y2PG6PGLlTZ/cwzt&#10;G44IEz2zSEBXcrqFoxYRT5sHIZE5LHKaEk49e0qGcS5MyDtVxUrR5biY4G/Ickg/5ZwAI7LE6kbs&#10;HmCw7EAG7K7Y3j66itTyo/PkT4l1zqNHigwmjM61MuDeAtBYVR+5sx9I6qiJLIV226auSpbxyxbK&#10;I3aag24EveU3Ch/8lvmwYQ5nDnsE90i4x0NqaAoK/Y2SCtyPt75HexwF1FLS4AwX1H/fMyco0V8N&#10;DsnnfD6PQ5+E+eLjFAX3UrN9qTH7+gqwi3LcWJana7QPerhKB/Uzrpt1jIoqZjjGLigPbhCuQrdb&#10;cGFxsV4nMxx0y8KtebQ8gkeeY0M/tc/M2b7rA87LHQzzzpavmr+zjZ4G1vsAUqXJOPHavwAuidRK&#10;/UKLW+ilnKxOa3f1EwAA//8DAFBLAwQUAAYACAAAACEApWlko90AAAAIAQAADwAAAGRycy9kb3du&#10;cmV2LnhtbEyPS0/DMBCE70j8B2uRuFGbFKUlxKl4CFC5UR7nbbwkEfE6it028OtZTnDcmdHsN+Vq&#10;8r3a0xi7wBbOZwYUcR1cx42F15f7syWomJAd9oHJwhdFWFXHRyUWLhz4mfab1Cgp4VighTalodA6&#10;1i15jLMwEIv3EUaPSc6x0W7Eg5T7XmfG5Npjx/KhxYFuW6o/NztvwT/xzfD2aNBn+fo7+vphcde9&#10;W3t6Ml1fgUo0pb8w/OILOlTCtA07dlH1FnJZkixkizkosS8ulyJsJWfMHHRV6v8Dqh8AAAD//wMA&#10;UEsBAi0AFAAGAAgAAAAhALaDOJL+AAAA4QEAABMAAAAAAAAAAAAAAAAAAAAAAFtDb250ZW50X1R5&#10;cGVzXS54bWxQSwECLQAUAAYACAAAACEAOP0h/9YAAACUAQAACwAAAAAAAAAAAAAAAAAvAQAAX3Jl&#10;bHMvLnJlbHNQSwECLQAUAAYACAAAACEAowCfnZ8CAAC+BQAADgAAAAAAAAAAAAAAAAAuAgAAZHJz&#10;L2Uyb0RvYy54bWxQSwECLQAUAAYACAAAACEApWlko90AAAAIAQAADwAAAAAAAAAAAAAAAAD5BAAA&#10;ZHJzL2Rvd25yZXYueG1sUEsFBgAAAAAEAAQA8wAAAAMGAAAAAA==&#10;" fillcolor="white [3212]" strokecolor="black [3213]" strokeweight="1pt">
                <v:textbox>
                  <w:txbxContent>
                    <w:p w:rsidR="00066701" w:rsidRPr="009B40C7" w:rsidRDefault="00066701" w:rsidP="00066701">
                      <w:pPr>
                        <w:jc w:val="center"/>
                        <w:rPr>
                          <w:rFonts w:ascii="Monotype Corsiva" w:hAnsi="Monotype Corsiva"/>
                          <w:color w:val="44546A" w:themeColor="text2"/>
                        </w:rPr>
                      </w:pPr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>--</w:t>
                      </w:r>
                      <w:proofErr w:type="gramStart"/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>write</w:t>
                      </w:r>
                      <w:proofErr w:type="gramEnd"/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 xml:space="preserve"> name here--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Signature of Owner: </w:t>
      </w:r>
    </w:p>
    <w:p w:rsidR="00066701" w:rsidRDefault="00066701" w:rsidP="00066701"/>
    <w:p w:rsidR="00066701" w:rsidRDefault="00066701" w:rsidP="00066701"/>
    <w:p w:rsidR="00066701" w:rsidRDefault="00066701" w:rsidP="00066701">
      <w:r>
        <w:t>Date:</w:t>
      </w:r>
    </w:p>
    <w:p w:rsidR="00066701" w:rsidRDefault="00066701"/>
    <w:sectPr w:rsidR="00066701" w:rsidSect="00066701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49" w:rsidRDefault="00022C49" w:rsidP="00066701">
      <w:pPr>
        <w:spacing w:after="0" w:line="240" w:lineRule="auto"/>
      </w:pPr>
      <w:r>
        <w:separator/>
      </w:r>
    </w:p>
  </w:endnote>
  <w:endnote w:type="continuationSeparator" w:id="0">
    <w:p w:rsidR="00022C49" w:rsidRDefault="00022C49" w:rsidP="0006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49" w:rsidRDefault="00022C49" w:rsidP="00066701">
      <w:pPr>
        <w:spacing w:after="0" w:line="240" w:lineRule="auto"/>
      </w:pPr>
      <w:r>
        <w:separator/>
      </w:r>
    </w:p>
  </w:footnote>
  <w:footnote w:type="continuationSeparator" w:id="0">
    <w:p w:rsidR="00022C49" w:rsidRDefault="00022C49" w:rsidP="0006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01" w:rsidRDefault="00066701" w:rsidP="00066701">
    <w:pPr>
      <w:spacing w:after="0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60848277" wp14:editId="568DEA0B">
          <wp:extent cx="2873153" cy="4826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-Logo-DECD-Left-With-SHPO-RGB_R-Nov-2016-768x1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01" cy="484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701" w:rsidRPr="00AD0EA7" w:rsidRDefault="00066701" w:rsidP="00066701">
    <w:pPr>
      <w:spacing w:after="0"/>
      <w:rPr>
        <w:b/>
      </w:rPr>
    </w:pPr>
    <w:r w:rsidRPr="00AD0EA7">
      <w:rPr>
        <w:b/>
      </w:rPr>
      <w:t>Historic Homes Rehabilitation Tax Credit</w:t>
    </w:r>
  </w:p>
  <w:p w:rsidR="00066701" w:rsidRPr="00A226C2" w:rsidRDefault="00066701" w:rsidP="00066701">
    <w:pPr>
      <w:spacing w:after="0"/>
      <w:rPr>
        <w:b/>
      </w:rPr>
    </w:pPr>
    <w:r>
      <w:rPr>
        <w:b/>
      </w:rPr>
      <w:t>Part 2 Application- Amendment of Work</w:t>
    </w:r>
  </w:p>
  <w:p w:rsidR="00066701" w:rsidRDefault="00066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01" w:rsidRDefault="00066701" w:rsidP="00066701">
    <w:pPr>
      <w:spacing w:after="0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7CF66E0A" wp14:editId="14E87BFB">
          <wp:extent cx="2873153" cy="48260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-Logo-DECD-Left-With-SHPO-RGB_R-Nov-2016-768x1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01" cy="484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701" w:rsidRPr="00AD0EA7" w:rsidRDefault="00066701" w:rsidP="00066701">
    <w:pPr>
      <w:spacing w:after="0"/>
      <w:rPr>
        <w:b/>
      </w:rPr>
    </w:pPr>
    <w:r w:rsidRPr="00AD0EA7">
      <w:rPr>
        <w:b/>
      </w:rPr>
      <w:t>Historic Homes Rehabilitation Tax Credit</w:t>
    </w:r>
  </w:p>
  <w:p w:rsidR="00066701" w:rsidRPr="00A226C2" w:rsidRDefault="00066701" w:rsidP="00066701">
    <w:pPr>
      <w:spacing w:after="0"/>
      <w:rPr>
        <w:b/>
      </w:rPr>
    </w:pPr>
    <w:r>
      <w:rPr>
        <w:b/>
      </w:rPr>
      <w:t xml:space="preserve">Part 2 Application- </w:t>
    </w:r>
    <w:r>
      <w:rPr>
        <w:b/>
      </w:rPr>
      <w:t>Amendment of Work</w:t>
    </w:r>
  </w:p>
  <w:p w:rsidR="00066701" w:rsidRDefault="00066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56FCB"/>
    <w:multiLevelType w:val="hybridMultilevel"/>
    <w:tmpl w:val="2B64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01"/>
    <w:rsid w:val="00022C49"/>
    <w:rsid w:val="00066701"/>
    <w:rsid w:val="00E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BB3EF"/>
  <w15:chartTrackingRefBased/>
  <w15:docId w15:val="{C7077995-1278-4C6D-9A0D-8507A0D3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01"/>
  </w:style>
  <w:style w:type="paragraph" w:styleId="Footer">
    <w:name w:val="footer"/>
    <w:basedOn w:val="Normal"/>
    <w:link w:val="FooterChar"/>
    <w:uiPriority w:val="99"/>
    <w:unhideWhenUsed/>
    <w:rsid w:val="00066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701"/>
  </w:style>
  <w:style w:type="paragraph" w:styleId="ListParagraph">
    <w:name w:val="List Paragraph"/>
    <w:basedOn w:val="Normal"/>
    <w:uiPriority w:val="34"/>
    <w:qFormat/>
    <w:rsid w:val="00066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70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701"/>
    <w:rPr>
      <w:b/>
      <w:bCs/>
    </w:rPr>
  </w:style>
  <w:style w:type="table" w:styleId="TableGrid">
    <w:name w:val="Table Grid"/>
    <w:basedOn w:val="TableNormal"/>
    <w:uiPriority w:val="39"/>
    <w:rsid w:val="0006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ECD/Content/Historic-Preservation/02_Review_Funding_Opportunities/Tax-Credits/Historic-Homes-Rehabilitation-Tax-Cred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n.Fink@ct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Erin</dc:creator>
  <cp:keywords/>
  <dc:description/>
  <cp:lastModifiedBy>Fink, Erin</cp:lastModifiedBy>
  <cp:revision>1</cp:revision>
  <dcterms:created xsi:type="dcterms:W3CDTF">2021-12-22T20:40:00Z</dcterms:created>
  <dcterms:modified xsi:type="dcterms:W3CDTF">2021-12-22T20:49:00Z</dcterms:modified>
</cp:coreProperties>
</file>