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C657" w14:textId="5F49C6E3" w:rsidR="007F062E" w:rsidRPr="003F7E3B" w:rsidRDefault="007F062E" w:rsidP="007F06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Directions to </w:t>
      </w:r>
      <w:r w:rsidR="00B11F7F"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Manage E</w:t>
      </w:r>
      <w:r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lectronic Visit Verification (EVV) </w:t>
      </w:r>
      <w:r w:rsidR="00B11F7F"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Mode</w:t>
      </w:r>
      <w:r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3F7E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WebResDay</w:t>
      </w:r>
      <w:proofErr w:type="spellEnd"/>
    </w:p>
    <w:p w14:paraId="10D500DB" w14:textId="5B19BDA4" w:rsidR="003271BF" w:rsidRPr="003F7E3B" w:rsidRDefault="003271BF" w:rsidP="003271BF">
      <w:pPr>
        <w:pStyle w:val="paragraph"/>
        <w:spacing w:after="0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</w:pP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This page is used to set the EVV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 mode</w:t>
      </w: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 for each 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DDS </w:t>
      </w: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provider. The different modes are “DUAL” and “FULL”. The roles that can 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update</w:t>
      </w: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 modes are “Application Administrator” and “Provider Administrator”. The Application Administrator can set both modes i.e. “DUAL” and “FULL” modes, but the Provider Administrator can only set the “FULL” mode. 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P</w:t>
      </w: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roviders can see their current mode on this page and the 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a</w:t>
      </w:r>
      <w:r w:rsidRPr="003F7E3B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ttendance page. The Application Administrator can see all the providers’ modes in the page grid table and may also search for a provider.</w:t>
      </w:r>
    </w:p>
    <w:p w14:paraId="29A6DAE1" w14:textId="32E4DE0E" w:rsidR="00AB02DB" w:rsidRPr="003271BF" w:rsidRDefault="003271BF" w:rsidP="003F7E3B">
      <w:pPr>
        <w:pStyle w:val="paragraph"/>
      </w:pPr>
      <w:r w:rsidRPr="003F7E3B">
        <w:rPr>
          <w:rFonts w:asciiTheme="minorHAnsi" w:hAnsiTheme="minorHAnsi" w:cstheme="minorHAnsi"/>
          <w:sz w:val="22"/>
          <w:szCs w:val="22"/>
        </w:rPr>
        <w:t xml:space="preserve">Please refer to Screen 10 </w:t>
      </w:r>
      <w: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Manage EVV Mode Page </w:t>
      </w:r>
      <w:r w:rsidRPr="003F7E3B">
        <w:rPr>
          <w:rFonts w:asciiTheme="minorHAnsi" w:hAnsiTheme="minorHAnsi" w:cstheme="minorHAnsi"/>
          <w:sz w:val="22"/>
          <w:szCs w:val="22"/>
        </w:rPr>
        <w:t>for the workflow.</w:t>
      </w:r>
    </w:p>
    <w:p w14:paraId="4D5B7F2B" w14:textId="77777777" w:rsidR="00B11F7F" w:rsidRDefault="00B11F7F" w:rsidP="003F7E3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F3763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Screen 10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A2A726E" w14:textId="77777777" w:rsidR="00B11F7F" w:rsidRDefault="00B11F7F" w:rsidP="003F7E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Role - Provider Administrator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74CFAF" w14:textId="0E9C5FAE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5A2A4DB" wp14:editId="04B0D307">
            <wp:extent cx="5943600" cy="530225"/>
            <wp:effectExtent l="0" t="0" r="0" b="3175"/>
            <wp:docPr id="18902252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5051BA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9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315C2EA7" w14:textId="3B38A72F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0B9B3F8D" wp14:editId="62F3BA22">
            <wp:extent cx="5943600" cy="2120265"/>
            <wp:effectExtent l="0" t="0" r="0" b="0"/>
            <wp:docPr id="155713317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3317" name="Picture 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768DAB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10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37259A29" w14:textId="3A18E8A3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DE1BD77" wp14:editId="4A0843AC">
            <wp:extent cx="5943600" cy="2044065"/>
            <wp:effectExtent l="0" t="0" r="0" b="0"/>
            <wp:docPr id="809307870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07870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97E3D9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11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360CC437" w14:textId="6BA9751E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382E75BE" wp14:editId="4212F0B7">
            <wp:extent cx="5943600" cy="3672205"/>
            <wp:effectExtent l="0" t="0" r="0" b="4445"/>
            <wp:docPr id="920759301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59301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D0374B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12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28E5EC66" w14:textId="65215D67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6967C8FF" wp14:editId="3F34BC1C">
            <wp:extent cx="5943600" cy="3672205"/>
            <wp:effectExtent l="0" t="0" r="0" b="4445"/>
            <wp:docPr id="112759564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9564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AAC8B8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13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0DE2EF26" w14:textId="1D4FD2B2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D96C9B5" wp14:editId="0A77499D">
            <wp:extent cx="5943600" cy="1802130"/>
            <wp:effectExtent l="0" t="0" r="0" b="7620"/>
            <wp:docPr id="530381841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81841" name="Picture 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FD300A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14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6D28C20D" w14:textId="77777777" w:rsidR="00B11F7F" w:rsidRDefault="00B11F7F" w:rsidP="003F7E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Role - Application Administrator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A9656E" w14:textId="34794C6C" w:rsidR="00B11F7F" w:rsidRDefault="00B11F7F" w:rsidP="003F7E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Same as Figure 9, 10, 11,12,13,14 but role is Application Administrator and can </w:t>
      </w:r>
      <w:r w:rsidR="0055091A">
        <w:rPr>
          <w:rStyle w:val="normaltextrun"/>
          <w:rFonts w:ascii="Calibri" w:hAnsi="Calibri" w:cs="Calibri"/>
          <w:sz w:val="22"/>
          <w:szCs w:val="22"/>
        </w:rPr>
        <w:t xml:space="preserve">be </w:t>
      </w:r>
      <w:r>
        <w:rPr>
          <w:rStyle w:val="normaltextrun"/>
          <w:rFonts w:ascii="Calibri" w:hAnsi="Calibri" w:cs="Calibri"/>
          <w:sz w:val="22"/>
          <w:szCs w:val="22"/>
        </w:rPr>
        <w:t xml:space="preserve">set </w:t>
      </w:r>
      <w:r w:rsidR="0055091A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>
        <w:rPr>
          <w:rStyle w:val="normaltextrun"/>
          <w:rFonts w:ascii="Calibri" w:hAnsi="Calibri" w:cs="Calibri"/>
          <w:sz w:val="22"/>
          <w:szCs w:val="22"/>
        </w:rPr>
        <w:t>both modes.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A51EC7" w14:textId="4C2F17B6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2CC51440" wp14:editId="63443EEE">
            <wp:extent cx="5943600" cy="3369310"/>
            <wp:effectExtent l="0" t="0" r="0" b="2540"/>
            <wp:docPr id="1260835994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35994" name="Picture 3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9A8EC3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15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496399D8" w14:textId="0F6AE122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FA69985" wp14:editId="11DABBFF">
            <wp:extent cx="5943600" cy="3785870"/>
            <wp:effectExtent l="0" t="0" r="0" b="5080"/>
            <wp:docPr id="1128241754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41754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11C67E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16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7DF88D23" w14:textId="18C48AA9" w:rsidR="00B11F7F" w:rsidRDefault="00B11F7F" w:rsidP="00B11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55C349E" wp14:editId="0A6D28D8">
            <wp:extent cx="5943600" cy="3710305"/>
            <wp:effectExtent l="0" t="0" r="0" b="4445"/>
            <wp:docPr id="590477079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77079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4B6EDA" w14:textId="77777777" w:rsidR="00B11F7F" w:rsidRDefault="00B11F7F" w:rsidP="00B11F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 xml:space="preserve">Figure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E1E3E6"/>
        </w:rPr>
        <w:t>17</w:t>
      </w:r>
      <w:r>
        <w:rPr>
          <w:rStyle w:val="normaltextrun"/>
          <w:rFonts w:ascii="Calibri" w:hAnsi="Calibri" w:cs="Calibri"/>
          <w:i/>
          <w:iCs/>
          <w:color w:val="44546A"/>
          <w:sz w:val="18"/>
          <w:szCs w:val="18"/>
        </w:rPr>
        <w:t>: Manage EVV Mode Page</w:t>
      </w:r>
      <w:r>
        <w:rPr>
          <w:rStyle w:val="eop"/>
          <w:rFonts w:ascii="Calibri" w:hAnsi="Calibri" w:cs="Calibri"/>
          <w:i/>
          <w:iCs/>
          <w:color w:val="44546A"/>
          <w:sz w:val="18"/>
          <w:szCs w:val="18"/>
        </w:rPr>
        <w:t> </w:t>
      </w:r>
    </w:p>
    <w:p w14:paraId="2B4D9AFF" w14:textId="77777777" w:rsidR="00B11F7F" w:rsidRDefault="00B11F7F"/>
    <w:sectPr w:rsidR="00B1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90D2A"/>
    <w:multiLevelType w:val="multilevel"/>
    <w:tmpl w:val="60FE4F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4ED296F"/>
    <w:multiLevelType w:val="multilevel"/>
    <w:tmpl w:val="648E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752860">
    <w:abstractNumId w:val="1"/>
  </w:num>
  <w:num w:numId="2" w16cid:durableId="2267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7F"/>
    <w:rsid w:val="00271C6A"/>
    <w:rsid w:val="003271BF"/>
    <w:rsid w:val="003F7E3B"/>
    <w:rsid w:val="0055091A"/>
    <w:rsid w:val="007F062E"/>
    <w:rsid w:val="008D757E"/>
    <w:rsid w:val="009C0308"/>
    <w:rsid w:val="00AB02DB"/>
    <w:rsid w:val="00B1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16A3"/>
  <w15:chartTrackingRefBased/>
  <w15:docId w15:val="{8767171C-9B53-4B3B-9CD1-C335760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11F7F"/>
  </w:style>
  <w:style w:type="character" w:customStyle="1" w:styleId="eop">
    <w:name w:val="eop"/>
    <w:basedOn w:val="DefaultParagraphFont"/>
    <w:rsid w:val="00B11F7F"/>
  </w:style>
  <w:style w:type="paragraph" w:styleId="Revision">
    <w:name w:val="Revision"/>
    <w:hidden/>
    <w:uiPriority w:val="99"/>
    <w:semiHidden/>
    <w:rsid w:val="005509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0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6" ma:contentTypeDescription="Create a new document." ma:contentTypeScope="" ma:versionID="7b5400e9bdfd878d18f66cc9f0eb591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f4d574550018294bafbe057c95de5d20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EA933-0DB4-4CE3-A010-5D4F37C5D5AA}"/>
</file>

<file path=customXml/itemProps2.xml><?xml version="1.0" encoding="utf-8"?>
<ds:datastoreItem xmlns:ds="http://schemas.openxmlformats.org/officeDocument/2006/customXml" ds:itemID="{58C95272-C8C1-4D21-A809-BA02E2E64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Bobrowski, Paul</dc:creator>
  <cp:keywords/>
  <dc:description/>
  <cp:lastModifiedBy>Sienna, Jamie</cp:lastModifiedBy>
  <cp:revision>2</cp:revision>
  <dcterms:created xsi:type="dcterms:W3CDTF">2024-07-15T16:14:00Z</dcterms:created>
  <dcterms:modified xsi:type="dcterms:W3CDTF">2024-07-15T16:14:00Z</dcterms:modified>
</cp:coreProperties>
</file>