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C4B00" w14:textId="77777777" w:rsidR="000D2D13" w:rsidRDefault="000D2D13">
      <w:pPr>
        <w:rPr>
          <w:rFonts w:ascii="Times New Roman" w:hAnsi="Times New Roman" w:cs="Times New Roman"/>
          <w:sz w:val="26"/>
          <w:szCs w:val="26"/>
        </w:rPr>
      </w:pPr>
    </w:p>
    <w:p w14:paraId="75548AC5" w14:textId="77777777" w:rsidR="000D2D13" w:rsidRDefault="000D2D13">
      <w:pPr>
        <w:rPr>
          <w:rFonts w:ascii="Times New Roman" w:hAnsi="Times New Roman" w:cs="Times New Roman"/>
          <w:sz w:val="26"/>
          <w:szCs w:val="26"/>
        </w:rPr>
      </w:pPr>
    </w:p>
    <w:p w14:paraId="48D95F86" w14:textId="77777777" w:rsidR="000D2D13" w:rsidRDefault="000D2D13">
      <w:pPr>
        <w:rPr>
          <w:rFonts w:ascii="Times New Roman" w:hAnsi="Times New Roman" w:cs="Times New Roman"/>
          <w:sz w:val="26"/>
          <w:szCs w:val="26"/>
        </w:rPr>
      </w:pPr>
    </w:p>
    <w:p w14:paraId="66AFFEB4" w14:textId="77777777" w:rsidR="000D2D13" w:rsidRDefault="000D2D13">
      <w:pPr>
        <w:rPr>
          <w:rFonts w:ascii="Times New Roman" w:hAnsi="Times New Roman" w:cs="Times New Roman"/>
          <w:sz w:val="26"/>
          <w:szCs w:val="26"/>
        </w:rPr>
      </w:pPr>
    </w:p>
    <w:p w14:paraId="0FF623AE" w14:textId="77777777" w:rsidR="006F56B5" w:rsidRPr="007769A2" w:rsidRDefault="000D2D13">
      <w:pPr>
        <w:rPr>
          <w:rFonts w:ascii="Times New Roman" w:hAnsi="Times New Roman" w:cs="Times New Roman"/>
          <w:sz w:val="48"/>
          <w:szCs w:val="48"/>
        </w:rPr>
      </w:pPr>
      <w:r w:rsidRPr="007769A2">
        <w:rPr>
          <w:rFonts w:ascii="Times New Roman" w:hAnsi="Times New Roman" w:cs="Times New Roman"/>
          <w:sz w:val="48"/>
          <w:szCs w:val="48"/>
        </w:rPr>
        <w:t>Connecticut</w:t>
      </w:r>
    </w:p>
    <w:p w14:paraId="4CD756BC" w14:textId="77777777" w:rsidR="006F56B5" w:rsidRPr="007769A2" w:rsidRDefault="006F56B5">
      <w:pPr>
        <w:rPr>
          <w:rFonts w:ascii="Times New Roman" w:hAnsi="Times New Roman" w:cs="Times New Roman"/>
          <w:sz w:val="48"/>
          <w:szCs w:val="48"/>
        </w:rPr>
      </w:pPr>
      <w:r w:rsidRPr="007769A2">
        <w:rPr>
          <w:rFonts w:ascii="Times New Roman" w:hAnsi="Times New Roman" w:cs="Times New Roman"/>
          <w:sz w:val="48"/>
          <w:szCs w:val="48"/>
        </w:rPr>
        <w:t>Youth Service Bureaus:</w:t>
      </w:r>
    </w:p>
    <w:p w14:paraId="0AC6145F" w14:textId="3FDF063D" w:rsidR="005A6548" w:rsidRPr="007769A2" w:rsidRDefault="006F56B5">
      <w:pPr>
        <w:rPr>
          <w:rFonts w:ascii="Times New Roman" w:hAnsi="Times New Roman" w:cs="Times New Roman"/>
          <w:sz w:val="48"/>
          <w:szCs w:val="48"/>
        </w:rPr>
      </w:pPr>
      <w:r w:rsidRPr="007769A2">
        <w:rPr>
          <w:rFonts w:ascii="Times New Roman" w:hAnsi="Times New Roman" w:cs="Times New Roman"/>
          <w:sz w:val="48"/>
          <w:szCs w:val="48"/>
        </w:rPr>
        <w:t>July 2019-June 2021</w:t>
      </w:r>
    </w:p>
    <w:p w14:paraId="12EA3523" w14:textId="77777777" w:rsidR="005A6548" w:rsidRPr="007769A2" w:rsidRDefault="005A6548">
      <w:pPr>
        <w:rPr>
          <w:rFonts w:ascii="Times New Roman" w:hAnsi="Times New Roman" w:cs="Times New Roman"/>
          <w:sz w:val="48"/>
          <w:szCs w:val="48"/>
        </w:rPr>
      </w:pPr>
    </w:p>
    <w:p w14:paraId="67813C5E" w14:textId="77777777" w:rsidR="005A6548" w:rsidRPr="007769A2" w:rsidRDefault="005A6548">
      <w:pPr>
        <w:rPr>
          <w:rFonts w:ascii="Times New Roman" w:hAnsi="Times New Roman" w:cs="Times New Roman"/>
          <w:sz w:val="48"/>
          <w:szCs w:val="48"/>
        </w:rPr>
      </w:pPr>
    </w:p>
    <w:p w14:paraId="79B0388D" w14:textId="77777777" w:rsidR="005A6548" w:rsidRPr="007769A2" w:rsidRDefault="005A6548" w:rsidP="005A6548">
      <w:pPr>
        <w:jc w:val="center"/>
        <w:rPr>
          <w:rFonts w:ascii="Times New Roman" w:hAnsi="Times New Roman" w:cs="Times New Roman"/>
          <w:i/>
          <w:iCs/>
          <w:sz w:val="48"/>
          <w:szCs w:val="48"/>
        </w:rPr>
      </w:pPr>
      <w:r w:rsidRPr="007769A2">
        <w:rPr>
          <w:rFonts w:ascii="Times New Roman" w:hAnsi="Times New Roman" w:cs="Times New Roman"/>
          <w:i/>
          <w:iCs/>
          <w:sz w:val="48"/>
          <w:szCs w:val="48"/>
        </w:rPr>
        <w:t>Positive Youth Development</w:t>
      </w:r>
    </w:p>
    <w:p w14:paraId="0BC9A241" w14:textId="77777777" w:rsidR="005A6548" w:rsidRPr="007769A2" w:rsidRDefault="005A6548" w:rsidP="005A6548">
      <w:pPr>
        <w:jc w:val="center"/>
        <w:rPr>
          <w:rFonts w:ascii="Times New Roman" w:hAnsi="Times New Roman" w:cs="Times New Roman"/>
          <w:i/>
          <w:iCs/>
          <w:sz w:val="48"/>
          <w:szCs w:val="48"/>
        </w:rPr>
      </w:pPr>
      <w:r w:rsidRPr="007769A2">
        <w:rPr>
          <w:rFonts w:ascii="Times New Roman" w:hAnsi="Times New Roman" w:cs="Times New Roman"/>
          <w:i/>
          <w:iCs/>
          <w:sz w:val="48"/>
          <w:szCs w:val="48"/>
        </w:rPr>
        <w:t>Diversion from the Justice System,</w:t>
      </w:r>
    </w:p>
    <w:p w14:paraId="71C4F718" w14:textId="77777777" w:rsidR="00645D14" w:rsidRPr="007769A2" w:rsidRDefault="005A6548" w:rsidP="005A6548">
      <w:pPr>
        <w:jc w:val="center"/>
        <w:rPr>
          <w:rFonts w:ascii="Times New Roman" w:hAnsi="Times New Roman" w:cs="Times New Roman"/>
          <w:i/>
          <w:iCs/>
          <w:sz w:val="48"/>
          <w:szCs w:val="48"/>
        </w:rPr>
      </w:pPr>
      <w:r w:rsidRPr="007769A2">
        <w:rPr>
          <w:rFonts w:ascii="Times New Roman" w:hAnsi="Times New Roman" w:cs="Times New Roman"/>
          <w:i/>
          <w:iCs/>
          <w:sz w:val="48"/>
          <w:szCs w:val="48"/>
        </w:rPr>
        <w:t>And other Youth Development Services</w:t>
      </w:r>
    </w:p>
    <w:p w14:paraId="6E525045" w14:textId="77777777" w:rsidR="00645D14" w:rsidRPr="007769A2" w:rsidRDefault="00645D14" w:rsidP="005A6548">
      <w:pPr>
        <w:jc w:val="center"/>
        <w:rPr>
          <w:rFonts w:ascii="Times New Roman" w:hAnsi="Times New Roman" w:cs="Times New Roman"/>
          <w:i/>
          <w:iCs/>
          <w:sz w:val="48"/>
          <w:szCs w:val="48"/>
        </w:rPr>
      </w:pPr>
    </w:p>
    <w:p w14:paraId="7D40B2FB" w14:textId="38D51901" w:rsidR="00645D14" w:rsidRPr="007769A2" w:rsidRDefault="00645D14" w:rsidP="005A6548">
      <w:pPr>
        <w:jc w:val="center"/>
        <w:rPr>
          <w:rFonts w:ascii="Times New Roman" w:hAnsi="Times New Roman" w:cs="Times New Roman"/>
          <w:i/>
          <w:iCs/>
          <w:sz w:val="48"/>
          <w:szCs w:val="48"/>
        </w:rPr>
      </w:pPr>
    </w:p>
    <w:p w14:paraId="622D16A0" w14:textId="76C9DB1A" w:rsidR="00645D14" w:rsidRPr="007769A2" w:rsidRDefault="00645D14" w:rsidP="005A6548">
      <w:pPr>
        <w:jc w:val="center"/>
        <w:rPr>
          <w:rFonts w:ascii="Times New Roman" w:hAnsi="Times New Roman" w:cs="Times New Roman"/>
          <w:i/>
          <w:iCs/>
          <w:sz w:val="48"/>
          <w:szCs w:val="48"/>
        </w:rPr>
      </w:pPr>
    </w:p>
    <w:p w14:paraId="361F3807" w14:textId="77777777" w:rsidR="00645D14" w:rsidRPr="007769A2" w:rsidRDefault="00645D14" w:rsidP="00645D14">
      <w:pPr>
        <w:tabs>
          <w:tab w:val="left" w:pos="5040"/>
        </w:tabs>
        <w:jc w:val="center"/>
        <w:rPr>
          <w:rFonts w:ascii="Times New Roman" w:hAnsi="Times New Roman" w:cs="Times New Roman"/>
          <w:bCs/>
          <w:iCs/>
          <w:sz w:val="32"/>
          <w:szCs w:val="28"/>
        </w:rPr>
      </w:pPr>
      <w:r w:rsidRPr="007769A2">
        <w:rPr>
          <w:rFonts w:ascii="Times New Roman" w:hAnsi="Times New Roman" w:cs="Times New Roman"/>
          <w:bCs/>
          <w:iCs/>
          <w:sz w:val="32"/>
          <w:szCs w:val="28"/>
        </w:rPr>
        <w:t>Evaluation report prepared by:  The Charter Oak Group, LLC</w:t>
      </w:r>
    </w:p>
    <w:p w14:paraId="66B52D4C" w14:textId="77777777" w:rsidR="00645D14" w:rsidRPr="007769A2" w:rsidRDefault="00645D14" w:rsidP="00645D14">
      <w:pPr>
        <w:tabs>
          <w:tab w:val="left" w:pos="5040"/>
        </w:tabs>
        <w:jc w:val="center"/>
        <w:rPr>
          <w:rFonts w:ascii="Times New Roman" w:hAnsi="Times New Roman" w:cs="Times New Roman"/>
          <w:bCs/>
          <w:iCs/>
          <w:sz w:val="32"/>
          <w:szCs w:val="28"/>
        </w:rPr>
      </w:pPr>
      <w:r w:rsidRPr="007769A2">
        <w:rPr>
          <w:rFonts w:ascii="Times New Roman" w:hAnsi="Times New Roman" w:cs="Times New Roman"/>
          <w:bCs/>
          <w:iCs/>
          <w:sz w:val="32"/>
          <w:szCs w:val="28"/>
        </w:rPr>
        <w:t xml:space="preserve">for </w:t>
      </w:r>
    </w:p>
    <w:p w14:paraId="4F97A4C2" w14:textId="5D7BAEA2" w:rsidR="00645D14" w:rsidRPr="007769A2" w:rsidRDefault="00645D14" w:rsidP="00645D14">
      <w:pPr>
        <w:tabs>
          <w:tab w:val="left" w:pos="5040"/>
        </w:tabs>
        <w:jc w:val="center"/>
        <w:rPr>
          <w:rFonts w:ascii="Times New Roman" w:hAnsi="Times New Roman" w:cs="Times New Roman"/>
          <w:bCs/>
          <w:iCs/>
          <w:sz w:val="32"/>
          <w:szCs w:val="28"/>
        </w:rPr>
      </w:pPr>
      <w:r w:rsidRPr="007769A2">
        <w:rPr>
          <w:rFonts w:ascii="Times New Roman" w:hAnsi="Times New Roman" w:cs="Times New Roman"/>
          <w:bCs/>
          <w:iCs/>
          <w:sz w:val="32"/>
          <w:szCs w:val="28"/>
        </w:rPr>
        <w:t>Connecticut Department of Children and Families</w:t>
      </w:r>
    </w:p>
    <w:p w14:paraId="6EAED84D" w14:textId="3AC9D908" w:rsidR="000D2D13" w:rsidRPr="007769A2" w:rsidRDefault="00FC1121" w:rsidP="00645D14">
      <w:pPr>
        <w:jc w:val="center"/>
        <w:rPr>
          <w:rFonts w:ascii="Times New Roman" w:hAnsi="Times New Roman" w:cs="Times New Roman"/>
          <w:sz w:val="26"/>
          <w:szCs w:val="26"/>
        </w:rPr>
      </w:pPr>
      <w:r w:rsidRPr="007769A2">
        <w:rPr>
          <w:rFonts w:ascii="Times New Roman" w:hAnsi="Times New Roman" w:cs="Times New Roman"/>
          <w:bCs/>
          <w:iCs/>
          <w:sz w:val="32"/>
          <w:szCs w:val="32"/>
        </w:rPr>
        <w:t xml:space="preserve">December </w:t>
      </w:r>
      <w:r w:rsidR="00645D14" w:rsidRPr="007769A2">
        <w:rPr>
          <w:rFonts w:ascii="Times New Roman" w:hAnsi="Times New Roman" w:cs="Times New Roman"/>
          <w:bCs/>
          <w:iCs/>
          <w:sz w:val="32"/>
          <w:szCs w:val="32"/>
        </w:rPr>
        <w:t>2021</w:t>
      </w:r>
      <w:r w:rsidR="000D2D13" w:rsidRPr="007769A2">
        <w:rPr>
          <w:rFonts w:ascii="Times New Roman" w:hAnsi="Times New Roman" w:cs="Times New Roman"/>
          <w:sz w:val="26"/>
          <w:szCs w:val="26"/>
        </w:rPr>
        <w:br w:type="page"/>
      </w:r>
    </w:p>
    <w:p w14:paraId="7C308B99" w14:textId="77777777" w:rsidR="00DF46A6" w:rsidRPr="007769A2" w:rsidRDefault="00DF46A6" w:rsidP="007D48FD">
      <w:pPr>
        <w:pStyle w:val="ListParagraph"/>
        <w:numPr>
          <w:ilvl w:val="0"/>
          <w:numId w:val="1"/>
        </w:numPr>
        <w:ind w:left="630"/>
        <w:jc w:val="center"/>
        <w:rPr>
          <w:b/>
          <w:bCs/>
          <w:i/>
          <w:iCs/>
          <w:sz w:val="28"/>
          <w:szCs w:val="28"/>
        </w:rPr>
      </w:pPr>
      <w:r w:rsidRPr="007769A2">
        <w:rPr>
          <w:b/>
          <w:bCs/>
          <w:i/>
          <w:iCs/>
          <w:sz w:val="28"/>
          <w:szCs w:val="28"/>
        </w:rPr>
        <w:lastRenderedPageBreak/>
        <w:t>Executive Summary</w:t>
      </w:r>
    </w:p>
    <w:p w14:paraId="4DDC01CF" w14:textId="77777777" w:rsidR="007F45C2" w:rsidRPr="007769A2" w:rsidRDefault="007F45C2" w:rsidP="007F45C2">
      <w:pPr>
        <w:rPr>
          <w:rFonts w:ascii="Times New Roman" w:hAnsi="Times New Roman" w:cs="Times New Roman"/>
          <w:bCs/>
          <w:iCs/>
          <w:sz w:val="24"/>
          <w:szCs w:val="24"/>
        </w:rPr>
      </w:pPr>
    </w:p>
    <w:p w14:paraId="4CA27AD4" w14:textId="7FCF46CC" w:rsidR="00866656" w:rsidRPr="007769A2" w:rsidRDefault="00AC5336" w:rsidP="007D48FD">
      <w:pPr>
        <w:rPr>
          <w:rFonts w:ascii="Times New Roman" w:hAnsi="Times New Roman" w:cs="Times New Roman"/>
          <w:bCs/>
          <w:iCs/>
          <w:sz w:val="24"/>
          <w:szCs w:val="24"/>
        </w:rPr>
      </w:pPr>
      <w:r w:rsidRPr="007769A2">
        <w:rPr>
          <w:rFonts w:ascii="Times New Roman" w:hAnsi="Times New Roman" w:cs="Times New Roman"/>
          <w:bCs/>
          <w:iCs/>
          <w:sz w:val="24"/>
          <w:szCs w:val="24"/>
        </w:rPr>
        <w:t>This is the first biennial evaluation report of the Youth Service Bureaus (YSBs) of Connecticut under the leadership of the Department of Children and Families</w:t>
      </w:r>
      <w:r w:rsidR="004A4815" w:rsidRPr="007769A2">
        <w:rPr>
          <w:rFonts w:ascii="Times New Roman" w:hAnsi="Times New Roman" w:cs="Times New Roman"/>
          <w:bCs/>
          <w:iCs/>
          <w:sz w:val="24"/>
          <w:szCs w:val="24"/>
        </w:rPr>
        <w:t xml:space="preserve"> (DCF)</w:t>
      </w:r>
      <w:r w:rsidR="00866656" w:rsidRPr="007769A2">
        <w:rPr>
          <w:rFonts w:ascii="Times New Roman" w:hAnsi="Times New Roman" w:cs="Times New Roman"/>
          <w:bCs/>
          <w:iCs/>
          <w:sz w:val="24"/>
          <w:szCs w:val="24"/>
        </w:rPr>
        <w:t>,</w:t>
      </w:r>
      <w:r w:rsidRPr="007769A2">
        <w:rPr>
          <w:rFonts w:ascii="Times New Roman" w:hAnsi="Times New Roman" w:cs="Times New Roman"/>
          <w:bCs/>
          <w:iCs/>
          <w:sz w:val="24"/>
          <w:szCs w:val="24"/>
        </w:rPr>
        <w:t xml:space="preserve"> </w:t>
      </w:r>
      <w:r w:rsidR="004A4815" w:rsidRPr="007769A2">
        <w:rPr>
          <w:rFonts w:ascii="Times New Roman" w:hAnsi="Times New Roman" w:cs="Times New Roman"/>
          <w:bCs/>
          <w:iCs/>
          <w:sz w:val="24"/>
          <w:szCs w:val="24"/>
        </w:rPr>
        <w:t xml:space="preserve">since the YSB program was transferred from the State Department of Education (SDE) in </w:t>
      </w:r>
      <w:r w:rsidR="00324F9A" w:rsidRPr="007769A2">
        <w:rPr>
          <w:rFonts w:ascii="Times New Roman" w:hAnsi="Times New Roman" w:cs="Times New Roman"/>
          <w:bCs/>
          <w:iCs/>
          <w:sz w:val="24"/>
          <w:szCs w:val="24"/>
        </w:rPr>
        <w:t>2019</w:t>
      </w:r>
      <w:r w:rsidRPr="007769A2">
        <w:rPr>
          <w:rFonts w:ascii="Times New Roman" w:hAnsi="Times New Roman" w:cs="Times New Roman"/>
          <w:bCs/>
          <w:iCs/>
          <w:sz w:val="24"/>
          <w:szCs w:val="24"/>
        </w:rPr>
        <w:t xml:space="preserve">. </w:t>
      </w:r>
    </w:p>
    <w:p w14:paraId="5EF3C270" w14:textId="1F9D1C89" w:rsidR="00FB2686" w:rsidRPr="007769A2" w:rsidRDefault="00FB2686" w:rsidP="007D48FD">
      <w:pPr>
        <w:shd w:val="clear" w:color="auto" w:fill="FFFFFF"/>
        <w:spacing w:before="240" w:after="0" w:line="240" w:lineRule="auto"/>
        <w:ind w:left="245"/>
        <w:jc w:val="both"/>
        <w:rPr>
          <w:rFonts w:ascii="Times New Roman" w:hAnsi="Times New Roman" w:cs="Times New Roman"/>
          <w:bCs/>
          <w:i/>
          <w:iCs/>
          <w:sz w:val="24"/>
          <w:szCs w:val="24"/>
        </w:rPr>
      </w:pPr>
      <w:r w:rsidRPr="007769A2">
        <w:rPr>
          <w:rFonts w:ascii="Times New Roman" w:hAnsi="Times New Roman"/>
          <w:b/>
          <w:bCs/>
          <w:i/>
          <w:iCs/>
          <w:sz w:val="24"/>
          <w:szCs w:val="24"/>
        </w:rPr>
        <w:t>Sec. 10-19m. (Formerly Sec. 17a-39). Youth service bureaus. Report. Regulations.</w:t>
      </w:r>
      <w:r w:rsidRPr="007769A2">
        <w:rPr>
          <w:rFonts w:ascii="Times New Roman" w:hAnsi="Times New Roman"/>
          <w:i/>
          <w:iCs/>
          <w:sz w:val="24"/>
          <w:szCs w:val="24"/>
        </w:rPr>
        <w:t xml:space="preserve"> (c) …The commissioner shall, on December 1, 2011, and biennially thereafter, </w:t>
      </w:r>
      <w:bookmarkStart w:id="0" w:name="_Hlk88571713"/>
      <w:r w:rsidRPr="007769A2">
        <w:rPr>
          <w:rFonts w:ascii="Times New Roman" w:hAnsi="Times New Roman"/>
          <w:i/>
          <w:iCs/>
          <w:sz w:val="24"/>
          <w:szCs w:val="24"/>
        </w:rPr>
        <w:t xml:space="preserve">report to the General Assembly on the referral or diversion of children under the age of eighteen years from the juvenile justice system and the court system. Such report shall include, but not be limited to, the number of times any child is so diverted, the number of children diverted, the type of service provided to any such child, by whom such child was diverted, the ages of the children diverted </w:t>
      </w:r>
      <w:bookmarkEnd w:id="0"/>
      <w:r w:rsidRPr="007769A2">
        <w:rPr>
          <w:rFonts w:ascii="Times New Roman" w:hAnsi="Times New Roman"/>
          <w:i/>
          <w:iCs/>
          <w:sz w:val="24"/>
          <w:szCs w:val="24"/>
        </w:rPr>
        <w:t>and such other information and statistics as the General Assembly may request from time to time. Any such report shall contain no identifying information about any particular child.</w:t>
      </w:r>
    </w:p>
    <w:p w14:paraId="5A8E9102" w14:textId="77777777" w:rsidR="00FB2686" w:rsidRPr="007769A2" w:rsidRDefault="00FB2686" w:rsidP="00813C84">
      <w:pPr>
        <w:shd w:val="clear" w:color="auto" w:fill="FFFFFF"/>
        <w:spacing w:before="240" w:after="0" w:line="240" w:lineRule="auto"/>
        <w:ind w:left="240"/>
        <w:jc w:val="both"/>
        <w:rPr>
          <w:rFonts w:ascii="Times New Roman" w:hAnsi="Times New Roman" w:cs="Times New Roman"/>
          <w:bCs/>
          <w:iCs/>
          <w:sz w:val="24"/>
          <w:szCs w:val="24"/>
        </w:rPr>
      </w:pPr>
    </w:p>
    <w:p w14:paraId="6AF94BCF" w14:textId="5923088E" w:rsidR="002E262D" w:rsidRPr="007769A2" w:rsidRDefault="00866656" w:rsidP="007D48FD">
      <w:pPr>
        <w:rPr>
          <w:rFonts w:ascii="Times New Roman" w:hAnsi="Times New Roman" w:cs="Times New Roman"/>
          <w:bCs/>
          <w:iCs/>
          <w:sz w:val="24"/>
          <w:szCs w:val="24"/>
        </w:rPr>
      </w:pPr>
      <w:r w:rsidRPr="007769A2">
        <w:rPr>
          <w:rFonts w:ascii="Times New Roman" w:hAnsi="Times New Roman" w:cs="Times New Roman"/>
          <w:bCs/>
          <w:iCs/>
          <w:sz w:val="24"/>
          <w:szCs w:val="24"/>
        </w:rPr>
        <w:t>F</w:t>
      </w:r>
      <w:r w:rsidR="00AC5336" w:rsidRPr="007769A2">
        <w:rPr>
          <w:rFonts w:ascii="Times New Roman" w:hAnsi="Times New Roman" w:cs="Times New Roman"/>
          <w:bCs/>
          <w:iCs/>
          <w:sz w:val="24"/>
          <w:szCs w:val="24"/>
        </w:rPr>
        <w:t>unding for the YSBs ha</w:t>
      </w:r>
      <w:r w:rsidRPr="007769A2">
        <w:rPr>
          <w:rFonts w:ascii="Times New Roman" w:hAnsi="Times New Roman" w:cs="Times New Roman"/>
          <w:bCs/>
          <w:iCs/>
          <w:sz w:val="24"/>
          <w:szCs w:val="24"/>
        </w:rPr>
        <w:t>s</w:t>
      </w:r>
      <w:r w:rsidR="00AC5336" w:rsidRPr="007769A2">
        <w:rPr>
          <w:rFonts w:ascii="Times New Roman" w:hAnsi="Times New Roman" w:cs="Times New Roman"/>
          <w:bCs/>
          <w:iCs/>
          <w:sz w:val="24"/>
          <w:szCs w:val="24"/>
        </w:rPr>
        <w:t xml:space="preserve"> remained relatively stable as </w:t>
      </w:r>
      <w:r w:rsidR="00DC1AFC" w:rsidRPr="007769A2">
        <w:rPr>
          <w:rFonts w:ascii="Times New Roman" w:hAnsi="Times New Roman" w:cs="Times New Roman"/>
          <w:bCs/>
          <w:iCs/>
          <w:sz w:val="24"/>
          <w:szCs w:val="24"/>
        </w:rPr>
        <w:t>has</w:t>
      </w:r>
      <w:r w:rsidR="00AC5336" w:rsidRPr="007769A2">
        <w:rPr>
          <w:rFonts w:ascii="Times New Roman" w:hAnsi="Times New Roman" w:cs="Times New Roman"/>
          <w:bCs/>
          <w:iCs/>
          <w:sz w:val="24"/>
          <w:szCs w:val="24"/>
        </w:rPr>
        <w:t xml:space="preserve"> the number of youth and families served.  </w:t>
      </w:r>
      <w:r w:rsidR="006539D6" w:rsidRPr="007769A2">
        <w:rPr>
          <w:rFonts w:ascii="Times New Roman" w:hAnsi="Times New Roman" w:cs="Times New Roman"/>
          <w:bCs/>
          <w:iCs/>
          <w:sz w:val="24"/>
          <w:szCs w:val="24"/>
        </w:rPr>
        <w:t xml:space="preserve">In </w:t>
      </w:r>
      <w:r w:rsidR="00E7224D" w:rsidRPr="007769A2">
        <w:rPr>
          <w:rFonts w:ascii="Times New Roman" w:hAnsi="Times New Roman" w:cs="Times New Roman"/>
          <w:bCs/>
          <w:iCs/>
          <w:sz w:val="24"/>
          <w:szCs w:val="24"/>
        </w:rPr>
        <w:t>fiscal year</w:t>
      </w:r>
      <w:r w:rsidR="008F5183" w:rsidRPr="007769A2">
        <w:rPr>
          <w:rFonts w:ascii="Times New Roman" w:hAnsi="Times New Roman" w:cs="Times New Roman"/>
          <w:bCs/>
          <w:iCs/>
          <w:sz w:val="24"/>
          <w:szCs w:val="24"/>
        </w:rPr>
        <w:t>s</w:t>
      </w:r>
      <w:r w:rsidR="00E7224D" w:rsidRPr="007769A2">
        <w:rPr>
          <w:rFonts w:ascii="Times New Roman" w:hAnsi="Times New Roman" w:cs="Times New Roman"/>
          <w:bCs/>
          <w:iCs/>
          <w:sz w:val="24"/>
          <w:szCs w:val="24"/>
        </w:rPr>
        <w:t xml:space="preserve"> </w:t>
      </w:r>
      <w:r w:rsidR="008F5183" w:rsidRPr="007769A2">
        <w:rPr>
          <w:rFonts w:ascii="Times New Roman" w:hAnsi="Times New Roman" w:cs="Times New Roman"/>
          <w:bCs/>
          <w:iCs/>
          <w:sz w:val="24"/>
          <w:szCs w:val="24"/>
        </w:rPr>
        <w:t>2020 and 2021 (FY2020 and FY2021),</w:t>
      </w:r>
      <w:r w:rsidR="006539D6" w:rsidRPr="007769A2">
        <w:rPr>
          <w:rFonts w:ascii="Times New Roman" w:hAnsi="Times New Roman" w:cs="Times New Roman"/>
          <w:bCs/>
          <w:iCs/>
          <w:sz w:val="24"/>
          <w:szCs w:val="24"/>
        </w:rPr>
        <w:t xml:space="preserve"> </w:t>
      </w:r>
      <w:r w:rsidR="00AC5336" w:rsidRPr="007769A2">
        <w:rPr>
          <w:rFonts w:ascii="Times New Roman" w:hAnsi="Times New Roman" w:cs="Times New Roman"/>
          <w:bCs/>
          <w:iCs/>
          <w:sz w:val="24"/>
          <w:szCs w:val="24"/>
        </w:rPr>
        <w:t>102 YSBs</w:t>
      </w:r>
      <w:r w:rsidR="006539D6" w:rsidRPr="007769A2">
        <w:rPr>
          <w:rFonts w:ascii="Times New Roman" w:hAnsi="Times New Roman" w:cs="Times New Roman"/>
          <w:bCs/>
          <w:iCs/>
          <w:sz w:val="24"/>
          <w:szCs w:val="24"/>
        </w:rPr>
        <w:t xml:space="preserve"> participated in the state grant program,</w:t>
      </w:r>
      <w:r w:rsidR="00AC5336" w:rsidRPr="007769A2">
        <w:rPr>
          <w:rFonts w:ascii="Times New Roman" w:hAnsi="Times New Roman" w:cs="Times New Roman"/>
          <w:bCs/>
          <w:iCs/>
          <w:sz w:val="24"/>
          <w:szCs w:val="24"/>
        </w:rPr>
        <w:t xml:space="preserve"> with a combined annual budget of just under $</w:t>
      </w:r>
      <w:r w:rsidR="00CE0461" w:rsidRPr="007769A2">
        <w:rPr>
          <w:rFonts w:ascii="Times New Roman" w:hAnsi="Times New Roman" w:cs="Times New Roman"/>
          <w:bCs/>
          <w:iCs/>
          <w:sz w:val="24"/>
          <w:szCs w:val="24"/>
        </w:rPr>
        <w:t>18</w:t>
      </w:r>
      <w:r w:rsidR="00AC5336" w:rsidRPr="007769A2">
        <w:rPr>
          <w:rFonts w:ascii="Times New Roman" w:hAnsi="Times New Roman" w:cs="Times New Roman"/>
          <w:bCs/>
          <w:iCs/>
          <w:sz w:val="24"/>
          <w:szCs w:val="24"/>
        </w:rPr>
        <w:t xml:space="preserve"> million dollars.  Approximately </w:t>
      </w:r>
      <w:r w:rsidR="00CE0461" w:rsidRPr="007769A2">
        <w:rPr>
          <w:rFonts w:ascii="Times New Roman" w:hAnsi="Times New Roman" w:cs="Times New Roman"/>
          <w:bCs/>
          <w:iCs/>
          <w:sz w:val="24"/>
          <w:szCs w:val="24"/>
        </w:rPr>
        <w:t>2</w:t>
      </w:r>
      <w:r w:rsidR="00AC5336" w:rsidRPr="007769A2">
        <w:rPr>
          <w:rFonts w:ascii="Times New Roman" w:hAnsi="Times New Roman" w:cs="Times New Roman"/>
          <w:bCs/>
          <w:iCs/>
          <w:sz w:val="24"/>
          <w:szCs w:val="24"/>
        </w:rPr>
        <w:t xml:space="preserve">0 percent of that total is from the </w:t>
      </w:r>
      <w:r w:rsidR="00324F9A" w:rsidRPr="007769A2">
        <w:rPr>
          <w:rFonts w:ascii="Times New Roman" w:hAnsi="Times New Roman" w:cs="Times New Roman"/>
          <w:bCs/>
          <w:iCs/>
          <w:sz w:val="24"/>
          <w:szCs w:val="24"/>
        </w:rPr>
        <w:t>DCF</w:t>
      </w:r>
      <w:r w:rsidR="00AC5336" w:rsidRPr="007769A2">
        <w:rPr>
          <w:rFonts w:ascii="Times New Roman" w:hAnsi="Times New Roman" w:cs="Times New Roman"/>
          <w:bCs/>
          <w:iCs/>
          <w:sz w:val="24"/>
          <w:szCs w:val="24"/>
        </w:rPr>
        <w:t xml:space="preserve"> grant and enhancement supplement.  The remainder of the budget is from the matching funds required from each municipality and additional funds leveraged by the YSBs</w:t>
      </w:r>
      <w:r w:rsidR="00324F9A" w:rsidRPr="007769A2">
        <w:rPr>
          <w:rFonts w:ascii="Times New Roman" w:hAnsi="Times New Roman" w:cs="Times New Roman"/>
          <w:bCs/>
          <w:iCs/>
          <w:sz w:val="24"/>
          <w:szCs w:val="24"/>
        </w:rPr>
        <w:t>,</w:t>
      </w:r>
      <w:r w:rsidR="00AC5336" w:rsidRPr="007769A2">
        <w:rPr>
          <w:rFonts w:ascii="Times New Roman" w:hAnsi="Times New Roman" w:cs="Times New Roman"/>
          <w:bCs/>
          <w:iCs/>
          <w:sz w:val="24"/>
          <w:szCs w:val="24"/>
        </w:rPr>
        <w:t xml:space="preserve"> consist</w:t>
      </w:r>
      <w:r w:rsidR="00324F9A" w:rsidRPr="007769A2">
        <w:rPr>
          <w:rFonts w:ascii="Times New Roman" w:hAnsi="Times New Roman" w:cs="Times New Roman"/>
          <w:bCs/>
          <w:iCs/>
          <w:sz w:val="24"/>
          <w:szCs w:val="24"/>
        </w:rPr>
        <w:t>ing</w:t>
      </w:r>
      <w:r w:rsidR="00AC5336" w:rsidRPr="007769A2">
        <w:rPr>
          <w:rFonts w:ascii="Times New Roman" w:hAnsi="Times New Roman" w:cs="Times New Roman"/>
          <w:bCs/>
          <w:iCs/>
          <w:sz w:val="24"/>
          <w:szCs w:val="24"/>
        </w:rPr>
        <w:t xml:space="preserve"> of other state funds, federal funds, additional municipal funds, grants from foundations, and donations.</w:t>
      </w:r>
      <w:r w:rsidR="002E262D" w:rsidRPr="007769A2">
        <w:rPr>
          <w:rFonts w:ascii="Times New Roman" w:hAnsi="Times New Roman" w:cs="Times New Roman"/>
          <w:bCs/>
          <w:iCs/>
          <w:sz w:val="24"/>
          <w:szCs w:val="24"/>
        </w:rPr>
        <w:t xml:space="preserve"> </w:t>
      </w:r>
      <w:r w:rsidR="006539D6" w:rsidRPr="007769A2">
        <w:rPr>
          <w:rFonts w:ascii="Times New Roman" w:hAnsi="Times New Roman" w:cs="Times New Roman"/>
          <w:bCs/>
          <w:iCs/>
          <w:sz w:val="24"/>
          <w:szCs w:val="24"/>
        </w:rPr>
        <w:t>There are 3 additional YSBs who chose, or were not yet eligible, to participate.  They are not reflected in this report.</w:t>
      </w:r>
    </w:p>
    <w:p w14:paraId="522A7DED" w14:textId="6EBC787B" w:rsidR="00E86FB8" w:rsidRPr="007769A2" w:rsidRDefault="00E86FB8" w:rsidP="007D48FD">
      <w:pPr>
        <w:rPr>
          <w:rFonts w:ascii="Times New Roman" w:hAnsi="Times New Roman" w:cs="Times New Roman"/>
          <w:bCs/>
          <w:iCs/>
          <w:sz w:val="24"/>
          <w:szCs w:val="24"/>
        </w:rPr>
      </w:pPr>
      <w:r w:rsidRPr="007769A2">
        <w:rPr>
          <w:rFonts w:ascii="Times New Roman" w:hAnsi="Times New Roman" w:cs="Times New Roman"/>
          <w:bCs/>
          <w:iCs/>
          <w:sz w:val="24"/>
          <w:szCs w:val="24"/>
        </w:rPr>
        <w:t xml:space="preserve">The </w:t>
      </w:r>
      <w:r w:rsidR="00470C39" w:rsidRPr="007769A2">
        <w:rPr>
          <w:rFonts w:ascii="Times New Roman" w:hAnsi="Times New Roman" w:cs="Times New Roman"/>
          <w:bCs/>
          <w:iCs/>
          <w:sz w:val="24"/>
          <w:szCs w:val="24"/>
        </w:rPr>
        <w:t>data reported</w:t>
      </w:r>
      <w:r w:rsidRPr="007769A2">
        <w:rPr>
          <w:rFonts w:ascii="Times New Roman" w:hAnsi="Times New Roman" w:cs="Times New Roman"/>
          <w:bCs/>
          <w:iCs/>
          <w:sz w:val="24"/>
          <w:szCs w:val="24"/>
        </w:rPr>
        <w:t xml:space="preserve"> for these two program years </w:t>
      </w:r>
      <w:r w:rsidR="001242A1" w:rsidRPr="007769A2">
        <w:rPr>
          <w:rFonts w:ascii="Times New Roman" w:hAnsi="Times New Roman" w:cs="Times New Roman"/>
          <w:bCs/>
          <w:iCs/>
          <w:sz w:val="24"/>
          <w:szCs w:val="24"/>
        </w:rPr>
        <w:t xml:space="preserve">is </w:t>
      </w:r>
      <w:r w:rsidR="004F4B91" w:rsidRPr="007769A2">
        <w:rPr>
          <w:rFonts w:ascii="Times New Roman" w:hAnsi="Times New Roman" w:cs="Times New Roman"/>
          <w:bCs/>
          <w:iCs/>
          <w:sz w:val="24"/>
          <w:szCs w:val="24"/>
        </w:rPr>
        <w:t>strongly</w:t>
      </w:r>
      <w:r w:rsidR="00E6593D" w:rsidRPr="007769A2">
        <w:rPr>
          <w:rFonts w:ascii="Times New Roman" w:hAnsi="Times New Roman" w:cs="Times New Roman"/>
          <w:bCs/>
          <w:iCs/>
          <w:sz w:val="24"/>
          <w:szCs w:val="24"/>
        </w:rPr>
        <w:t xml:space="preserve"> </w:t>
      </w:r>
      <w:r w:rsidR="004F4B91" w:rsidRPr="007769A2">
        <w:rPr>
          <w:rFonts w:ascii="Times New Roman" w:hAnsi="Times New Roman" w:cs="Times New Roman"/>
          <w:bCs/>
          <w:iCs/>
          <w:sz w:val="24"/>
          <w:szCs w:val="24"/>
        </w:rPr>
        <w:t xml:space="preserve">influenced </w:t>
      </w:r>
      <w:r w:rsidR="00E34C50" w:rsidRPr="007769A2">
        <w:rPr>
          <w:rFonts w:ascii="Times New Roman" w:hAnsi="Times New Roman" w:cs="Times New Roman"/>
          <w:bCs/>
          <w:iCs/>
          <w:sz w:val="24"/>
          <w:szCs w:val="24"/>
        </w:rPr>
        <w:t xml:space="preserve">by the </w:t>
      </w:r>
      <w:r w:rsidR="00E6593D" w:rsidRPr="007769A2">
        <w:rPr>
          <w:rFonts w:ascii="Times New Roman" w:hAnsi="Times New Roman" w:cs="Times New Roman"/>
          <w:bCs/>
          <w:iCs/>
          <w:sz w:val="24"/>
          <w:szCs w:val="24"/>
        </w:rPr>
        <w:t xml:space="preserve">COVID-19 pandemic that </w:t>
      </w:r>
      <w:r w:rsidR="00E34C50" w:rsidRPr="007769A2">
        <w:rPr>
          <w:rFonts w:ascii="Times New Roman" w:hAnsi="Times New Roman" w:cs="Times New Roman"/>
          <w:bCs/>
          <w:iCs/>
          <w:sz w:val="24"/>
          <w:szCs w:val="24"/>
        </w:rPr>
        <w:t>reached into nearly</w:t>
      </w:r>
      <w:r w:rsidR="00F70A77" w:rsidRPr="007769A2">
        <w:rPr>
          <w:rFonts w:ascii="Times New Roman" w:hAnsi="Times New Roman" w:cs="Times New Roman"/>
          <w:bCs/>
          <w:iCs/>
          <w:sz w:val="24"/>
          <w:szCs w:val="24"/>
        </w:rPr>
        <w:t xml:space="preserve"> every aspect of life in Connecticut</w:t>
      </w:r>
      <w:r w:rsidR="006E5600" w:rsidRPr="007769A2">
        <w:rPr>
          <w:rFonts w:ascii="Times New Roman" w:hAnsi="Times New Roman" w:cs="Times New Roman"/>
          <w:bCs/>
          <w:iCs/>
          <w:sz w:val="24"/>
          <w:szCs w:val="24"/>
        </w:rPr>
        <w:t>, as well as the rest of the United States and the world</w:t>
      </w:r>
      <w:r w:rsidR="002D4C1D" w:rsidRPr="007769A2">
        <w:rPr>
          <w:rFonts w:ascii="Times New Roman" w:hAnsi="Times New Roman" w:cs="Times New Roman"/>
          <w:bCs/>
          <w:iCs/>
          <w:sz w:val="24"/>
          <w:szCs w:val="24"/>
        </w:rPr>
        <w:t xml:space="preserve"> beginning in March </w:t>
      </w:r>
      <w:r w:rsidR="004E5E8B" w:rsidRPr="007769A2">
        <w:rPr>
          <w:rFonts w:ascii="Times New Roman" w:hAnsi="Times New Roman" w:cs="Times New Roman"/>
          <w:bCs/>
          <w:iCs/>
          <w:sz w:val="24"/>
          <w:szCs w:val="24"/>
        </w:rPr>
        <w:t>2020</w:t>
      </w:r>
      <w:r w:rsidR="006E5600" w:rsidRPr="007769A2">
        <w:rPr>
          <w:rFonts w:ascii="Times New Roman" w:hAnsi="Times New Roman" w:cs="Times New Roman"/>
          <w:bCs/>
          <w:iCs/>
          <w:sz w:val="24"/>
          <w:szCs w:val="24"/>
        </w:rPr>
        <w:t xml:space="preserve">.  </w:t>
      </w:r>
      <w:r w:rsidR="00EC7F74" w:rsidRPr="007769A2">
        <w:rPr>
          <w:rFonts w:ascii="Times New Roman" w:hAnsi="Times New Roman" w:cs="Times New Roman"/>
          <w:bCs/>
          <w:iCs/>
          <w:sz w:val="24"/>
          <w:szCs w:val="24"/>
        </w:rPr>
        <w:t>Since much of the</w:t>
      </w:r>
      <w:r w:rsidR="009D57A7" w:rsidRPr="007769A2">
        <w:rPr>
          <w:rFonts w:ascii="Times New Roman" w:hAnsi="Times New Roman" w:cs="Times New Roman"/>
          <w:bCs/>
          <w:iCs/>
          <w:sz w:val="24"/>
          <w:szCs w:val="24"/>
        </w:rPr>
        <w:t xml:space="preserve"> programming involves face-to-face </w:t>
      </w:r>
      <w:r w:rsidR="003C2880" w:rsidRPr="007769A2">
        <w:rPr>
          <w:rFonts w:ascii="Times New Roman" w:hAnsi="Times New Roman" w:cs="Times New Roman"/>
          <w:bCs/>
          <w:iCs/>
          <w:sz w:val="24"/>
          <w:szCs w:val="24"/>
        </w:rPr>
        <w:t>experiences, the YSBs needed to adjust their strategies</w:t>
      </w:r>
      <w:r w:rsidR="00827AA8" w:rsidRPr="007769A2">
        <w:rPr>
          <w:rFonts w:ascii="Times New Roman" w:hAnsi="Times New Roman" w:cs="Times New Roman"/>
          <w:bCs/>
          <w:iCs/>
          <w:sz w:val="24"/>
          <w:szCs w:val="24"/>
        </w:rPr>
        <w:t xml:space="preserve">.  </w:t>
      </w:r>
      <w:r w:rsidR="00A44173" w:rsidRPr="007769A2">
        <w:rPr>
          <w:rFonts w:ascii="Times New Roman" w:hAnsi="Times New Roman" w:cs="Times New Roman"/>
          <w:bCs/>
          <w:iCs/>
          <w:sz w:val="24"/>
          <w:szCs w:val="24"/>
        </w:rPr>
        <w:t xml:space="preserve">Like the schools, every effort was made to use digitally mediated </w:t>
      </w:r>
      <w:r w:rsidR="00833DF7" w:rsidRPr="007769A2">
        <w:rPr>
          <w:rFonts w:ascii="Times New Roman" w:hAnsi="Times New Roman" w:cs="Times New Roman"/>
          <w:bCs/>
          <w:iCs/>
          <w:sz w:val="24"/>
          <w:szCs w:val="24"/>
        </w:rPr>
        <w:t xml:space="preserve">programs.  The overall result, however, was </w:t>
      </w:r>
      <w:r w:rsidR="008B1F5F" w:rsidRPr="007769A2">
        <w:rPr>
          <w:rFonts w:ascii="Times New Roman" w:hAnsi="Times New Roman" w:cs="Times New Roman"/>
          <w:bCs/>
          <w:iCs/>
          <w:sz w:val="24"/>
          <w:szCs w:val="24"/>
        </w:rPr>
        <w:t>significantly fewer youth were served throughout the period w</w:t>
      </w:r>
      <w:r w:rsidR="006539D6" w:rsidRPr="007769A2">
        <w:rPr>
          <w:rFonts w:ascii="Times New Roman" w:hAnsi="Times New Roman" w:cs="Times New Roman"/>
          <w:bCs/>
          <w:iCs/>
          <w:sz w:val="24"/>
          <w:szCs w:val="24"/>
        </w:rPr>
        <w:t>hen</w:t>
      </w:r>
      <w:r w:rsidR="008B1F5F" w:rsidRPr="007769A2">
        <w:rPr>
          <w:rFonts w:ascii="Times New Roman" w:hAnsi="Times New Roman" w:cs="Times New Roman"/>
          <w:bCs/>
          <w:iCs/>
          <w:sz w:val="24"/>
          <w:szCs w:val="24"/>
        </w:rPr>
        <w:t xml:space="preserve"> </w:t>
      </w:r>
      <w:r w:rsidR="00322998" w:rsidRPr="007769A2">
        <w:rPr>
          <w:rFonts w:ascii="Times New Roman" w:hAnsi="Times New Roman" w:cs="Times New Roman"/>
          <w:bCs/>
          <w:iCs/>
          <w:sz w:val="24"/>
          <w:szCs w:val="24"/>
        </w:rPr>
        <w:t>youth were not in school</w:t>
      </w:r>
      <w:r w:rsidR="00AD7EF5" w:rsidRPr="007769A2">
        <w:rPr>
          <w:rFonts w:ascii="Times New Roman" w:hAnsi="Times New Roman" w:cs="Times New Roman"/>
          <w:bCs/>
          <w:iCs/>
          <w:sz w:val="24"/>
          <w:szCs w:val="24"/>
        </w:rPr>
        <w:t xml:space="preserve"> and face-to-face activities were </w:t>
      </w:r>
      <w:r w:rsidR="001468C4" w:rsidRPr="007769A2">
        <w:rPr>
          <w:rFonts w:ascii="Times New Roman" w:hAnsi="Times New Roman" w:cs="Times New Roman"/>
          <w:bCs/>
          <w:iCs/>
          <w:sz w:val="24"/>
          <w:szCs w:val="24"/>
        </w:rPr>
        <w:t>prohibited or severely limited</w:t>
      </w:r>
      <w:r w:rsidR="00322998" w:rsidRPr="007769A2">
        <w:rPr>
          <w:rFonts w:ascii="Times New Roman" w:hAnsi="Times New Roman" w:cs="Times New Roman"/>
          <w:bCs/>
          <w:iCs/>
          <w:sz w:val="24"/>
          <w:szCs w:val="24"/>
        </w:rPr>
        <w:t xml:space="preserve">.  </w:t>
      </w:r>
      <w:r w:rsidR="00A44173" w:rsidRPr="007769A2">
        <w:rPr>
          <w:rFonts w:ascii="Times New Roman" w:hAnsi="Times New Roman" w:cs="Times New Roman"/>
          <w:bCs/>
          <w:iCs/>
          <w:sz w:val="24"/>
          <w:szCs w:val="24"/>
        </w:rPr>
        <w:t xml:space="preserve"> </w:t>
      </w:r>
      <w:r w:rsidR="00827AA8" w:rsidRPr="007769A2">
        <w:rPr>
          <w:rFonts w:ascii="Times New Roman" w:hAnsi="Times New Roman" w:cs="Times New Roman"/>
          <w:bCs/>
          <w:iCs/>
          <w:sz w:val="24"/>
          <w:szCs w:val="24"/>
        </w:rPr>
        <w:t xml:space="preserve"> </w:t>
      </w:r>
      <w:r w:rsidR="00E6593D" w:rsidRPr="007769A2">
        <w:rPr>
          <w:rFonts w:ascii="Times New Roman" w:hAnsi="Times New Roman" w:cs="Times New Roman"/>
          <w:bCs/>
          <w:iCs/>
          <w:sz w:val="24"/>
          <w:szCs w:val="24"/>
        </w:rPr>
        <w:t xml:space="preserve"> </w:t>
      </w:r>
    </w:p>
    <w:p w14:paraId="2D20A3F4" w14:textId="1971716C" w:rsidR="002E262D" w:rsidRPr="007769A2" w:rsidRDefault="0059214C" w:rsidP="007D48FD">
      <w:pPr>
        <w:rPr>
          <w:rFonts w:ascii="Times New Roman" w:hAnsi="Times New Roman" w:cs="Times New Roman"/>
          <w:bCs/>
          <w:iCs/>
          <w:sz w:val="24"/>
          <w:szCs w:val="24"/>
        </w:rPr>
      </w:pPr>
      <w:r w:rsidRPr="007769A2">
        <w:rPr>
          <w:rFonts w:ascii="Times New Roman" w:hAnsi="Times New Roman" w:cs="Times New Roman"/>
          <w:bCs/>
          <w:iCs/>
          <w:sz w:val="24"/>
          <w:szCs w:val="24"/>
        </w:rPr>
        <w:t xml:space="preserve">To the degree possible, the </w:t>
      </w:r>
      <w:r w:rsidR="002E262D" w:rsidRPr="007769A2">
        <w:rPr>
          <w:rFonts w:ascii="Times New Roman" w:hAnsi="Times New Roman" w:cs="Times New Roman"/>
          <w:bCs/>
          <w:iCs/>
          <w:sz w:val="24"/>
          <w:szCs w:val="24"/>
        </w:rPr>
        <w:t xml:space="preserve">YSBs </w:t>
      </w:r>
      <w:r w:rsidRPr="007769A2">
        <w:rPr>
          <w:rFonts w:ascii="Times New Roman" w:hAnsi="Times New Roman" w:cs="Times New Roman"/>
          <w:bCs/>
          <w:iCs/>
          <w:sz w:val="24"/>
          <w:szCs w:val="24"/>
        </w:rPr>
        <w:t xml:space="preserve">continued to </w:t>
      </w:r>
      <w:r w:rsidR="002E262D" w:rsidRPr="007769A2">
        <w:rPr>
          <w:rFonts w:ascii="Times New Roman" w:hAnsi="Times New Roman" w:cs="Times New Roman"/>
          <w:bCs/>
          <w:iCs/>
          <w:sz w:val="24"/>
          <w:szCs w:val="24"/>
        </w:rPr>
        <w:t>conduct two levels of programming</w:t>
      </w:r>
      <w:r w:rsidRPr="007769A2">
        <w:rPr>
          <w:rFonts w:ascii="Times New Roman" w:hAnsi="Times New Roman" w:cs="Times New Roman"/>
          <w:bCs/>
          <w:iCs/>
          <w:sz w:val="24"/>
          <w:szCs w:val="24"/>
        </w:rPr>
        <w:t>, although large group</w:t>
      </w:r>
      <w:r w:rsidR="00282C8F" w:rsidRPr="007769A2">
        <w:rPr>
          <w:rFonts w:ascii="Times New Roman" w:hAnsi="Times New Roman" w:cs="Times New Roman"/>
          <w:bCs/>
          <w:iCs/>
          <w:sz w:val="24"/>
          <w:szCs w:val="24"/>
        </w:rPr>
        <w:t xml:space="preserve"> events (Tier 1) were obviously eliminated</w:t>
      </w:r>
      <w:r w:rsidR="00FC41DF" w:rsidRPr="007769A2">
        <w:rPr>
          <w:rFonts w:ascii="Times New Roman" w:hAnsi="Times New Roman" w:cs="Times New Roman"/>
          <w:bCs/>
          <w:iCs/>
          <w:sz w:val="24"/>
          <w:szCs w:val="24"/>
        </w:rPr>
        <w:t xml:space="preserve"> during the </w:t>
      </w:r>
      <w:r w:rsidR="008912F3" w:rsidRPr="007769A2">
        <w:rPr>
          <w:rFonts w:ascii="Times New Roman" w:hAnsi="Times New Roman" w:cs="Times New Roman"/>
          <w:bCs/>
          <w:iCs/>
          <w:sz w:val="24"/>
          <w:szCs w:val="24"/>
        </w:rPr>
        <w:t xml:space="preserve">period where </w:t>
      </w:r>
      <w:r w:rsidR="00CB0030" w:rsidRPr="007769A2">
        <w:rPr>
          <w:rFonts w:ascii="Times New Roman" w:hAnsi="Times New Roman" w:cs="Times New Roman"/>
          <w:bCs/>
          <w:iCs/>
          <w:sz w:val="24"/>
          <w:szCs w:val="24"/>
        </w:rPr>
        <w:t>quarantines were in effect</w:t>
      </w:r>
      <w:r w:rsidR="00282C8F" w:rsidRPr="007769A2">
        <w:rPr>
          <w:rFonts w:ascii="Times New Roman" w:hAnsi="Times New Roman" w:cs="Times New Roman"/>
          <w:bCs/>
          <w:iCs/>
          <w:sz w:val="24"/>
          <w:szCs w:val="24"/>
        </w:rPr>
        <w:t xml:space="preserve">. </w:t>
      </w:r>
      <w:r w:rsidR="002E262D" w:rsidRPr="007769A2">
        <w:rPr>
          <w:rFonts w:ascii="Times New Roman" w:hAnsi="Times New Roman" w:cs="Times New Roman"/>
          <w:bCs/>
          <w:iCs/>
          <w:sz w:val="24"/>
          <w:szCs w:val="24"/>
        </w:rPr>
        <w:t xml:space="preserve"> Tier 1 programming includes short-term events (e.g., an informational session on cyber bullying) and large group events (e.g., assemblies, family days); Tier 2 programming is longer-term (generally 20 hours or more), focused on youth development and intensive enough to have a potential impact on youth behavior and development in school and community. </w:t>
      </w:r>
      <w:r w:rsidR="007B51EC" w:rsidRPr="007769A2">
        <w:rPr>
          <w:rFonts w:ascii="Times New Roman" w:hAnsi="Times New Roman" w:cs="Times New Roman"/>
          <w:bCs/>
          <w:iCs/>
          <w:sz w:val="24"/>
          <w:szCs w:val="24"/>
        </w:rPr>
        <w:t xml:space="preserve">(e.g. JRB, counseling) </w:t>
      </w:r>
      <w:r w:rsidR="002E262D" w:rsidRPr="007769A2">
        <w:rPr>
          <w:rFonts w:ascii="Times New Roman" w:hAnsi="Times New Roman" w:cs="Times New Roman"/>
          <w:bCs/>
          <w:iCs/>
          <w:sz w:val="24"/>
          <w:szCs w:val="24"/>
        </w:rPr>
        <w:t xml:space="preserve"> Much of the analysis in this report focuses on the nature of the Tier 2 programs</w:t>
      </w:r>
      <w:r w:rsidR="003E7AF4" w:rsidRPr="007769A2">
        <w:rPr>
          <w:rFonts w:ascii="Times New Roman" w:hAnsi="Times New Roman" w:cs="Times New Roman"/>
          <w:bCs/>
          <w:iCs/>
          <w:sz w:val="24"/>
          <w:szCs w:val="24"/>
        </w:rPr>
        <w:t xml:space="preserve"> which are designed to provide prevention and interven</w:t>
      </w:r>
      <w:r w:rsidR="00457D6B" w:rsidRPr="007769A2">
        <w:rPr>
          <w:rFonts w:ascii="Times New Roman" w:hAnsi="Times New Roman" w:cs="Times New Roman"/>
          <w:bCs/>
          <w:iCs/>
          <w:sz w:val="24"/>
          <w:szCs w:val="24"/>
        </w:rPr>
        <w:t>t</w:t>
      </w:r>
      <w:r w:rsidR="003E7AF4" w:rsidRPr="007769A2">
        <w:rPr>
          <w:rFonts w:ascii="Times New Roman" w:hAnsi="Times New Roman" w:cs="Times New Roman"/>
          <w:bCs/>
          <w:iCs/>
          <w:sz w:val="24"/>
          <w:szCs w:val="24"/>
        </w:rPr>
        <w:t>ion</w:t>
      </w:r>
      <w:r w:rsidR="00457D6B" w:rsidRPr="007769A2">
        <w:rPr>
          <w:rFonts w:ascii="Times New Roman" w:hAnsi="Times New Roman" w:cs="Times New Roman"/>
          <w:bCs/>
          <w:iCs/>
          <w:sz w:val="24"/>
          <w:szCs w:val="24"/>
        </w:rPr>
        <w:t xml:space="preserve"> services to youth at risk of </w:t>
      </w:r>
      <w:r w:rsidR="00154DD7" w:rsidRPr="007769A2">
        <w:rPr>
          <w:rFonts w:ascii="Times New Roman" w:hAnsi="Times New Roman" w:cs="Times New Roman"/>
          <w:bCs/>
          <w:iCs/>
          <w:sz w:val="24"/>
          <w:szCs w:val="24"/>
        </w:rPr>
        <w:t xml:space="preserve">becoming involved in the </w:t>
      </w:r>
      <w:r w:rsidR="00435FD2" w:rsidRPr="007769A2">
        <w:rPr>
          <w:rFonts w:ascii="Times New Roman" w:hAnsi="Times New Roman" w:cs="Times New Roman"/>
          <w:bCs/>
          <w:iCs/>
          <w:sz w:val="24"/>
          <w:szCs w:val="24"/>
        </w:rPr>
        <w:t>juvenile justice or court systems</w:t>
      </w:r>
      <w:r w:rsidR="00CE24C6" w:rsidRPr="007769A2">
        <w:rPr>
          <w:rFonts w:ascii="Times New Roman" w:hAnsi="Times New Roman" w:cs="Times New Roman"/>
          <w:bCs/>
          <w:iCs/>
          <w:sz w:val="24"/>
          <w:szCs w:val="24"/>
        </w:rPr>
        <w:t xml:space="preserve">. </w:t>
      </w:r>
    </w:p>
    <w:p w14:paraId="73C8F43E" w14:textId="4E0E4DF9" w:rsidR="002E262D" w:rsidRPr="007769A2" w:rsidRDefault="0006142D" w:rsidP="007D48FD">
      <w:pPr>
        <w:rPr>
          <w:rFonts w:ascii="Times New Roman" w:hAnsi="Times New Roman" w:cs="Times New Roman"/>
          <w:bCs/>
          <w:iCs/>
          <w:sz w:val="24"/>
          <w:szCs w:val="24"/>
        </w:rPr>
      </w:pPr>
      <w:r w:rsidRPr="007769A2">
        <w:rPr>
          <w:rFonts w:ascii="Times New Roman" w:hAnsi="Times New Roman" w:cs="Times New Roman"/>
          <w:bCs/>
          <w:iCs/>
          <w:sz w:val="24"/>
          <w:szCs w:val="24"/>
        </w:rPr>
        <w:t>For</w:t>
      </w:r>
      <w:r w:rsidR="002E262D" w:rsidRPr="007769A2">
        <w:rPr>
          <w:rFonts w:ascii="Times New Roman" w:hAnsi="Times New Roman" w:cs="Times New Roman"/>
          <w:bCs/>
          <w:iCs/>
          <w:sz w:val="24"/>
          <w:szCs w:val="24"/>
        </w:rPr>
        <w:t xml:space="preserve"> those served</w:t>
      </w:r>
      <w:r w:rsidR="00260FDD" w:rsidRPr="007769A2">
        <w:rPr>
          <w:rFonts w:ascii="Times New Roman" w:hAnsi="Times New Roman" w:cs="Times New Roman"/>
          <w:bCs/>
          <w:iCs/>
          <w:sz w:val="24"/>
          <w:szCs w:val="24"/>
        </w:rPr>
        <w:t xml:space="preserve"> in </w:t>
      </w:r>
      <w:r w:rsidR="00813C84" w:rsidRPr="007769A2">
        <w:rPr>
          <w:rFonts w:ascii="Times New Roman" w:hAnsi="Times New Roman" w:cs="Times New Roman"/>
          <w:bCs/>
          <w:iCs/>
          <w:sz w:val="24"/>
          <w:szCs w:val="24"/>
        </w:rPr>
        <w:t>FY2020</w:t>
      </w:r>
      <w:r w:rsidR="00260FDD" w:rsidRPr="007769A2">
        <w:rPr>
          <w:rFonts w:ascii="Times New Roman" w:hAnsi="Times New Roman" w:cs="Times New Roman"/>
          <w:bCs/>
          <w:iCs/>
          <w:sz w:val="24"/>
          <w:szCs w:val="24"/>
        </w:rPr>
        <w:t xml:space="preserve"> and </w:t>
      </w:r>
      <w:r w:rsidR="00813C84" w:rsidRPr="007769A2">
        <w:rPr>
          <w:rFonts w:ascii="Times New Roman" w:hAnsi="Times New Roman" w:cs="Times New Roman"/>
          <w:bCs/>
          <w:iCs/>
          <w:sz w:val="24"/>
          <w:szCs w:val="24"/>
        </w:rPr>
        <w:t>FY2021</w:t>
      </w:r>
      <w:r w:rsidR="002E262D" w:rsidRPr="007769A2">
        <w:rPr>
          <w:rFonts w:ascii="Times New Roman" w:hAnsi="Times New Roman" w:cs="Times New Roman"/>
          <w:bCs/>
          <w:iCs/>
          <w:sz w:val="24"/>
          <w:szCs w:val="24"/>
        </w:rPr>
        <w:t>, the demographics are largely consistent</w:t>
      </w:r>
      <w:r w:rsidRPr="007769A2">
        <w:rPr>
          <w:rFonts w:ascii="Times New Roman" w:hAnsi="Times New Roman" w:cs="Times New Roman"/>
          <w:bCs/>
          <w:iCs/>
          <w:sz w:val="24"/>
          <w:szCs w:val="24"/>
        </w:rPr>
        <w:t xml:space="preserve"> with</w:t>
      </w:r>
      <w:r w:rsidR="002E262D" w:rsidRPr="007769A2">
        <w:rPr>
          <w:rFonts w:ascii="Times New Roman" w:hAnsi="Times New Roman" w:cs="Times New Roman"/>
          <w:bCs/>
          <w:iCs/>
          <w:sz w:val="24"/>
          <w:szCs w:val="24"/>
        </w:rPr>
        <w:t xml:space="preserve"> those of</w:t>
      </w:r>
      <w:r w:rsidRPr="007769A2">
        <w:rPr>
          <w:rFonts w:ascii="Times New Roman" w:hAnsi="Times New Roman" w:cs="Times New Roman"/>
          <w:bCs/>
          <w:iCs/>
          <w:sz w:val="24"/>
          <w:szCs w:val="24"/>
        </w:rPr>
        <w:t xml:space="preserve"> previous years.</w:t>
      </w:r>
      <w:r w:rsidR="000F0159" w:rsidRPr="007769A2">
        <w:rPr>
          <w:rFonts w:ascii="Times New Roman" w:hAnsi="Times New Roman" w:cs="Times New Roman"/>
          <w:bCs/>
          <w:iCs/>
          <w:sz w:val="24"/>
          <w:szCs w:val="24"/>
        </w:rPr>
        <w:t xml:space="preserve">  Slightly more females than males</w:t>
      </w:r>
      <w:r w:rsidR="008A2C07" w:rsidRPr="007769A2">
        <w:rPr>
          <w:rFonts w:ascii="Times New Roman" w:hAnsi="Times New Roman" w:cs="Times New Roman"/>
          <w:bCs/>
          <w:iCs/>
          <w:sz w:val="24"/>
          <w:szCs w:val="24"/>
        </w:rPr>
        <w:t xml:space="preserve"> participated</w:t>
      </w:r>
      <w:r w:rsidR="00621DC2" w:rsidRPr="007769A2">
        <w:rPr>
          <w:rFonts w:ascii="Times New Roman" w:hAnsi="Times New Roman" w:cs="Times New Roman"/>
          <w:bCs/>
          <w:iCs/>
          <w:sz w:val="24"/>
          <w:szCs w:val="24"/>
        </w:rPr>
        <w:t>.</w:t>
      </w:r>
      <w:r w:rsidR="002E262D" w:rsidRPr="007769A2">
        <w:rPr>
          <w:rFonts w:ascii="Times New Roman" w:hAnsi="Times New Roman" w:cs="Times New Roman"/>
          <w:bCs/>
          <w:iCs/>
          <w:sz w:val="24"/>
          <w:szCs w:val="24"/>
        </w:rPr>
        <w:t xml:space="preserve">  </w:t>
      </w:r>
      <w:r w:rsidR="00621DC2" w:rsidRPr="007769A2">
        <w:rPr>
          <w:rFonts w:ascii="Times New Roman" w:hAnsi="Times New Roman" w:cs="Times New Roman"/>
          <w:bCs/>
          <w:iCs/>
          <w:sz w:val="24"/>
          <w:szCs w:val="24"/>
        </w:rPr>
        <w:t xml:space="preserve">The age range has remained </w:t>
      </w:r>
      <w:r w:rsidR="00621DC2" w:rsidRPr="007769A2">
        <w:rPr>
          <w:rFonts w:ascii="Times New Roman" w:hAnsi="Times New Roman" w:cs="Times New Roman"/>
          <w:bCs/>
          <w:iCs/>
          <w:sz w:val="24"/>
          <w:szCs w:val="24"/>
        </w:rPr>
        <w:lastRenderedPageBreak/>
        <w:t xml:space="preserve">consistent with previous years, 76 percent of the youth served being between 10 and 18 years of age. </w:t>
      </w:r>
      <w:r w:rsidR="0030549F" w:rsidRPr="007769A2">
        <w:rPr>
          <w:rFonts w:ascii="Times New Roman" w:hAnsi="Times New Roman" w:cs="Times New Roman"/>
          <w:bCs/>
          <w:iCs/>
          <w:sz w:val="24"/>
          <w:szCs w:val="24"/>
        </w:rPr>
        <w:t xml:space="preserve">The percentages of minority youth </w:t>
      </w:r>
      <w:r w:rsidR="00BA2877" w:rsidRPr="007769A2">
        <w:rPr>
          <w:rFonts w:ascii="Times New Roman" w:hAnsi="Times New Roman" w:cs="Times New Roman"/>
          <w:bCs/>
          <w:iCs/>
          <w:sz w:val="24"/>
          <w:szCs w:val="24"/>
        </w:rPr>
        <w:t xml:space="preserve">were </w:t>
      </w:r>
      <w:r w:rsidR="0030549F" w:rsidRPr="007769A2">
        <w:rPr>
          <w:rFonts w:ascii="Times New Roman" w:hAnsi="Times New Roman" w:cs="Times New Roman"/>
          <w:bCs/>
          <w:iCs/>
          <w:sz w:val="24"/>
          <w:szCs w:val="24"/>
        </w:rPr>
        <w:t xml:space="preserve">also </w:t>
      </w:r>
      <w:r w:rsidR="00BE6536" w:rsidRPr="007769A2">
        <w:rPr>
          <w:rFonts w:ascii="Times New Roman" w:hAnsi="Times New Roman" w:cs="Times New Roman"/>
          <w:bCs/>
          <w:iCs/>
          <w:sz w:val="24"/>
          <w:szCs w:val="24"/>
        </w:rPr>
        <w:t>similar</w:t>
      </w:r>
      <w:r w:rsidR="00B95149" w:rsidRPr="007769A2">
        <w:rPr>
          <w:rFonts w:ascii="Times New Roman" w:hAnsi="Times New Roman" w:cs="Times New Roman"/>
          <w:bCs/>
          <w:iCs/>
          <w:sz w:val="24"/>
          <w:szCs w:val="24"/>
        </w:rPr>
        <w:t xml:space="preserve"> </w:t>
      </w:r>
      <w:r w:rsidR="00BE6536" w:rsidRPr="007769A2">
        <w:rPr>
          <w:rFonts w:ascii="Times New Roman" w:hAnsi="Times New Roman" w:cs="Times New Roman"/>
          <w:bCs/>
          <w:iCs/>
          <w:sz w:val="24"/>
          <w:szCs w:val="24"/>
        </w:rPr>
        <w:t>to previous years.  As far as referrals are concerned, p</w:t>
      </w:r>
      <w:r w:rsidR="002E262D" w:rsidRPr="007769A2">
        <w:rPr>
          <w:rFonts w:ascii="Times New Roman" w:hAnsi="Times New Roman" w:cs="Times New Roman"/>
          <w:bCs/>
          <w:iCs/>
          <w:sz w:val="24"/>
          <w:szCs w:val="24"/>
        </w:rPr>
        <w:t xml:space="preserve">arents and schools represented well over </w:t>
      </w:r>
      <w:r w:rsidR="0094117E" w:rsidRPr="007769A2">
        <w:rPr>
          <w:rFonts w:ascii="Times New Roman" w:hAnsi="Times New Roman" w:cs="Times New Roman"/>
          <w:bCs/>
          <w:iCs/>
          <w:sz w:val="24"/>
          <w:szCs w:val="24"/>
        </w:rPr>
        <w:t>6</w:t>
      </w:r>
      <w:r w:rsidR="00D41D93" w:rsidRPr="007769A2">
        <w:rPr>
          <w:rFonts w:ascii="Times New Roman" w:hAnsi="Times New Roman" w:cs="Times New Roman"/>
          <w:bCs/>
          <w:iCs/>
          <w:sz w:val="24"/>
          <w:szCs w:val="24"/>
        </w:rPr>
        <w:t xml:space="preserve">0 percent of </w:t>
      </w:r>
      <w:r w:rsidR="002E262D" w:rsidRPr="007769A2">
        <w:rPr>
          <w:rFonts w:ascii="Times New Roman" w:hAnsi="Times New Roman" w:cs="Times New Roman"/>
          <w:bCs/>
          <w:iCs/>
          <w:sz w:val="24"/>
          <w:szCs w:val="24"/>
        </w:rPr>
        <w:t xml:space="preserve">the referral sources in </w:t>
      </w:r>
      <w:r w:rsidR="00813C84" w:rsidRPr="007769A2">
        <w:rPr>
          <w:rFonts w:ascii="Times New Roman" w:hAnsi="Times New Roman" w:cs="Times New Roman"/>
          <w:bCs/>
          <w:iCs/>
          <w:sz w:val="24"/>
          <w:szCs w:val="24"/>
        </w:rPr>
        <w:t>FY2020</w:t>
      </w:r>
      <w:r w:rsidR="004D632A" w:rsidRPr="007769A2">
        <w:rPr>
          <w:rFonts w:ascii="Times New Roman" w:hAnsi="Times New Roman" w:cs="Times New Roman"/>
          <w:bCs/>
          <w:iCs/>
          <w:sz w:val="24"/>
          <w:szCs w:val="24"/>
        </w:rPr>
        <w:t xml:space="preserve"> </w:t>
      </w:r>
      <w:r w:rsidR="002E262D" w:rsidRPr="007769A2">
        <w:rPr>
          <w:rFonts w:ascii="Times New Roman" w:hAnsi="Times New Roman" w:cs="Times New Roman"/>
          <w:bCs/>
          <w:iCs/>
          <w:sz w:val="24"/>
          <w:szCs w:val="24"/>
        </w:rPr>
        <w:t xml:space="preserve">and </w:t>
      </w:r>
      <w:r w:rsidR="00813C84" w:rsidRPr="007769A2">
        <w:rPr>
          <w:rFonts w:ascii="Times New Roman" w:hAnsi="Times New Roman" w:cs="Times New Roman"/>
          <w:bCs/>
          <w:iCs/>
          <w:sz w:val="24"/>
          <w:szCs w:val="24"/>
        </w:rPr>
        <w:t>FY</w:t>
      </w:r>
      <w:r w:rsidR="00F33962" w:rsidRPr="007769A2">
        <w:rPr>
          <w:rFonts w:ascii="Times New Roman" w:hAnsi="Times New Roman" w:cs="Times New Roman"/>
          <w:bCs/>
          <w:iCs/>
          <w:sz w:val="24"/>
          <w:szCs w:val="24"/>
        </w:rPr>
        <w:t>2021</w:t>
      </w:r>
      <w:r w:rsidR="002E262D" w:rsidRPr="007769A2">
        <w:rPr>
          <w:rFonts w:ascii="Times New Roman" w:hAnsi="Times New Roman" w:cs="Times New Roman"/>
          <w:bCs/>
          <w:iCs/>
          <w:sz w:val="24"/>
          <w:szCs w:val="24"/>
        </w:rPr>
        <w:t xml:space="preserve">.  </w:t>
      </w:r>
    </w:p>
    <w:p w14:paraId="7A769BBB" w14:textId="632FB0DA" w:rsidR="00C8600B" w:rsidRPr="007769A2" w:rsidRDefault="009567F8" w:rsidP="000827C5">
      <w:pPr>
        <w:rPr>
          <w:rFonts w:ascii="Times New Roman" w:hAnsi="Times New Roman" w:cs="Times New Roman"/>
          <w:bCs/>
          <w:iCs/>
          <w:sz w:val="24"/>
          <w:szCs w:val="24"/>
        </w:rPr>
      </w:pPr>
      <w:r w:rsidRPr="007769A2">
        <w:rPr>
          <w:rFonts w:ascii="Times New Roman" w:hAnsi="Times New Roman" w:cs="Times New Roman"/>
          <w:bCs/>
          <w:iCs/>
          <w:sz w:val="24"/>
          <w:szCs w:val="24"/>
        </w:rPr>
        <w:t>T</w:t>
      </w:r>
      <w:r w:rsidR="002E2207" w:rsidRPr="007769A2">
        <w:rPr>
          <w:rFonts w:ascii="Times New Roman" w:hAnsi="Times New Roman" w:cs="Times New Roman"/>
          <w:bCs/>
          <w:iCs/>
          <w:sz w:val="24"/>
          <w:szCs w:val="24"/>
        </w:rPr>
        <w:t>he majority of the Tier 2 programs</w:t>
      </w:r>
      <w:r w:rsidRPr="007769A2">
        <w:rPr>
          <w:rFonts w:ascii="Times New Roman" w:hAnsi="Times New Roman" w:cs="Times New Roman"/>
          <w:bCs/>
          <w:iCs/>
          <w:sz w:val="24"/>
          <w:szCs w:val="24"/>
        </w:rPr>
        <w:t xml:space="preserve"> and services</w:t>
      </w:r>
      <w:r w:rsidR="002E2207" w:rsidRPr="007769A2">
        <w:rPr>
          <w:rFonts w:ascii="Times New Roman" w:hAnsi="Times New Roman" w:cs="Times New Roman"/>
          <w:bCs/>
          <w:iCs/>
          <w:sz w:val="24"/>
          <w:szCs w:val="24"/>
        </w:rPr>
        <w:t xml:space="preserve"> </w:t>
      </w:r>
      <w:r w:rsidRPr="007769A2">
        <w:rPr>
          <w:rFonts w:ascii="Times New Roman" w:hAnsi="Times New Roman" w:cs="Times New Roman"/>
          <w:bCs/>
          <w:iCs/>
          <w:sz w:val="24"/>
          <w:szCs w:val="24"/>
        </w:rPr>
        <w:t xml:space="preserve">continued to </w:t>
      </w:r>
      <w:r w:rsidR="002E2207" w:rsidRPr="007769A2">
        <w:rPr>
          <w:rFonts w:ascii="Times New Roman" w:hAnsi="Times New Roman" w:cs="Times New Roman"/>
          <w:bCs/>
          <w:iCs/>
          <w:sz w:val="24"/>
          <w:szCs w:val="24"/>
        </w:rPr>
        <w:t>focus on positive youth development</w:t>
      </w:r>
      <w:r w:rsidRPr="007769A2">
        <w:rPr>
          <w:rFonts w:ascii="Times New Roman" w:hAnsi="Times New Roman" w:cs="Times New Roman"/>
          <w:bCs/>
          <w:iCs/>
          <w:sz w:val="24"/>
          <w:szCs w:val="24"/>
        </w:rPr>
        <w:t xml:space="preserve">, </w:t>
      </w:r>
      <w:r w:rsidR="00021810" w:rsidRPr="007769A2">
        <w:rPr>
          <w:rFonts w:ascii="Times New Roman" w:hAnsi="Times New Roman" w:cs="Times New Roman"/>
          <w:bCs/>
          <w:iCs/>
          <w:sz w:val="24"/>
          <w:szCs w:val="24"/>
        </w:rPr>
        <w:t>a combination of prevention</w:t>
      </w:r>
      <w:r w:rsidR="005C117B" w:rsidRPr="007769A2">
        <w:rPr>
          <w:rFonts w:ascii="Times New Roman" w:hAnsi="Times New Roman" w:cs="Times New Roman"/>
          <w:bCs/>
          <w:iCs/>
          <w:sz w:val="24"/>
          <w:szCs w:val="24"/>
        </w:rPr>
        <w:t xml:space="preserve"> (</w:t>
      </w:r>
      <w:r w:rsidR="00F62852" w:rsidRPr="007769A2">
        <w:rPr>
          <w:rFonts w:ascii="Times New Roman" w:hAnsi="Times New Roman" w:cs="Times New Roman"/>
          <w:bCs/>
          <w:iCs/>
          <w:sz w:val="24"/>
          <w:szCs w:val="24"/>
        </w:rPr>
        <w:t xml:space="preserve">e.g., </w:t>
      </w:r>
      <w:r w:rsidR="005C117B" w:rsidRPr="007769A2">
        <w:rPr>
          <w:rFonts w:ascii="Times New Roman" w:hAnsi="Times New Roman" w:cs="Times New Roman"/>
          <w:bCs/>
          <w:iCs/>
          <w:sz w:val="24"/>
          <w:szCs w:val="24"/>
        </w:rPr>
        <w:t>Life Skills Training</w:t>
      </w:r>
      <w:r w:rsidR="009E35CC" w:rsidRPr="007769A2">
        <w:rPr>
          <w:rFonts w:ascii="Times New Roman" w:hAnsi="Times New Roman" w:cs="Times New Roman"/>
          <w:bCs/>
          <w:iCs/>
          <w:sz w:val="24"/>
          <w:szCs w:val="24"/>
        </w:rPr>
        <w:t xml:space="preserve"> and Leadership Development) and intervention</w:t>
      </w:r>
      <w:r w:rsidR="00F62852" w:rsidRPr="007769A2">
        <w:rPr>
          <w:rFonts w:ascii="Times New Roman" w:hAnsi="Times New Roman" w:cs="Times New Roman"/>
          <w:bCs/>
          <w:iCs/>
          <w:sz w:val="24"/>
          <w:szCs w:val="24"/>
        </w:rPr>
        <w:t xml:space="preserve"> (e.g., Crisis Interven</w:t>
      </w:r>
      <w:r w:rsidR="00BF5AD1" w:rsidRPr="007769A2">
        <w:rPr>
          <w:rFonts w:ascii="Times New Roman" w:hAnsi="Times New Roman" w:cs="Times New Roman"/>
          <w:bCs/>
          <w:iCs/>
          <w:sz w:val="24"/>
          <w:szCs w:val="24"/>
        </w:rPr>
        <w:t>t</w:t>
      </w:r>
      <w:r w:rsidR="00F62852" w:rsidRPr="007769A2">
        <w:rPr>
          <w:rFonts w:ascii="Times New Roman" w:hAnsi="Times New Roman" w:cs="Times New Roman"/>
          <w:bCs/>
          <w:iCs/>
          <w:sz w:val="24"/>
          <w:szCs w:val="24"/>
        </w:rPr>
        <w:t>ion, Individual, Group, and Family Therapy)</w:t>
      </w:r>
      <w:r w:rsidR="002E2207" w:rsidRPr="007769A2">
        <w:rPr>
          <w:rFonts w:ascii="Times New Roman" w:hAnsi="Times New Roman" w:cs="Times New Roman"/>
          <w:bCs/>
          <w:iCs/>
          <w:sz w:val="24"/>
          <w:szCs w:val="24"/>
        </w:rPr>
        <w:t xml:space="preserve">.  </w:t>
      </w:r>
    </w:p>
    <w:p w14:paraId="1C46D6A8" w14:textId="385232E8" w:rsidR="002E2207" w:rsidRPr="007769A2" w:rsidRDefault="00087257" w:rsidP="007D48FD">
      <w:pPr>
        <w:rPr>
          <w:rFonts w:ascii="Times New Roman" w:hAnsi="Times New Roman" w:cs="Times New Roman"/>
          <w:bCs/>
          <w:iCs/>
          <w:sz w:val="24"/>
          <w:szCs w:val="24"/>
        </w:rPr>
      </w:pPr>
      <w:r w:rsidRPr="007769A2">
        <w:rPr>
          <w:rFonts w:ascii="Times New Roman" w:hAnsi="Times New Roman" w:cs="Times New Roman"/>
          <w:bCs/>
          <w:iCs/>
          <w:sz w:val="24"/>
          <w:szCs w:val="24"/>
        </w:rPr>
        <w:t xml:space="preserve">Not </w:t>
      </w:r>
      <w:r w:rsidR="00272FCD" w:rsidRPr="007769A2">
        <w:rPr>
          <w:rFonts w:ascii="Times New Roman" w:hAnsi="Times New Roman" w:cs="Times New Roman"/>
          <w:bCs/>
          <w:iCs/>
          <w:sz w:val="24"/>
          <w:szCs w:val="24"/>
        </w:rPr>
        <w:t>all</w:t>
      </w:r>
      <w:r w:rsidRPr="007769A2">
        <w:rPr>
          <w:rFonts w:ascii="Times New Roman" w:hAnsi="Times New Roman" w:cs="Times New Roman"/>
          <w:bCs/>
          <w:iCs/>
          <w:sz w:val="24"/>
          <w:szCs w:val="24"/>
        </w:rPr>
        <w:t xml:space="preserve"> the data has come from the </w:t>
      </w:r>
      <w:r w:rsidR="00556C4E" w:rsidRPr="007769A2">
        <w:rPr>
          <w:rFonts w:ascii="Times New Roman" w:hAnsi="Times New Roman" w:cs="Times New Roman"/>
          <w:bCs/>
          <w:iCs/>
          <w:sz w:val="24"/>
          <w:szCs w:val="24"/>
        </w:rPr>
        <w:t xml:space="preserve">administrative data from the Excel spreadsheets.  </w:t>
      </w:r>
      <w:r w:rsidR="005657F8" w:rsidRPr="007769A2">
        <w:rPr>
          <w:rFonts w:ascii="Times New Roman" w:hAnsi="Times New Roman" w:cs="Times New Roman"/>
          <w:bCs/>
          <w:iCs/>
          <w:sz w:val="24"/>
          <w:szCs w:val="24"/>
        </w:rPr>
        <w:t>In the past, t</w:t>
      </w:r>
      <w:r w:rsidR="002E2207" w:rsidRPr="007769A2">
        <w:rPr>
          <w:rFonts w:ascii="Times New Roman" w:hAnsi="Times New Roman" w:cs="Times New Roman"/>
          <w:bCs/>
          <w:iCs/>
          <w:sz w:val="24"/>
          <w:szCs w:val="24"/>
        </w:rPr>
        <w:t xml:space="preserve">here </w:t>
      </w:r>
      <w:r w:rsidR="005657F8" w:rsidRPr="007769A2">
        <w:rPr>
          <w:rFonts w:ascii="Times New Roman" w:hAnsi="Times New Roman" w:cs="Times New Roman"/>
          <w:bCs/>
          <w:iCs/>
          <w:sz w:val="24"/>
          <w:szCs w:val="24"/>
        </w:rPr>
        <w:t xml:space="preserve">have been </w:t>
      </w:r>
      <w:r w:rsidR="002E2207" w:rsidRPr="007769A2">
        <w:rPr>
          <w:rFonts w:ascii="Times New Roman" w:hAnsi="Times New Roman" w:cs="Times New Roman"/>
          <w:bCs/>
          <w:iCs/>
          <w:sz w:val="24"/>
          <w:szCs w:val="24"/>
        </w:rPr>
        <w:t xml:space="preserve">three surveys that speak to the quality and outcomes of the programming within the YSBs:  </w:t>
      </w:r>
      <w:r w:rsidR="002373AC" w:rsidRPr="007769A2">
        <w:rPr>
          <w:rFonts w:ascii="Times New Roman" w:hAnsi="Times New Roman" w:cs="Times New Roman"/>
          <w:bCs/>
          <w:iCs/>
          <w:sz w:val="24"/>
          <w:szCs w:val="24"/>
        </w:rPr>
        <w:t>Due to the pandemic, very few surveys were collected</w:t>
      </w:r>
      <w:r w:rsidR="00B03180" w:rsidRPr="007769A2">
        <w:rPr>
          <w:rFonts w:ascii="Times New Roman" w:hAnsi="Times New Roman" w:cs="Times New Roman"/>
          <w:bCs/>
          <w:iCs/>
          <w:sz w:val="24"/>
          <w:szCs w:val="24"/>
        </w:rPr>
        <w:t xml:space="preserve">.  </w:t>
      </w:r>
      <w:r w:rsidR="00BF5AD1" w:rsidRPr="007769A2">
        <w:rPr>
          <w:rFonts w:ascii="Times New Roman" w:hAnsi="Times New Roman" w:cs="Times New Roman"/>
          <w:bCs/>
          <w:iCs/>
          <w:sz w:val="24"/>
          <w:szCs w:val="24"/>
        </w:rPr>
        <w:t>S</w:t>
      </w:r>
      <w:r w:rsidR="00EF5331" w:rsidRPr="007769A2">
        <w:rPr>
          <w:rFonts w:ascii="Times New Roman" w:hAnsi="Times New Roman" w:cs="Times New Roman"/>
          <w:bCs/>
          <w:iCs/>
          <w:sz w:val="24"/>
          <w:szCs w:val="24"/>
        </w:rPr>
        <w:t xml:space="preserve">urvey respondents were most likely to complete a survey when they </w:t>
      </w:r>
      <w:r w:rsidR="000C54FA" w:rsidRPr="007769A2">
        <w:rPr>
          <w:rFonts w:ascii="Times New Roman" w:hAnsi="Times New Roman" w:cs="Times New Roman"/>
          <w:bCs/>
          <w:iCs/>
          <w:sz w:val="24"/>
          <w:szCs w:val="24"/>
        </w:rPr>
        <w:t xml:space="preserve">were given the survey while on site.  With the elimination of on-site services during the pandemic, </w:t>
      </w:r>
      <w:r w:rsidR="00C11DED" w:rsidRPr="007769A2">
        <w:rPr>
          <w:rFonts w:ascii="Times New Roman" w:hAnsi="Times New Roman" w:cs="Times New Roman"/>
          <w:bCs/>
          <w:iCs/>
          <w:sz w:val="24"/>
          <w:szCs w:val="24"/>
        </w:rPr>
        <w:t xml:space="preserve">digital survey administration </w:t>
      </w:r>
      <w:r w:rsidR="005C611E" w:rsidRPr="007769A2">
        <w:rPr>
          <w:rFonts w:ascii="Times New Roman" w:hAnsi="Times New Roman" w:cs="Times New Roman"/>
          <w:bCs/>
          <w:iCs/>
          <w:sz w:val="24"/>
          <w:szCs w:val="24"/>
        </w:rPr>
        <w:t xml:space="preserve">was not a successful substitute. </w:t>
      </w:r>
      <w:r w:rsidR="00C11DED" w:rsidRPr="007769A2">
        <w:rPr>
          <w:rFonts w:ascii="Times New Roman" w:hAnsi="Times New Roman" w:cs="Times New Roman"/>
          <w:bCs/>
          <w:iCs/>
          <w:sz w:val="24"/>
          <w:szCs w:val="24"/>
        </w:rPr>
        <w:t xml:space="preserve"> </w:t>
      </w:r>
      <w:r w:rsidR="00811E5C" w:rsidRPr="007769A2">
        <w:rPr>
          <w:rFonts w:ascii="Times New Roman" w:hAnsi="Times New Roman" w:cs="Times New Roman"/>
          <w:bCs/>
          <w:iCs/>
          <w:sz w:val="24"/>
          <w:szCs w:val="24"/>
        </w:rPr>
        <w:t>No survey data are available to be reported for these two program years.</w:t>
      </w:r>
    </w:p>
    <w:p w14:paraId="14056833" w14:textId="4B58FB9E" w:rsidR="00556C4E" w:rsidRPr="007769A2" w:rsidRDefault="00556C4E" w:rsidP="00556C4E">
      <w:pPr>
        <w:rPr>
          <w:rFonts w:ascii="Times New Roman" w:hAnsi="Times New Roman" w:cs="Times New Roman"/>
          <w:bCs/>
          <w:iCs/>
          <w:sz w:val="24"/>
          <w:szCs w:val="24"/>
        </w:rPr>
      </w:pPr>
      <w:r w:rsidRPr="007769A2">
        <w:rPr>
          <w:rFonts w:ascii="Times New Roman" w:hAnsi="Times New Roman" w:cs="Times New Roman"/>
          <w:bCs/>
          <w:iCs/>
          <w:sz w:val="24"/>
          <w:szCs w:val="24"/>
        </w:rPr>
        <w:t>An important extension of YSB services has been the Juvenile Review Boards (JRBs).  JRBs have been expanding as a priority strategy designed to meet Connecticut’s goal of diverting as many youth as possible from the juvenile justice and court systems.  This leading-edge approach to diversion is not only supported by the YSBs in their individual communities but also promoted and supported statewide by the Department of Children and Families</w:t>
      </w:r>
      <w:r w:rsidR="001F1F63" w:rsidRPr="007769A2">
        <w:rPr>
          <w:rFonts w:ascii="Times New Roman" w:hAnsi="Times New Roman" w:cs="Times New Roman"/>
          <w:bCs/>
          <w:iCs/>
          <w:sz w:val="24"/>
          <w:szCs w:val="24"/>
        </w:rPr>
        <w:t>, State Department of Education</w:t>
      </w:r>
      <w:r w:rsidRPr="007769A2">
        <w:rPr>
          <w:rFonts w:ascii="Times New Roman" w:hAnsi="Times New Roman" w:cs="Times New Roman"/>
          <w:bCs/>
          <w:iCs/>
          <w:sz w:val="24"/>
          <w:szCs w:val="24"/>
        </w:rPr>
        <w:t xml:space="preserve"> and the Court Support Services Division of the Judiciary. </w:t>
      </w:r>
    </w:p>
    <w:p w14:paraId="504F7EA2" w14:textId="1B946909" w:rsidR="00673482" w:rsidRPr="007769A2" w:rsidRDefault="00673482" w:rsidP="007D48FD">
      <w:pPr>
        <w:rPr>
          <w:rFonts w:ascii="Times New Roman" w:hAnsi="Times New Roman" w:cs="Times New Roman"/>
          <w:bCs/>
          <w:iCs/>
          <w:sz w:val="24"/>
          <w:szCs w:val="24"/>
        </w:rPr>
      </w:pPr>
      <w:r w:rsidRPr="007769A2">
        <w:rPr>
          <w:rFonts w:ascii="Times New Roman" w:hAnsi="Times New Roman" w:cs="Times New Roman"/>
          <w:bCs/>
          <w:iCs/>
          <w:sz w:val="24"/>
          <w:szCs w:val="24"/>
        </w:rPr>
        <w:t xml:space="preserve">This report ends with a </w:t>
      </w:r>
      <w:r w:rsidR="00376C59" w:rsidRPr="007769A2">
        <w:rPr>
          <w:rFonts w:ascii="Times New Roman" w:hAnsi="Times New Roman" w:cs="Times New Roman"/>
          <w:bCs/>
          <w:iCs/>
          <w:sz w:val="24"/>
          <w:szCs w:val="24"/>
        </w:rPr>
        <w:t xml:space="preserve">summary of the activities and outcomes for </w:t>
      </w:r>
      <w:r w:rsidR="00B414BC" w:rsidRPr="007769A2">
        <w:rPr>
          <w:rFonts w:ascii="Times New Roman" w:hAnsi="Times New Roman" w:cs="Times New Roman"/>
          <w:bCs/>
          <w:iCs/>
          <w:sz w:val="24"/>
          <w:szCs w:val="24"/>
        </w:rPr>
        <w:t xml:space="preserve">the </w:t>
      </w:r>
      <w:r w:rsidR="00376C59" w:rsidRPr="007769A2">
        <w:rPr>
          <w:rFonts w:ascii="Times New Roman" w:hAnsi="Times New Roman" w:cs="Times New Roman"/>
          <w:bCs/>
          <w:iCs/>
          <w:sz w:val="24"/>
          <w:szCs w:val="24"/>
        </w:rPr>
        <w:t>J</w:t>
      </w:r>
      <w:r w:rsidR="00B414BC" w:rsidRPr="007769A2">
        <w:rPr>
          <w:rFonts w:ascii="Times New Roman" w:hAnsi="Times New Roman" w:cs="Times New Roman"/>
          <w:bCs/>
          <w:iCs/>
          <w:sz w:val="24"/>
          <w:szCs w:val="24"/>
        </w:rPr>
        <w:t xml:space="preserve">uvenile </w:t>
      </w:r>
      <w:r w:rsidR="00376C59" w:rsidRPr="007769A2">
        <w:rPr>
          <w:rFonts w:ascii="Times New Roman" w:hAnsi="Times New Roman" w:cs="Times New Roman"/>
          <w:bCs/>
          <w:iCs/>
          <w:sz w:val="24"/>
          <w:szCs w:val="24"/>
        </w:rPr>
        <w:t>R</w:t>
      </w:r>
      <w:r w:rsidR="00B414BC" w:rsidRPr="007769A2">
        <w:rPr>
          <w:rFonts w:ascii="Times New Roman" w:hAnsi="Times New Roman" w:cs="Times New Roman"/>
          <w:bCs/>
          <w:iCs/>
          <w:sz w:val="24"/>
          <w:szCs w:val="24"/>
        </w:rPr>
        <w:t xml:space="preserve">eview </w:t>
      </w:r>
      <w:r w:rsidR="00376C59" w:rsidRPr="007769A2">
        <w:rPr>
          <w:rFonts w:ascii="Times New Roman" w:hAnsi="Times New Roman" w:cs="Times New Roman"/>
          <w:bCs/>
          <w:iCs/>
          <w:sz w:val="24"/>
          <w:szCs w:val="24"/>
        </w:rPr>
        <w:t>B</w:t>
      </w:r>
      <w:r w:rsidR="00B414BC" w:rsidRPr="007769A2">
        <w:rPr>
          <w:rFonts w:ascii="Times New Roman" w:hAnsi="Times New Roman" w:cs="Times New Roman"/>
          <w:bCs/>
          <w:iCs/>
          <w:sz w:val="24"/>
          <w:szCs w:val="24"/>
        </w:rPr>
        <w:t>oards</w:t>
      </w:r>
      <w:r w:rsidR="00827007" w:rsidRPr="007769A2">
        <w:rPr>
          <w:rFonts w:ascii="Times New Roman" w:hAnsi="Times New Roman" w:cs="Times New Roman"/>
          <w:bCs/>
          <w:iCs/>
          <w:sz w:val="24"/>
          <w:szCs w:val="24"/>
        </w:rPr>
        <w:t xml:space="preserve"> (JRB)</w:t>
      </w:r>
      <w:r w:rsidR="00B414BC" w:rsidRPr="007769A2">
        <w:rPr>
          <w:rFonts w:ascii="Times New Roman" w:hAnsi="Times New Roman" w:cs="Times New Roman"/>
          <w:bCs/>
          <w:iCs/>
          <w:sz w:val="24"/>
          <w:szCs w:val="24"/>
        </w:rPr>
        <w:t xml:space="preserve">.  </w:t>
      </w:r>
      <w:r w:rsidR="00306986" w:rsidRPr="007769A2">
        <w:rPr>
          <w:rFonts w:ascii="Times New Roman" w:hAnsi="Times New Roman" w:cs="Times New Roman"/>
          <w:bCs/>
          <w:iCs/>
          <w:sz w:val="24"/>
          <w:szCs w:val="24"/>
        </w:rPr>
        <w:t xml:space="preserve">Most JRB </w:t>
      </w:r>
      <w:r w:rsidR="00B414BC" w:rsidRPr="007769A2">
        <w:rPr>
          <w:rFonts w:ascii="Times New Roman" w:hAnsi="Times New Roman" w:cs="Times New Roman"/>
          <w:bCs/>
          <w:iCs/>
          <w:sz w:val="24"/>
          <w:szCs w:val="24"/>
        </w:rPr>
        <w:t>are run by YSBs</w:t>
      </w:r>
      <w:r w:rsidR="00937A21" w:rsidRPr="007769A2">
        <w:rPr>
          <w:rFonts w:ascii="Times New Roman" w:hAnsi="Times New Roman" w:cs="Times New Roman"/>
          <w:bCs/>
          <w:iCs/>
          <w:sz w:val="24"/>
          <w:szCs w:val="24"/>
        </w:rPr>
        <w:t xml:space="preserve"> with their close involvement, </w:t>
      </w:r>
      <w:r w:rsidR="00306986" w:rsidRPr="007769A2">
        <w:rPr>
          <w:rFonts w:ascii="Times New Roman" w:hAnsi="Times New Roman" w:cs="Times New Roman"/>
          <w:bCs/>
          <w:iCs/>
          <w:sz w:val="24"/>
          <w:szCs w:val="24"/>
        </w:rPr>
        <w:t xml:space="preserve">while a small number </w:t>
      </w:r>
      <w:r w:rsidR="00B414BC" w:rsidRPr="007769A2">
        <w:rPr>
          <w:rFonts w:ascii="Times New Roman" w:hAnsi="Times New Roman" w:cs="Times New Roman"/>
          <w:bCs/>
          <w:iCs/>
          <w:sz w:val="24"/>
          <w:szCs w:val="24"/>
        </w:rPr>
        <w:t xml:space="preserve"> are </w:t>
      </w:r>
      <w:r w:rsidR="0000082B" w:rsidRPr="007769A2">
        <w:rPr>
          <w:rFonts w:ascii="Times New Roman" w:hAnsi="Times New Roman" w:cs="Times New Roman"/>
          <w:bCs/>
          <w:iCs/>
          <w:sz w:val="24"/>
          <w:szCs w:val="24"/>
        </w:rPr>
        <w:t xml:space="preserve">administered by non-profits or police departments.  </w:t>
      </w:r>
      <w:r w:rsidR="00827007" w:rsidRPr="007769A2">
        <w:rPr>
          <w:rFonts w:ascii="Times New Roman" w:hAnsi="Times New Roman" w:cs="Times New Roman"/>
          <w:bCs/>
          <w:iCs/>
          <w:sz w:val="24"/>
          <w:szCs w:val="24"/>
        </w:rPr>
        <w:t xml:space="preserve">In nearly all </w:t>
      </w:r>
      <w:r w:rsidR="00937A21" w:rsidRPr="007769A2">
        <w:rPr>
          <w:rFonts w:ascii="Times New Roman" w:hAnsi="Times New Roman" w:cs="Times New Roman"/>
          <w:bCs/>
          <w:iCs/>
          <w:sz w:val="24"/>
          <w:szCs w:val="24"/>
        </w:rPr>
        <w:t xml:space="preserve">of those </w:t>
      </w:r>
      <w:r w:rsidR="00827007" w:rsidRPr="007769A2">
        <w:rPr>
          <w:rFonts w:ascii="Times New Roman" w:hAnsi="Times New Roman" w:cs="Times New Roman"/>
          <w:bCs/>
          <w:iCs/>
          <w:sz w:val="24"/>
          <w:szCs w:val="24"/>
        </w:rPr>
        <w:t>cases, the YSBs participate in the JRBs</w:t>
      </w:r>
      <w:r w:rsidR="00414F36" w:rsidRPr="007769A2">
        <w:rPr>
          <w:rFonts w:ascii="Times New Roman" w:hAnsi="Times New Roman" w:cs="Times New Roman"/>
          <w:bCs/>
          <w:iCs/>
          <w:sz w:val="24"/>
          <w:szCs w:val="24"/>
        </w:rPr>
        <w:t xml:space="preserve">.  In many cases they refer the youth to a JRB </w:t>
      </w:r>
      <w:r w:rsidR="00937A21" w:rsidRPr="007769A2">
        <w:rPr>
          <w:rFonts w:ascii="Times New Roman" w:hAnsi="Times New Roman" w:cs="Times New Roman"/>
          <w:bCs/>
          <w:iCs/>
          <w:sz w:val="24"/>
          <w:szCs w:val="24"/>
        </w:rPr>
        <w:t>and/</w:t>
      </w:r>
      <w:r w:rsidR="00414F36" w:rsidRPr="007769A2">
        <w:rPr>
          <w:rFonts w:ascii="Times New Roman" w:hAnsi="Times New Roman" w:cs="Times New Roman"/>
          <w:bCs/>
          <w:iCs/>
          <w:sz w:val="24"/>
          <w:szCs w:val="24"/>
        </w:rPr>
        <w:t xml:space="preserve">or </w:t>
      </w:r>
      <w:r w:rsidR="00F327FA" w:rsidRPr="007769A2">
        <w:rPr>
          <w:rFonts w:ascii="Times New Roman" w:hAnsi="Times New Roman" w:cs="Times New Roman"/>
          <w:bCs/>
          <w:iCs/>
          <w:sz w:val="24"/>
          <w:szCs w:val="24"/>
        </w:rPr>
        <w:t>receive referrals from the JRB</w:t>
      </w:r>
      <w:r w:rsidR="00937A21" w:rsidRPr="007769A2">
        <w:rPr>
          <w:rFonts w:ascii="Times New Roman" w:hAnsi="Times New Roman" w:cs="Times New Roman"/>
          <w:bCs/>
          <w:iCs/>
          <w:sz w:val="24"/>
          <w:szCs w:val="24"/>
        </w:rPr>
        <w:t xml:space="preserve"> as part of the recommended interventions</w:t>
      </w:r>
      <w:r w:rsidR="00F327FA" w:rsidRPr="007769A2">
        <w:rPr>
          <w:rFonts w:ascii="Times New Roman" w:hAnsi="Times New Roman" w:cs="Times New Roman"/>
          <w:bCs/>
          <w:iCs/>
          <w:sz w:val="24"/>
          <w:szCs w:val="24"/>
        </w:rPr>
        <w:t>.</w:t>
      </w:r>
      <w:r w:rsidR="00171388" w:rsidRPr="007769A2">
        <w:rPr>
          <w:rFonts w:ascii="Times New Roman" w:hAnsi="Times New Roman" w:cs="Times New Roman"/>
          <w:bCs/>
          <w:iCs/>
          <w:sz w:val="24"/>
          <w:szCs w:val="24"/>
        </w:rPr>
        <w:t xml:space="preserve"> </w:t>
      </w:r>
      <w:r w:rsidR="00F327FA" w:rsidRPr="007769A2">
        <w:rPr>
          <w:rFonts w:ascii="Times New Roman" w:hAnsi="Times New Roman" w:cs="Times New Roman"/>
          <w:bCs/>
          <w:iCs/>
          <w:sz w:val="24"/>
          <w:szCs w:val="24"/>
        </w:rPr>
        <w:t xml:space="preserve">  </w:t>
      </w:r>
    </w:p>
    <w:p w14:paraId="55AF484C" w14:textId="309DD95E" w:rsidR="005C611E" w:rsidRPr="007769A2" w:rsidRDefault="005C611E">
      <w:pPr>
        <w:rPr>
          <w:rFonts w:ascii="Times New Roman" w:hAnsi="Times New Roman" w:cs="Times New Roman"/>
          <w:sz w:val="24"/>
          <w:szCs w:val="24"/>
        </w:rPr>
      </w:pPr>
      <w:r w:rsidRPr="007769A2">
        <w:rPr>
          <w:rFonts w:ascii="Times New Roman" w:hAnsi="Times New Roman" w:cs="Times New Roman"/>
          <w:sz w:val="24"/>
          <w:szCs w:val="24"/>
        </w:rPr>
        <w:br w:type="page"/>
      </w:r>
    </w:p>
    <w:p w14:paraId="7153B337" w14:textId="77777777" w:rsidR="00E32692" w:rsidRPr="007769A2" w:rsidRDefault="00E32692" w:rsidP="00E32692">
      <w:pPr>
        <w:jc w:val="center"/>
        <w:rPr>
          <w:rFonts w:ascii="Times New Roman" w:hAnsi="Times New Roman" w:cs="Times New Roman"/>
          <w:b/>
          <w:bCs/>
          <w:i/>
          <w:iCs/>
          <w:caps/>
          <w:sz w:val="28"/>
          <w:szCs w:val="28"/>
        </w:rPr>
      </w:pPr>
      <w:r w:rsidRPr="007769A2">
        <w:rPr>
          <w:rFonts w:ascii="Times New Roman" w:hAnsi="Times New Roman" w:cs="Times New Roman"/>
          <w:b/>
          <w:bCs/>
          <w:i/>
          <w:iCs/>
          <w:caps/>
          <w:sz w:val="28"/>
          <w:szCs w:val="28"/>
        </w:rPr>
        <w:lastRenderedPageBreak/>
        <w:t>Ii.  History and Background</w:t>
      </w:r>
    </w:p>
    <w:p w14:paraId="330F2D78" w14:textId="77777777" w:rsidR="00E32692" w:rsidRPr="007769A2" w:rsidRDefault="00E32692" w:rsidP="00E32692">
      <w:pPr>
        <w:pStyle w:val="BodyText"/>
        <w:jc w:val="left"/>
        <w:rPr>
          <w:b/>
          <w:bCs/>
        </w:rPr>
      </w:pPr>
    </w:p>
    <w:p w14:paraId="685026CA" w14:textId="42CD5C67" w:rsidR="00E32692" w:rsidRPr="007769A2" w:rsidRDefault="00E32692" w:rsidP="00E32692">
      <w:pPr>
        <w:pStyle w:val="BodyText"/>
        <w:jc w:val="left"/>
        <w:rPr>
          <w:szCs w:val="24"/>
        </w:rPr>
      </w:pPr>
      <w:r w:rsidRPr="007769A2">
        <w:rPr>
          <w:szCs w:val="24"/>
        </w:rPr>
        <w:t>In 1978, Section 10-19o of the Connecticut General Statutes established Youth Service Bureaus (YSB).  A YSB is defined</w:t>
      </w:r>
      <w:r w:rsidR="00937A21" w:rsidRPr="007769A2">
        <w:rPr>
          <w:szCs w:val="24"/>
        </w:rPr>
        <w:t xml:space="preserve"> in CGS 10-19m- 10-19q</w:t>
      </w:r>
      <w:r w:rsidR="00F65B0C" w:rsidRPr="007769A2">
        <w:rPr>
          <w:szCs w:val="24"/>
        </w:rPr>
        <w:t>, inclusive,</w:t>
      </w:r>
      <w:r w:rsidR="00937A21" w:rsidRPr="007769A2">
        <w:rPr>
          <w:szCs w:val="24"/>
        </w:rPr>
        <w:t xml:space="preserve"> </w:t>
      </w:r>
      <w:r w:rsidRPr="007769A2">
        <w:rPr>
          <w:szCs w:val="24"/>
        </w:rPr>
        <w:t xml:space="preserve"> as an agency operated directly by one or more municipalities, or a private agency designated to act as an agent of one or more municipalities, for the purpose of evaluating, planning, coordinating and implementing services.  Services include prevention and intervention programs for delinquent and pre-delinquent youth, pregnant and parenting youth, and troubled youth (Appendix A).  The statute further states that YSBs shall be the coordinating unit of community-based services to provide a comprehensive delivery of prevention and intervention, treatment and follow-up services.</w:t>
      </w:r>
    </w:p>
    <w:p w14:paraId="65ECF72F" w14:textId="374A5DF7" w:rsidR="00E32692" w:rsidRPr="007769A2" w:rsidRDefault="00E32692" w:rsidP="00E32692">
      <w:pPr>
        <w:rPr>
          <w:rFonts w:ascii="Times New Roman" w:hAnsi="Times New Roman" w:cs="Times New Roman"/>
          <w:sz w:val="24"/>
          <w:szCs w:val="24"/>
        </w:rPr>
      </w:pPr>
    </w:p>
    <w:p w14:paraId="734A24B5" w14:textId="77777777" w:rsidR="00D42ECD" w:rsidRPr="007769A2" w:rsidRDefault="00D42ECD" w:rsidP="00C47C2D">
      <w:pPr>
        <w:shd w:val="clear" w:color="auto" w:fill="FFFFFF"/>
        <w:spacing w:before="240" w:after="0" w:line="240" w:lineRule="auto"/>
        <w:jc w:val="both"/>
        <w:rPr>
          <w:rFonts w:ascii="Times New Roman" w:hAnsi="Times New Roman" w:cs="Times New Roman"/>
          <w:i/>
          <w:iCs/>
          <w:sz w:val="24"/>
          <w:szCs w:val="24"/>
        </w:rPr>
      </w:pPr>
      <w:r w:rsidRPr="007769A2">
        <w:rPr>
          <w:rFonts w:ascii="Times New Roman" w:hAnsi="Times New Roman" w:cs="Times New Roman"/>
          <w:b/>
          <w:bCs/>
          <w:i/>
          <w:iCs/>
          <w:sz w:val="24"/>
          <w:szCs w:val="24"/>
        </w:rPr>
        <w:t>Sec. 10-19m. (Formerly Sec. 17a-39). Youth service bureaus. Report. Regulations.</w:t>
      </w:r>
      <w:r w:rsidRPr="007769A2">
        <w:rPr>
          <w:rFonts w:ascii="Times New Roman" w:hAnsi="Times New Roman" w:cs="Times New Roman"/>
          <w:i/>
          <w:iCs/>
          <w:sz w:val="24"/>
          <w:szCs w:val="24"/>
        </w:rPr>
        <w:t> (a) For the purposes of this section, “youth” means a person from birth to eighteen years of age. Any one or more municipalities or any one or more private youth-serving organizations, designated to act as agents of one or more municipalities, may establish a multipurpose youth service bureau for the purposes of evaluation, planning, coordination and implementation of services, including prevention and intervention programs for delinquent, predelinquent, pregnant, parenting and troubled youths referred to such bureau by schools, police, juvenile courts, adult courts, local youth-serving agencies, parents and self-referrals. A youth service bureau shall be the coordinating unit of community-based services to provide comprehensive delivery of prevention, intervention, treatment and follow-up services.</w:t>
      </w:r>
    </w:p>
    <w:p w14:paraId="3B0397E2" w14:textId="77777777" w:rsidR="00D42ECD" w:rsidRPr="007769A2" w:rsidRDefault="00D42ECD" w:rsidP="00E32692">
      <w:pPr>
        <w:rPr>
          <w:rFonts w:ascii="Times New Roman" w:hAnsi="Times New Roman" w:cs="Times New Roman"/>
          <w:sz w:val="24"/>
          <w:szCs w:val="24"/>
        </w:rPr>
      </w:pPr>
    </w:p>
    <w:p w14:paraId="4ED3C42E" w14:textId="0F7F14C7" w:rsidR="00E32692" w:rsidRPr="007769A2" w:rsidRDefault="00E32692" w:rsidP="00E32692">
      <w:pPr>
        <w:pStyle w:val="BodyText2"/>
        <w:jc w:val="left"/>
        <w:rPr>
          <w:szCs w:val="24"/>
        </w:rPr>
      </w:pPr>
      <w:r w:rsidRPr="007769A2">
        <w:rPr>
          <w:szCs w:val="24"/>
        </w:rPr>
        <w:t xml:space="preserve">YSBs offer a broader scope of services than most other youth-serving agencies.  In addition to providing direct services like other agencies, YSBs are responsible for assessing the needs of youth, identifying gaps in services and </w:t>
      </w:r>
      <w:r w:rsidR="00DD33B3" w:rsidRPr="007769A2">
        <w:rPr>
          <w:szCs w:val="24"/>
        </w:rPr>
        <w:t xml:space="preserve">coordination of </w:t>
      </w:r>
      <w:r w:rsidRPr="007769A2">
        <w:rPr>
          <w:szCs w:val="24"/>
        </w:rPr>
        <w:t>services for youth to fill gaps and avoid duplication of services.  Many YSBs also play a special role in working with the juvenile justice system to meet the needs of children and youth found to be delinquent by providing and/or making referrals to mental health services.</w:t>
      </w:r>
    </w:p>
    <w:p w14:paraId="0053D912" w14:textId="2BBB35FF" w:rsidR="003F269A" w:rsidRPr="007769A2" w:rsidRDefault="003F269A" w:rsidP="00E32692">
      <w:pPr>
        <w:pStyle w:val="BodyText2"/>
        <w:jc w:val="left"/>
        <w:rPr>
          <w:szCs w:val="24"/>
        </w:rPr>
      </w:pPr>
    </w:p>
    <w:p w14:paraId="7DD95128" w14:textId="77777777" w:rsidR="001250E5" w:rsidRPr="007769A2" w:rsidRDefault="00E32692" w:rsidP="00E32692">
      <w:pPr>
        <w:pStyle w:val="BodyText"/>
        <w:jc w:val="left"/>
        <w:rPr>
          <w:szCs w:val="24"/>
        </w:rPr>
      </w:pPr>
      <w:r w:rsidRPr="007769A2">
        <w:rPr>
          <w:szCs w:val="24"/>
        </w:rPr>
        <w:t>YSBs range in size and scope, from the smallest, staffed by a single part-time employee in a municipal office, to the largest, which is a private, nonprofit agency that provides a wide range of services to 10 municipalities.  In a few communities, volunteers provide YSB administrative functions, thereby permitting the total YSB budget to be used for direct services.  YSBs in larger cities focus their activities on administrative efforts that coordinate the many public and private providers in the community that offer a wide array of youth services.  The coordination of these efforts helps to limit gaps in service and identify other resource needs, thereby assuring that the youth are being adequately served.</w:t>
      </w:r>
      <w:r w:rsidR="00947F91" w:rsidRPr="007769A2">
        <w:rPr>
          <w:szCs w:val="24"/>
        </w:rPr>
        <w:t xml:space="preserve">  </w:t>
      </w:r>
    </w:p>
    <w:p w14:paraId="55C310AE" w14:textId="150B54A9" w:rsidR="00E32692" w:rsidRPr="007769A2" w:rsidRDefault="00E32692" w:rsidP="00E32692">
      <w:pPr>
        <w:pStyle w:val="BodyText"/>
        <w:jc w:val="left"/>
        <w:rPr>
          <w:szCs w:val="24"/>
        </w:rPr>
      </w:pPr>
    </w:p>
    <w:p w14:paraId="0165B4F9" w14:textId="674E3F31" w:rsidR="001250E5" w:rsidRPr="007769A2" w:rsidRDefault="001250E5" w:rsidP="001250E5">
      <w:pPr>
        <w:pStyle w:val="BodyText2"/>
        <w:jc w:val="left"/>
        <w:rPr>
          <w:szCs w:val="24"/>
        </w:rPr>
      </w:pPr>
      <w:r w:rsidRPr="007769A2">
        <w:rPr>
          <w:szCs w:val="24"/>
        </w:rPr>
        <w:t xml:space="preserve">In 2017, the Juvenile Justice Policy and Oversight Committee (JJPOC) published a plan for the Youth Service Bureaus and the Juvenile Review Boards </w:t>
      </w:r>
      <w:r w:rsidR="00F0004B" w:rsidRPr="007769A2">
        <w:rPr>
          <w:szCs w:val="24"/>
        </w:rPr>
        <w:t>as a foundation</w:t>
      </w:r>
      <w:r w:rsidRPr="007769A2">
        <w:rPr>
          <w:szCs w:val="24"/>
        </w:rPr>
        <w:t xml:space="preserve"> for a community-based approach to diverting “children from the care of state agencies (Judicial Branch and/or Department of Children and Families). “</w:t>
      </w:r>
      <w:r w:rsidRPr="007769A2">
        <w:rPr>
          <w:rStyle w:val="FootnoteReference"/>
          <w:sz w:val="24"/>
          <w:szCs w:val="24"/>
        </w:rPr>
        <w:footnoteReference w:id="1"/>
      </w:r>
      <w:r w:rsidRPr="007769A2">
        <w:rPr>
          <w:szCs w:val="24"/>
        </w:rPr>
        <w:t xml:space="preserve">  </w:t>
      </w:r>
      <w:r w:rsidR="00DB7453" w:rsidRPr="007769A2">
        <w:rPr>
          <w:szCs w:val="24"/>
        </w:rPr>
        <w:t>While t</w:t>
      </w:r>
      <w:r w:rsidRPr="007769A2">
        <w:rPr>
          <w:szCs w:val="24"/>
        </w:rPr>
        <w:t xml:space="preserve">he YSBs primary role is to provide services </w:t>
      </w:r>
      <w:r w:rsidRPr="007769A2">
        <w:rPr>
          <w:szCs w:val="24"/>
        </w:rPr>
        <w:lastRenderedPageBreak/>
        <w:t>aimed at prevention</w:t>
      </w:r>
      <w:r w:rsidR="00F0004B" w:rsidRPr="007769A2">
        <w:rPr>
          <w:szCs w:val="24"/>
        </w:rPr>
        <w:t>, YSBs</w:t>
      </w:r>
      <w:r w:rsidRPr="007769A2">
        <w:rPr>
          <w:szCs w:val="24"/>
        </w:rPr>
        <w:t xml:space="preserve"> also play a major role in treatment especially by providing referral to and making available clinical services.  </w:t>
      </w:r>
      <w:r w:rsidR="00F0004B" w:rsidRPr="007769A2">
        <w:rPr>
          <w:szCs w:val="24"/>
        </w:rPr>
        <w:t>They</w:t>
      </w:r>
      <w:r w:rsidRPr="007769A2">
        <w:rPr>
          <w:szCs w:val="24"/>
        </w:rPr>
        <w:t xml:space="preserve"> also </w:t>
      </w:r>
      <w:r w:rsidR="00F0004B" w:rsidRPr="007769A2">
        <w:rPr>
          <w:szCs w:val="24"/>
        </w:rPr>
        <w:t>manage</w:t>
      </w:r>
      <w:r w:rsidRPr="007769A2">
        <w:rPr>
          <w:szCs w:val="24"/>
        </w:rPr>
        <w:t xml:space="preserve"> or serve</w:t>
      </w:r>
      <w:r w:rsidR="00F0004B" w:rsidRPr="007769A2">
        <w:rPr>
          <w:szCs w:val="24"/>
        </w:rPr>
        <w:t xml:space="preserve"> as board members</w:t>
      </w:r>
      <w:r w:rsidRPr="007769A2">
        <w:rPr>
          <w:szCs w:val="24"/>
        </w:rPr>
        <w:t xml:space="preserve"> on nearly all of the Juvenile Review Boards in the state.</w:t>
      </w:r>
    </w:p>
    <w:p w14:paraId="3763CD4F" w14:textId="77777777" w:rsidR="00E32692" w:rsidRPr="007769A2" w:rsidRDefault="00E32692" w:rsidP="00E32692">
      <w:pPr>
        <w:rPr>
          <w:rFonts w:ascii="Times New Roman" w:hAnsi="Times New Roman" w:cs="Times New Roman"/>
          <w:sz w:val="24"/>
          <w:szCs w:val="24"/>
        </w:rPr>
      </w:pPr>
    </w:p>
    <w:p w14:paraId="7C8606A6" w14:textId="77777777" w:rsidR="007D5958" w:rsidRPr="007769A2" w:rsidRDefault="00EF7CF3" w:rsidP="00EF7CF3">
      <w:pPr>
        <w:rPr>
          <w:rStyle w:val="markedcontent"/>
          <w:rFonts w:ascii="Times New Roman" w:hAnsi="Times New Roman" w:cs="Times New Roman"/>
          <w:i/>
          <w:iCs/>
          <w:sz w:val="24"/>
          <w:szCs w:val="24"/>
        </w:rPr>
      </w:pPr>
      <w:r w:rsidRPr="007769A2">
        <w:rPr>
          <w:rStyle w:val="markedcontent"/>
          <w:rFonts w:ascii="Times New Roman" w:hAnsi="Times New Roman" w:cs="Times New Roman"/>
          <w:i/>
          <w:iCs/>
          <w:sz w:val="24"/>
          <w:szCs w:val="24"/>
        </w:rPr>
        <w:t>§§ 251-256 — YOUTH SERVICE BUREAUS</w:t>
      </w:r>
    </w:p>
    <w:p w14:paraId="1012789E" w14:textId="2508EF76" w:rsidR="007D5958" w:rsidRPr="007769A2" w:rsidRDefault="00EF7CF3" w:rsidP="00EF7CF3">
      <w:pPr>
        <w:rPr>
          <w:rStyle w:val="markedcontent"/>
          <w:rFonts w:ascii="Times New Roman" w:hAnsi="Times New Roman" w:cs="Times New Roman"/>
          <w:i/>
          <w:iCs/>
          <w:sz w:val="24"/>
          <w:szCs w:val="24"/>
        </w:rPr>
      </w:pPr>
      <w:r w:rsidRPr="007769A2">
        <w:rPr>
          <w:rStyle w:val="markedcontent"/>
          <w:rFonts w:ascii="Times New Roman" w:hAnsi="Times New Roman" w:cs="Times New Roman"/>
          <w:i/>
          <w:iCs/>
          <w:sz w:val="24"/>
          <w:szCs w:val="24"/>
        </w:rPr>
        <w:t>Transfers responsibilities related to youth service bureaus from SDE to DCF</w:t>
      </w:r>
      <w:r w:rsidR="007D5958" w:rsidRPr="007769A2">
        <w:rPr>
          <w:rStyle w:val="markedcontent"/>
          <w:rFonts w:ascii="Times New Roman" w:hAnsi="Times New Roman" w:cs="Times New Roman"/>
          <w:i/>
          <w:iCs/>
          <w:sz w:val="24"/>
          <w:szCs w:val="24"/>
        </w:rPr>
        <w:t>.</w:t>
      </w:r>
    </w:p>
    <w:p w14:paraId="4373B5C4" w14:textId="3698F558" w:rsidR="007D5958" w:rsidRPr="007769A2" w:rsidRDefault="00EF7CF3" w:rsidP="00EF7CF3">
      <w:pPr>
        <w:rPr>
          <w:rStyle w:val="markedcontent"/>
          <w:rFonts w:ascii="Times New Roman" w:hAnsi="Times New Roman" w:cs="Times New Roman"/>
          <w:i/>
          <w:iCs/>
          <w:sz w:val="24"/>
          <w:szCs w:val="24"/>
        </w:rPr>
      </w:pPr>
      <w:r w:rsidRPr="007769A2">
        <w:rPr>
          <w:rStyle w:val="markedcontent"/>
          <w:rFonts w:ascii="Times New Roman" w:hAnsi="Times New Roman" w:cs="Times New Roman"/>
          <w:i/>
          <w:iCs/>
          <w:sz w:val="24"/>
          <w:szCs w:val="24"/>
        </w:rPr>
        <w:t xml:space="preserve">The act transfers, from the State Department of Education (SDE) to the Department of Children and Families (DCF), responsibility for administering the youth service bureau (YSB) grant and enhancement grant programs. YSBs provide resources and community-based services and programs for children, youth, and their families. In doing so, it requires DCF to, among other things: </w:t>
      </w:r>
    </w:p>
    <w:p w14:paraId="4B03753A" w14:textId="77777777" w:rsidR="007D5958" w:rsidRPr="007769A2" w:rsidRDefault="00EF7CF3" w:rsidP="007D5958">
      <w:pPr>
        <w:ind w:left="720"/>
        <w:rPr>
          <w:rStyle w:val="markedcontent"/>
          <w:rFonts w:ascii="Times New Roman" w:hAnsi="Times New Roman" w:cs="Times New Roman"/>
          <w:i/>
          <w:iCs/>
          <w:sz w:val="24"/>
          <w:szCs w:val="24"/>
        </w:rPr>
      </w:pPr>
      <w:r w:rsidRPr="007769A2">
        <w:rPr>
          <w:rStyle w:val="markedcontent"/>
          <w:rFonts w:ascii="Times New Roman" w:hAnsi="Times New Roman" w:cs="Times New Roman"/>
          <w:i/>
          <w:iCs/>
          <w:sz w:val="24"/>
          <w:szCs w:val="24"/>
        </w:rPr>
        <w:t xml:space="preserve">1. adopt regulations that establish minimum standards for YSBs and criteria to qualify for state cost-sharing grants; </w:t>
      </w:r>
      <w:r w:rsidRPr="007769A2">
        <w:rPr>
          <w:rFonts w:ascii="Times New Roman" w:hAnsi="Times New Roman" w:cs="Times New Roman"/>
          <w:i/>
          <w:iCs/>
          <w:sz w:val="24"/>
          <w:szCs w:val="24"/>
        </w:rPr>
        <w:br/>
      </w:r>
      <w:r w:rsidRPr="007769A2">
        <w:rPr>
          <w:rStyle w:val="markedcontent"/>
          <w:rFonts w:ascii="Times New Roman" w:hAnsi="Times New Roman" w:cs="Times New Roman"/>
          <w:i/>
          <w:iCs/>
          <w:sz w:val="24"/>
          <w:szCs w:val="24"/>
        </w:rPr>
        <w:t xml:space="preserve">2. provide YSBs with (a) cost-sharing and other grants to cover certain related costs and (b) grant management </w:t>
      </w:r>
      <w:r w:rsidRPr="007769A2">
        <w:rPr>
          <w:rFonts w:ascii="Times New Roman" w:hAnsi="Times New Roman" w:cs="Times New Roman"/>
          <w:i/>
          <w:iCs/>
          <w:sz w:val="24"/>
          <w:szCs w:val="24"/>
        </w:rPr>
        <w:br/>
      </w:r>
      <w:r w:rsidRPr="007769A2">
        <w:rPr>
          <w:rStyle w:val="markedcontent"/>
          <w:rFonts w:ascii="Times New Roman" w:hAnsi="Times New Roman" w:cs="Times New Roman"/>
          <w:i/>
          <w:iCs/>
          <w:sz w:val="24"/>
          <w:szCs w:val="24"/>
        </w:rPr>
        <w:t xml:space="preserve">services, program monitoring and evaluation, and technical assistance; and </w:t>
      </w:r>
      <w:r w:rsidRPr="007769A2">
        <w:rPr>
          <w:rFonts w:ascii="Times New Roman" w:hAnsi="Times New Roman" w:cs="Times New Roman"/>
          <w:i/>
          <w:iCs/>
          <w:sz w:val="24"/>
          <w:szCs w:val="24"/>
        </w:rPr>
        <w:br/>
      </w:r>
      <w:r w:rsidRPr="007769A2">
        <w:rPr>
          <w:rStyle w:val="markedcontent"/>
          <w:rFonts w:ascii="Times New Roman" w:hAnsi="Times New Roman" w:cs="Times New Roman"/>
          <w:i/>
          <w:iCs/>
          <w:sz w:val="24"/>
          <w:szCs w:val="24"/>
        </w:rPr>
        <w:t xml:space="preserve">3. biennially report to the legislature on the referral or diversion of children younger than age 18 from the juvenile </w:t>
      </w:r>
      <w:r w:rsidRPr="007769A2">
        <w:rPr>
          <w:rFonts w:ascii="Times New Roman" w:hAnsi="Times New Roman" w:cs="Times New Roman"/>
          <w:i/>
          <w:iCs/>
          <w:sz w:val="24"/>
          <w:szCs w:val="24"/>
        </w:rPr>
        <w:br/>
      </w:r>
      <w:r w:rsidRPr="007769A2">
        <w:rPr>
          <w:rStyle w:val="markedcontent"/>
          <w:rFonts w:ascii="Times New Roman" w:hAnsi="Times New Roman" w:cs="Times New Roman"/>
          <w:i/>
          <w:iCs/>
          <w:sz w:val="24"/>
          <w:szCs w:val="24"/>
        </w:rPr>
        <w:t>justice to adult criminal court system.</w:t>
      </w:r>
    </w:p>
    <w:p w14:paraId="710C6CB6" w14:textId="77777777" w:rsidR="007D5958" w:rsidRPr="007769A2" w:rsidRDefault="00EF7CF3" w:rsidP="007D5958">
      <w:pPr>
        <w:rPr>
          <w:rStyle w:val="markedcontent"/>
          <w:rFonts w:ascii="Times New Roman" w:hAnsi="Times New Roman" w:cs="Times New Roman"/>
          <w:i/>
          <w:iCs/>
          <w:sz w:val="24"/>
          <w:szCs w:val="24"/>
        </w:rPr>
      </w:pPr>
      <w:r w:rsidRPr="007769A2">
        <w:rPr>
          <w:rStyle w:val="markedcontent"/>
          <w:rFonts w:ascii="Times New Roman" w:hAnsi="Times New Roman" w:cs="Times New Roman"/>
          <w:i/>
          <w:iCs/>
          <w:sz w:val="24"/>
          <w:szCs w:val="24"/>
        </w:rPr>
        <w:t>The act also allows YSBs that applied for a grant during FY 19 to be eligible for such a grant through the program.</w:t>
      </w:r>
      <w:r w:rsidR="007D5958" w:rsidRPr="007769A2">
        <w:rPr>
          <w:rStyle w:val="markedcontent"/>
          <w:rFonts w:ascii="Times New Roman" w:hAnsi="Times New Roman" w:cs="Times New Roman"/>
          <w:i/>
          <w:iCs/>
          <w:sz w:val="24"/>
          <w:szCs w:val="24"/>
        </w:rPr>
        <w:t xml:space="preserve"> </w:t>
      </w:r>
      <w:r w:rsidRPr="007769A2">
        <w:rPr>
          <w:rStyle w:val="markedcontent"/>
          <w:rFonts w:ascii="Times New Roman" w:hAnsi="Times New Roman" w:cs="Times New Roman"/>
          <w:i/>
          <w:iCs/>
          <w:sz w:val="24"/>
          <w:szCs w:val="24"/>
        </w:rPr>
        <w:t>Under prior law, YSBs had to (1) apply by the end of FY 18 and (2) receive approval for the town’s contribution to the</w:t>
      </w:r>
      <w:r w:rsidR="007D5958" w:rsidRPr="007769A2">
        <w:rPr>
          <w:rStyle w:val="markedcontent"/>
          <w:rFonts w:ascii="Times New Roman" w:hAnsi="Times New Roman" w:cs="Times New Roman"/>
          <w:i/>
          <w:iCs/>
          <w:sz w:val="24"/>
          <w:szCs w:val="24"/>
        </w:rPr>
        <w:t xml:space="preserve"> </w:t>
      </w:r>
      <w:r w:rsidRPr="007769A2">
        <w:rPr>
          <w:rStyle w:val="markedcontent"/>
          <w:rFonts w:ascii="Times New Roman" w:hAnsi="Times New Roman" w:cs="Times New Roman"/>
          <w:i/>
          <w:iCs/>
          <w:sz w:val="24"/>
          <w:szCs w:val="24"/>
        </w:rPr>
        <w:t xml:space="preserve">grant before applying. (The law requires towns to contribute an amount that matches the state grant.) Under existing law, the amount of grants payable to YSBs under the enhancement grant program must annually be reduced proportionately if the total grant amounts exceed the amount appropriated for them for that year. Starting in FY 20, the act additionally requires that the grant amounts be increased proportionately if the total for the fiscal year is less </w:t>
      </w:r>
      <w:r w:rsidRPr="007769A2">
        <w:rPr>
          <w:rFonts w:ascii="Times New Roman" w:hAnsi="Times New Roman" w:cs="Times New Roman"/>
          <w:i/>
          <w:iCs/>
          <w:sz w:val="24"/>
          <w:szCs w:val="24"/>
        </w:rPr>
        <w:br/>
      </w:r>
      <w:r w:rsidRPr="007769A2">
        <w:rPr>
          <w:rStyle w:val="markedcontent"/>
          <w:rFonts w:ascii="Times New Roman" w:hAnsi="Times New Roman" w:cs="Times New Roman"/>
          <w:i/>
          <w:iCs/>
          <w:sz w:val="24"/>
          <w:szCs w:val="24"/>
        </w:rPr>
        <w:t xml:space="preserve">than the amount appropriated for the grants that year. </w:t>
      </w:r>
    </w:p>
    <w:p w14:paraId="3D19575B" w14:textId="3F9277D8" w:rsidR="00E32692" w:rsidRPr="007769A2" w:rsidRDefault="00EF7CF3" w:rsidP="007D5958">
      <w:pPr>
        <w:rPr>
          <w:rFonts w:ascii="Times New Roman" w:hAnsi="Times New Roman" w:cs="Times New Roman"/>
          <w:i/>
          <w:iCs/>
          <w:sz w:val="24"/>
          <w:szCs w:val="24"/>
        </w:rPr>
      </w:pPr>
      <w:r w:rsidRPr="007769A2">
        <w:rPr>
          <w:rStyle w:val="markedcontent"/>
          <w:rFonts w:ascii="Times New Roman" w:hAnsi="Times New Roman" w:cs="Times New Roman"/>
          <w:i/>
          <w:iCs/>
          <w:sz w:val="24"/>
          <w:szCs w:val="24"/>
        </w:rPr>
        <w:t>EFFECTIVE DATE: July 1, 2019</w:t>
      </w:r>
    </w:p>
    <w:p w14:paraId="5717F8BF" w14:textId="350F407B" w:rsidR="006945B5" w:rsidRPr="007769A2" w:rsidRDefault="006945B5">
      <w:pPr>
        <w:rPr>
          <w:rFonts w:ascii="Times New Roman" w:eastAsia="Times New Roman" w:hAnsi="Times New Roman" w:cs="Times New Roman"/>
          <w:b/>
          <w:i/>
          <w:kern w:val="32"/>
          <w:sz w:val="24"/>
          <w:szCs w:val="24"/>
        </w:rPr>
      </w:pPr>
    </w:p>
    <w:p w14:paraId="2529871A" w14:textId="4530B0CF" w:rsidR="00F235CA" w:rsidRPr="007769A2" w:rsidRDefault="00F235CA">
      <w:pPr>
        <w:rPr>
          <w:rFonts w:ascii="Times New Roman" w:eastAsia="Times New Roman" w:hAnsi="Times New Roman" w:cs="Times New Roman"/>
          <w:b/>
          <w:i/>
          <w:kern w:val="32"/>
          <w:sz w:val="24"/>
          <w:szCs w:val="24"/>
        </w:rPr>
      </w:pPr>
    </w:p>
    <w:p w14:paraId="77FBD029" w14:textId="126DA25E" w:rsidR="00F235CA" w:rsidRPr="007769A2" w:rsidRDefault="00F235CA">
      <w:pPr>
        <w:rPr>
          <w:rFonts w:ascii="Times New Roman" w:eastAsia="Times New Roman" w:hAnsi="Times New Roman" w:cs="Times New Roman"/>
          <w:b/>
          <w:i/>
          <w:kern w:val="32"/>
          <w:sz w:val="24"/>
          <w:szCs w:val="24"/>
        </w:rPr>
      </w:pPr>
    </w:p>
    <w:p w14:paraId="12FAB22A" w14:textId="3691A9B5" w:rsidR="00F235CA" w:rsidRPr="007769A2" w:rsidRDefault="00F235CA">
      <w:pPr>
        <w:rPr>
          <w:rFonts w:ascii="Times New Roman" w:eastAsia="Times New Roman" w:hAnsi="Times New Roman" w:cs="Times New Roman"/>
          <w:b/>
          <w:i/>
          <w:kern w:val="32"/>
          <w:sz w:val="24"/>
          <w:szCs w:val="24"/>
        </w:rPr>
      </w:pPr>
    </w:p>
    <w:p w14:paraId="0D28644A" w14:textId="619C350F" w:rsidR="00F235CA" w:rsidRPr="007769A2" w:rsidRDefault="00F235CA">
      <w:pPr>
        <w:rPr>
          <w:rFonts w:ascii="Times New Roman" w:eastAsia="Times New Roman" w:hAnsi="Times New Roman" w:cs="Times New Roman"/>
          <w:b/>
          <w:i/>
          <w:kern w:val="32"/>
          <w:sz w:val="24"/>
          <w:szCs w:val="24"/>
        </w:rPr>
      </w:pPr>
    </w:p>
    <w:p w14:paraId="40AC79E9" w14:textId="77777777" w:rsidR="00F235CA" w:rsidRPr="007769A2" w:rsidRDefault="00F235CA">
      <w:pPr>
        <w:rPr>
          <w:rFonts w:ascii="Times New Roman" w:eastAsia="Times New Roman" w:hAnsi="Times New Roman" w:cs="Times New Roman"/>
          <w:b/>
          <w:i/>
          <w:kern w:val="32"/>
          <w:sz w:val="24"/>
          <w:szCs w:val="24"/>
        </w:rPr>
      </w:pPr>
    </w:p>
    <w:p w14:paraId="47708B77" w14:textId="74D98032" w:rsidR="006945B5" w:rsidRPr="007769A2" w:rsidRDefault="006945B5" w:rsidP="006945B5">
      <w:pPr>
        <w:pStyle w:val="Heading1"/>
        <w:jc w:val="center"/>
        <w:rPr>
          <w:rFonts w:ascii="Times New Roman" w:hAnsi="Times New Roman"/>
          <w:i/>
          <w:sz w:val="28"/>
          <w:szCs w:val="28"/>
        </w:rPr>
      </w:pPr>
      <w:r w:rsidRPr="007769A2">
        <w:rPr>
          <w:rFonts w:ascii="Times New Roman" w:hAnsi="Times New Roman"/>
          <w:i/>
          <w:sz w:val="28"/>
          <w:szCs w:val="28"/>
        </w:rPr>
        <w:lastRenderedPageBreak/>
        <w:t>III.  DATA COLLECTION METHODS AND FRAMEWORK</w:t>
      </w:r>
    </w:p>
    <w:p w14:paraId="43A334E4" w14:textId="54A30C3B" w:rsidR="006945B5" w:rsidRPr="007769A2" w:rsidRDefault="006945B5" w:rsidP="006945B5"/>
    <w:p w14:paraId="0E19234E" w14:textId="4CEAE032" w:rsidR="00F0004B" w:rsidRPr="007769A2" w:rsidRDefault="00F0004B" w:rsidP="006945B5">
      <w:pPr>
        <w:rPr>
          <w:rFonts w:ascii="Times New Roman" w:hAnsi="Times New Roman" w:cs="Times New Roman"/>
          <w:sz w:val="24"/>
          <w:szCs w:val="24"/>
        </w:rPr>
      </w:pPr>
      <w:r w:rsidRPr="007769A2">
        <w:rPr>
          <w:rFonts w:ascii="Times New Roman" w:hAnsi="Times New Roman" w:cs="Times New Roman"/>
          <w:sz w:val="24"/>
          <w:szCs w:val="24"/>
        </w:rPr>
        <w:t>The General Assembly</w:t>
      </w:r>
      <w:r w:rsidR="00F033D4" w:rsidRPr="007769A2">
        <w:rPr>
          <w:rFonts w:ascii="Times New Roman" w:hAnsi="Times New Roman" w:cs="Times New Roman"/>
          <w:sz w:val="24"/>
          <w:szCs w:val="24"/>
        </w:rPr>
        <w:t xml:space="preserve"> </w:t>
      </w:r>
      <w:r w:rsidR="00481894" w:rsidRPr="007769A2">
        <w:rPr>
          <w:rFonts w:ascii="Times New Roman" w:hAnsi="Times New Roman" w:cs="Times New Roman"/>
          <w:sz w:val="24"/>
          <w:szCs w:val="24"/>
        </w:rPr>
        <w:t xml:space="preserve">requires a report on the </w:t>
      </w:r>
      <w:r w:rsidR="00116F79" w:rsidRPr="007769A2">
        <w:rPr>
          <w:rFonts w:ascii="Times New Roman" w:hAnsi="Times New Roman" w:cs="Times New Roman"/>
          <w:sz w:val="24"/>
          <w:szCs w:val="24"/>
        </w:rPr>
        <w:t>referral or diversion of children under the age of eighteen</w:t>
      </w:r>
      <w:r w:rsidR="00886F9E" w:rsidRPr="007769A2">
        <w:rPr>
          <w:rFonts w:ascii="Times New Roman" w:hAnsi="Times New Roman" w:cs="Times New Roman"/>
          <w:sz w:val="24"/>
          <w:szCs w:val="24"/>
        </w:rPr>
        <w:t xml:space="preserve"> from the juvenile justice and court systems.</w:t>
      </w:r>
      <w:r w:rsidR="00BD3B35" w:rsidRPr="007769A2">
        <w:rPr>
          <w:rFonts w:ascii="Times New Roman" w:hAnsi="Times New Roman" w:cs="Times New Roman"/>
          <w:sz w:val="24"/>
          <w:szCs w:val="24"/>
        </w:rPr>
        <w:t xml:space="preserve">  </w:t>
      </w:r>
      <w:r w:rsidR="008C69AF" w:rsidRPr="007769A2">
        <w:rPr>
          <w:rFonts w:ascii="Times New Roman" w:hAnsi="Times New Roman" w:cs="Times New Roman"/>
          <w:sz w:val="24"/>
          <w:szCs w:val="24"/>
        </w:rPr>
        <w:t xml:space="preserve">The </w:t>
      </w:r>
      <w:r w:rsidR="008D2681" w:rsidRPr="007769A2">
        <w:rPr>
          <w:rFonts w:ascii="Times New Roman" w:hAnsi="Times New Roman" w:cs="Times New Roman"/>
          <w:sz w:val="24"/>
          <w:szCs w:val="24"/>
        </w:rPr>
        <w:t>data presented below covers the numbers</w:t>
      </w:r>
      <w:r w:rsidR="00D6229F" w:rsidRPr="007769A2">
        <w:rPr>
          <w:rFonts w:ascii="Times New Roman" w:hAnsi="Times New Roman" w:cs="Times New Roman"/>
          <w:sz w:val="24"/>
          <w:szCs w:val="24"/>
        </w:rPr>
        <w:t xml:space="preserve"> and types</w:t>
      </w:r>
      <w:r w:rsidR="008D2681" w:rsidRPr="007769A2">
        <w:rPr>
          <w:rFonts w:ascii="Times New Roman" w:hAnsi="Times New Roman" w:cs="Times New Roman"/>
          <w:sz w:val="24"/>
          <w:szCs w:val="24"/>
        </w:rPr>
        <w:t xml:space="preserve"> </w:t>
      </w:r>
      <w:r w:rsidR="00D6229F" w:rsidRPr="007769A2">
        <w:rPr>
          <w:rFonts w:ascii="Times New Roman" w:hAnsi="Times New Roman" w:cs="Times New Roman"/>
          <w:sz w:val="24"/>
          <w:szCs w:val="24"/>
        </w:rPr>
        <w:t xml:space="preserve">of children served, how they were referred to service, and the </w:t>
      </w:r>
      <w:r w:rsidR="007F0695" w:rsidRPr="007769A2">
        <w:rPr>
          <w:rFonts w:ascii="Times New Roman" w:hAnsi="Times New Roman" w:cs="Times New Roman"/>
          <w:sz w:val="24"/>
          <w:szCs w:val="24"/>
        </w:rPr>
        <w:t>types of prevention and intervention services provided</w:t>
      </w:r>
      <w:r w:rsidR="00DC4957" w:rsidRPr="007769A2">
        <w:rPr>
          <w:rFonts w:ascii="Times New Roman" w:hAnsi="Times New Roman" w:cs="Times New Roman"/>
          <w:sz w:val="24"/>
          <w:szCs w:val="24"/>
        </w:rPr>
        <w:t xml:space="preserve"> by the youth service bureaus. </w:t>
      </w:r>
      <w:r w:rsidR="007F0695" w:rsidRPr="007769A2">
        <w:rPr>
          <w:rFonts w:ascii="Times New Roman" w:hAnsi="Times New Roman" w:cs="Times New Roman"/>
          <w:sz w:val="24"/>
          <w:szCs w:val="24"/>
        </w:rPr>
        <w:t xml:space="preserve"> </w:t>
      </w:r>
      <w:r w:rsidR="008151F8" w:rsidRPr="007769A2">
        <w:rPr>
          <w:rFonts w:ascii="Times New Roman" w:hAnsi="Times New Roman" w:cs="Times New Roman"/>
          <w:sz w:val="24"/>
          <w:szCs w:val="24"/>
        </w:rPr>
        <w:t xml:space="preserve">The concept of </w:t>
      </w:r>
      <w:r w:rsidR="002E68BF" w:rsidRPr="007769A2">
        <w:rPr>
          <w:rFonts w:ascii="Times New Roman" w:hAnsi="Times New Roman" w:cs="Times New Roman"/>
          <w:sz w:val="24"/>
          <w:szCs w:val="24"/>
        </w:rPr>
        <w:t>d</w:t>
      </w:r>
      <w:r w:rsidR="008151F8" w:rsidRPr="007769A2">
        <w:rPr>
          <w:rFonts w:ascii="Times New Roman" w:hAnsi="Times New Roman" w:cs="Times New Roman"/>
          <w:sz w:val="24"/>
          <w:szCs w:val="24"/>
        </w:rPr>
        <w:t xml:space="preserve">iversion is generally understood as a system's response to youth behavior, that is intended to address the underlying cause for the behavior in a non-punitive manner.  </w:t>
      </w:r>
      <w:r w:rsidR="009E3376" w:rsidRPr="007769A2">
        <w:rPr>
          <w:rFonts w:ascii="Times New Roman" w:hAnsi="Times New Roman" w:cs="Times New Roman"/>
          <w:sz w:val="24"/>
          <w:szCs w:val="24"/>
        </w:rPr>
        <w:t xml:space="preserve">While Juvenile Review Boards are </w:t>
      </w:r>
      <w:r w:rsidR="003C0B8F" w:rsidRPr="007769A2">
        <w:rPr>
          <w:rFonts w:ascii="Times New Roman" w:hAnsi="Times New Roman" w:cs="Times New Roman"/>
          <w:sz w:val="24"/>
          <w:szCs w:val="24"/>
        </w:rPr>
        <w:t>universally</w:t>
      </w:r>
      <w:r w:rsidR="009E3376" w:rsidRPr="007769A2">
        <w:rPr>
          <w:rFonts w:ascii="Times New Roman" w:hAnsi="Times New Roman" w:cs="Times New Roman"/>
          <w:sz w:val="24"/>
          <w:szCs w:val="24"/>
        </w:rPr>
        <w:t xml:space="preserve"> recognized as a diversion </w:t>
      </w:r>
      <w:r w:rsidR="00DC4957" w:rsidRPr="007769A2">
        <w:rPr>
          <w:rFonts w:ascii="Times New Roman" w:hAnsi="Times New Roman" w:cs="Times New Roman"/>
          <w:sz w:val="24"/>
          <w:szCs w:val="24"/>
        </w:rPr>
        <w:t>intervention</w:t>
      </w:r>
      <w:r w:rsidR="009E3376" w:rsidRPr="007769A2">
        <w:rPr>
          <w:rFonts w:ascii="Times New Roman" w:hAnsi="Times New Roman" w:cs="Times New Roman"/>
          <w:sz w:val="24"/>
          <w:szCs w:val="24"/>
        </w:rPr>
        <w:t xml:space="preserve">, </w:t>
      </w:r>
      <w:r w:rsidR="00DC4957" w:rsidRPr="007769A2">
        <w:rPr>
          <w:rFonts w:ascii="Times New Roman" w:hAnsi="Times New Roman" w:cs="Times New Roman"/>
          <w:sz w:val="24"/>
          <w:szCs w:val="24"/>
        </w:rPr>
        <w:t>a</w:t>
      </w:r>
      <w:r w:rsidR="009E3376" w:rsidRPr="007769A2">
        <w:rPr>
          <w:rFonts w:ascii="Times New Roman" w:hAnsi="Times New Roman" w:cs="Times New Roman"/>
          <w:sz w:val="24"/>
          <w:szCs w:val="24"/>
        </w:rPr>
        <w:t xml:space="preserve"> broader range of YSB services are increasingly being utilized in a diversion capacity.</w:t>
      </w:r>
      <w:r w:rsidR="003C0B8F" w:rsidRPr="007769A2">
        <w:rPr>
          <w:rFonts w:ascii="Times New Roman" w:hAnsi="Times New Roman" w:cs="Times New Roman"/>
          <w:sz w:val="24"/>
          <w:szCs w:val="24"/>
        </w:rPr>
        <w:t xml:space="preserve">  This is particularly relevant with youth referred to the YSBs for issues which, prior to </w:t>
      </w:r>
      <w:r w:rsidR="00A62EAA" w:rsidRPr="007769A2">
        <w:rPr>
          <w:rFonts w:ascii="Times New Roman" w:hAnsi="Times New Roman" w:cs="Times New Roman"/>
          <w:sz w:val="24"/>
          <w:szCs w:val="24"/>
        </w:rPr>
        <w:t>PA 16-147</w:t>
      </w:r>
      <w:r w:rsidR="003C0B8F" w:rsidRPr="007769A2">
        <w:rPr>
          <w:rFonts w:ascii="Times New Roman" w:hAnsi="Times New Roman" w:cs="Times New Roman"/>
          <w:sz w:val="24"/>
          <w:szCs w:val="24"/>
        </w:rPr>
        <w:t>, may have resulted in the filing of a Family with Service Needs (FWSN) petition in Juvenile Court</w:t>
      </w:r>
      <w:r w:rsidR="002C7676" w:rsidRPr="007769A2">
        <w:rPr>
          <w:rFonts w:ascii="Times New Roman" w:hAnsi="Times New Roman" w:cs="Times New Roman"/>
          <w:sz w:val="24"/>
          <w:szCs w:val="24"/>
        </w:rPr>
        <w:t>.  Youth referred by Court Support Services Division</w:t>
      </w:r>
      <w:r w:rsidR="00A62EAA" w:rsidRPr="007769A2">
        <w:rPr>
          <w:rFonts w:ascii="Times New Roman" w:hAnsi="Times New Roman" w:cs="Times New Roman"/>
          <w:sz w:val="24"/>
          <w:szCs w:val="24"/>
        </w:rPr>
        <w:t xml:space="preserve"> due to arrest or directly by police departments, </w:t>
      </w:r>
      <w:r w:rsidR="002E68BF" w:rsidRPr="007769A2">
        <w:rPr>
          <w:rFonts w:ascii="Times New Roman" w:hAnsi="Times New Roman" w:cs="Times New Roman"/>
          <w:sz w:val="24"/>
          <w:szCs w:val="24"/>
        </w:rPr>
        <w:t xml:space="preserve">can safely be considered formal diversion.  </w:t>
      </w:r>
      <w:r w:rsidR="00442136" w:rsidRPr="007769A2">
        <w:rPr>
          <w:rFonts w:ascii="Times New Roman" w:hAnsi="Times New Roman" w:cs="Times New Roman"/>
          <w:sz w:val="24"/>
          <w:szCs w:val="24"/>
        </w:rPr>
        <w:t xml:space="preserve">However, other youth referred to YSBs due to problematic behaviors, while not at risk of referral to court, could be considered an upstream diversion.    </w:t>
      </w:r>
      <w:r w:rsidR="00A62EAA" w:rsidRPr="007769A2">
        <w:rPr>
          <w:rFonts w:ascii="Times New Roman" w:hAnsi="Times New Roman" w:cs="Times New Roman"/>
          <w:sz w:val="24"/>
          <w:szCs w:val="24"/>
        </w:rPr>
        <w:t>For instance, y</w:t>
      </w:r>
      <w:r w:rsidR="002E68BF" w:rsidRPr="007769A2">
        <w:rPr>
          <w:rFonts w:ascii="Times New Roman" w:hAnsi="Times New Roman" w:cs="Times New Roman"/>
          <w:sz w:val="24"/>
          <w:szCs w:val="24"/>
        </w:rPr>
        <w:t>outh referred from</w:t>
      </w:r>
      <w:r w:rsidR="002C7676" w:rsidRPr="007769A2">
        <w:rPr>
          <w:rFonts w:ascii="Times New Roman" w:hAnsi="Times New Roman" w:cs="Times New Roman"/>
          <w:sz w:val="24"/>
          <w:szCs w:val="24"/>
        </w:rPr>
        <w:t xml:space="preserve"> schools</w:t>
      </w:r>
      <w:r w:rsidR="002E68BF" w:rsidRPr="007769A2">
        <w:rPr>
          <w:rFonts w:ascii="Times New Roman" w:hAnsi="Times New Roman" w:cs="Times New Roman"/>
          <w:sz w:val="24"/>
          <w:szCs w:val="24"/>
        </w:rPr>
        <w:t xml:space="preserve"> </w:t>
      </w:r>
      <w:r w:rsidR="00442136" w:rsidRPr="007769A2">
        <w:rPr>
          <w:rFonts w:ascii="Times New Roman" w:hAnsi="Times New Roman" w:cs="Times New Roman"/>
          <w:sz w:val="24"/>
          <w:szCs w:val="24"/>
        </w:rPr>
        <w:t xml:space="preserve">will be a mix of formal diversion, </w:t>
      </w:r>
      <w:r w:rsidR="00417547" w:rsidRPr="007769A2">
        <w:rPr>
          <w:rFonts w:ascii="Times New Roman" w:hAnsi="Times New Roman" w:cs="Times New Roman"/>
          <w:sz w:val="24"/>
          <w:szCs w:val="24"/>
        </w:rPr>
        <w:t>intervention,</w:t>
      </w:r>
      <w:r w:rsidR="00442136" w:rsidRPr="007769A2">
        <w:rPr>
          <w:rFonts w:ascii="Times New Roman" w:hAnsi="Times New Roman" w:cs="Times New Roman"/>
          <w:sz w:val="24"/>
          <w:szCs w:val="24"/>
        </w:rPr>
        <w:t xml:space="preserve"> and prevention.</w:t>
      </w:r>
      <w:r w:rsidR="00AC7C70" w:rsidRPr="007769A2">
        <w:rPr>
          <w:rFonts w:ascii="Times New Roman" w:hAnsi="Times New Roman" w:cs="Times New Roman"/>
          <w:sz w:val="24"/>
          <w:szCs w:val="24"/>
        </w:rPr>
        <w:t xml:space="preserve"> </w:t>
      </w:r>
      <w:r w:rsidR="003C0B8F" w:rsidRPr="007769A2">
        <w:rPr>
          <w:rFonts w:ascii="Times New Roman" w:hAnsi="Times New Roman" w:cs="Times New Roman"/>
          <w:sz w:val="24"/>
          <w:szCs w:val="24"/>
        </w:rPr>
        <w:t xml:space="preserve"> </w:t>
      </w:r>
      <w:r w:rsidR="00A62EAA" w:rsidRPr="007769A2">
        <w:rPr>
          <w:rFonts w:ascii="Times New Roman" w:hAnsi="Times New Roman" w:cs="Times New Roman"/>
          <w:sz w:val="24"/>
          <w:szCs w:val="24"/>
        </w:rPr>
        <w:t>Ongoing</w:t>
      </w:r>
      <w:r w:rsidR="00442136" w:rsidRPr="007769A2">
        <w:rPr>
          <w:rFonts w:ascii="Times New Roman" w:hAnsi="Times New Roman" w:cs="Times New Roman"/>
          <w:sz w:val="24"/>
          <w:szCs w:val="24"/>
        </w:rPr>
        <w:t xml:space="preserve"> efforts</w:t>
      </w:r>
      <w:r w:rsidR="00A62EAA" w:rsidRPr="007769A2">
        <w:rPr>
          <w:rFonts w:ascii="Times New Roman" w:hAnsi="Times New Roman" w:cs="Times New Roman"/>
          <w:sz w:val="24"/>
          <w:szCs w:val="24"/>
        </w:rPr>
        <w:t xml:space="preserve"> to improve data collection will allow us to better</w:t>
      </w:r>
      <w:r w:rsidR="00442136" w:rsidRPr="007769A2">
        <w:rPr>
          <w:rFonts w:ascii="Times New Roman" w:hAnsi="Times New Roman" w:cs="Times New Roman"/>
          <w:sz w:val="24"/>
          <w:szCs w:val="24"/>
        </w:rPr>
        <w:t xml:space="preserve"> to discern between thes</w:t>
      </w:r>
      <w:r w:rsidR="00A62EAA" w:rsidRPr="007769A2">
        <w:rPr>
          <w:rFonts w:ascii="Times New Roman" w:hAnsi="Times New Roman" w:cs="Times New Roman"/>
          <w:sz w:val="24"/>
          <w:szCs w:val="24"/>
        </w:rPr>
        <w:t>e</w:t>
      </w:r>
      <w:r w:rsidR="00442136" w:rsidRPr="007769A2">
        <w:rPr>
          <w:rFonts w:ascii="Times New Roman" w:hAnsi="Times New Roman" w:cs="Times New Roman"/>
          <w:sz w:val="24"/>
          <w:szCs w:val="24"/>
        </w:rPr>
        <w:t>.</w:t>
      </w:r>
    </w:p>
    <w:p w14:paraId="2F303C77" w14:textId="70DB5028" w:rsidR="00006809" w:rsidRPr="007769A2" w:rsidRDefault="00006809" w:rsidP="006945B5">
      <w:pPr>
        <w:rPr>
          <w:rFonts w:ascii="Times New Roman" w:hAnsi="Times New Roman" w:cs="Times New Roman"/>
          <w:sz w:val="24"/>
          <w:szCs w:val="24"/>
        </w:rPr>
      </w:pPr>
      <w:r w:rsidRPr="007769A2">
        <w:rPr>
          <w:rFonts w:ascii="Times New Roman" w:hAnsi="Times New Roman" w:cs="Times New Roman"/>
          <w:sz w:val="24"/>
          <w:szCs w:val="24"/>
        </w:rPr>
        <w:t xml:space="preserve">In </w:t>
      </w:r>
      <w:r w:rsidR="00951D8A" w:rsidRPr="007769A2">
        <w:rPr>
          <w:rFonts w:ascii="Times New Roman" w:hAnsi="Times New Roman" w:cs="Times New Roman"/>
          <w:sz w:val="24"/>
          <w:szCs w:val="24"/>
        </w:rPr>
        <w:t>FYs 20 &amp; 21,</w:t>
      </w:r>
      <w:r w:rsidR="009B0459" w:rsidRPr="007769A2">
        <w:rPr>
          <w:rFonts w:ascii="Times New Roman" w:hAnsi="Times New Roman" w:cs="Times New Roman"/>
          <w:sz w:val="24"/>
          <w:szCs w:val="24"/>
        </w:rPr>
        <w:t xml:space="preserve"> 102</w:t>
      </w:r>
      <w:r w:rsidRPr="007769A2">
        <w:rPr>
          <w:rFonts w:ascii="Times New Roman" w:hAnsi="Times New Roman" w:cs="Times New Roman"/>
          <w:sz w:val="24"/>
          <w:szCs w:val="24"/>
        </w:rPr>
        <w:t xml:space="preserve"> YSBs</w:t>
      </w:r>
      <w:r w:rsidR="009B0459" w:rsidRPr="007769A2">
        <w:rPr>
          <w:rFonts w:ascii="Times New Roman" w:hAnsi="Times New Roman" w:cs="Times New Roman"/>
          <w:sz w:val="24"/>
          <w:szCs w:val="24"/>
        </w:rPr>
        <w:t>, representing 141 towns,</w:t>
      </w:r>
      <w:r w:rsidRPr="007769A2">
        <w:rPr>
          <w:rFonts w:ascii="Times New Roman" w:hAnsi="Times New Roman" w:cs="Times New Roman"/>
          <w:sz w:val="24"/>
          <w:szCs w:val="24"/>
        </w:rPr>
        <w:t xml:space="preserve"> participated in the grant program</w:t>
      </w:r>
      <w:r w:rsidR="009B0459" w:rsidRPr="007769A2">
        <w:rPr>
          <w:rFonts w:ascii="Times New Roman" w:hAnsi="Times New Roman" w:cs="Times New Roman"/>
          <w:sz w:val="24"/>
          <w:szCs w:val="24"/>
        </w:rPr>
        <w:t xml:space="preserve"> and contributed data for this report. There are 2 additional YSBs who did not participate thus their data is not reflected in the report. </w:t>
      </w:r>
    </w:p>
    <w:p w14:paraId="6730E571" w14:textId="278E36D8" w:rsidR="006945B5" w:rsidRPr="007769A2" w:rsidRDefault="006945B5" w:rsidP="006945B5">
      <w:pPr>
        <w:rPr>
          <w:rFonts w:ascii="Times New Roman" w:hAnsi="Times New Roman" w:cs="Times New Roman"/>
          <w:sz w:val="24"/>
          <w:szCs w:val="24"/>
        </w:rPr>
      </w:pPr>
      <w:r w:rsidRPr="007769A2">
        <w:rPr>
          <w:rFonts w:ascii="Times New Roman" w:hAnsi="Times New Roman" w:cs="Times New Roman"/>
          <w:sz w:val="24"/>
          <w:szCs w:val="24"/>
        </w:rPr>
        <w:t xml:space="preserve">Data from administrative databases of youth participating in a wide range of YSB services were collected throughout the year.  The data in this report for </w:t>
      </w:r>
      <w:r w:rsidR="00E20178" w:rsidRPr="007769A2">
        <w:rPr>
          <w:rFonts w:ascii="Times New Roman" w:hAnsi="Times New Roman" w:cs="Times New Roman"/>
          <w:sz w:val="24"/>
          <w:szCs w:val="24"/>
        </w:rPr>
        <w:t>F</w:t>
      </w:r>
      <w:r w:rsidRPr="007769A2">
        <w:rPr>
          <w:rFonts w:ascii="Times New Roman" w:hAnsi="Times New Roman" w:cs="Times New Roman"/>
          <w:sz w:val="24"/>
          <w:szCs w:val="24"/>
        </w:rPr>
        <w:t>Y 20</w:t>
      </w:r>
      <w:r w:rsidR="00E20178" w:rsidRPr="007769A2">
        <w:rPr>
          <w:rFonts w:ascii="Times New Roman" w:hAnsi="Times New Roman" w:cs="Times New Roman"/>
          <w:sz w:val="24"/>
          <w:szCs w:val="24"/>
        </w:rPr>
        <w:t>20</w:t>
      </w:r>
      <w:r w:rsidRPr="007769A2">
        <w:rPr>
          <w:rFonts w:ascii="Times New Roman" w:hAnsi="Times New Roman" w:cs="Times New Roman"/>
          <w:sz w:val="24"/>
          <w:szCs w:val="24"/>
        </w:rPr>
        <w:t xml:space="preserve"> </w:t>
      </w:r>
      <w:r w:rsidR="00355134" w:rsidRPr="007769A2">
        <w:rPr>
          <w:rFonts w:ascii="Times New Roman" w:hAnsi="Times New Roman" w:cs="Times New Roman"/>
          <w:sz w:val="24"/>
          <w:szCs w:val="24"/>
        </w:rPr>
        <w:t>(July 1, 20</w:t>
      </w:r>
      <w:r w:rsidR="0040021E" w:rsidRPr="007769A2">
        <w:rPr>
          <w:rFonts w:ascii="Times New Roman" w:hAnsi="Times New Roman" w:cs="Times New Roman"/>
          <w:sz w:val="24"/>
          <w:szCs w:val="24"/>
        </w:rPr>
        <w:t>1</w:t>
      </w:r>
      <w:r w:rsidR="00AF14AA" w:rsidRPr="007769A2">
        <w:rPr>
          <w:rFonts w:ascii="Times New Roman" w:hAnsi="Times New Roman" w:cs="Times New Roman"/>
          <w:sz w:val="24"/>
          <w:szCs w:val="24"/>
        </w:rPr>
        <w:t>9</w:t>
      </w:r>
      <w:r w:rsidR="0040021E" w:rsidRPr="007769A2">
        <w:rPr>
          <w:rFonts w:ascii="Times New Roman" w:hAnsi="Times New Roman" w:cs="Times New Roman"/>
          <w:sz w:val="24"/>
          <w:szCs w:val="24"/>
        </w:rPr>
        <w:t xml:space="preserve">-June 30, 2020) </w:t>
      </w:r>
      <w:r w:rsidRPr="007769A2">
        <w:rPr>
          <w:rFonts w:ascii="Times New Roman" w:hAnsi="Times New Roman" w:cs="Times New Roman"/>
          <w:sz w:val="24"/>
          <w:szCs w:val="24"/>
        </w:rPr>
        <w:t xml:space="preserve">and </w:t>
      </w:r>
      <w:r w:rsidR="00E20178" w:rsidRPr="007769A2">
        <w:rPr>
          <w:rFonts w:ascii="Times New Roman" w:hAnsi="Times New Roman" w:cs="Times New Roman"/>
          <w:sz w:val="24"/>
          <w:szCs w:val="24"/>
        </w:rPr>
        <w:t>F</w:t>
      </w:r>
      <w:r w:rsidRPr="007769A2">
        <w:rPr>
          <w:rFonts w:ascii="Times New Roman" w:hAnsi="Times New Roman" w:cs="Times New Roman"/>
          <w:sz w:val="24"/>
          <w:szCs w:val="24"/>
        </w:rPr>
        <w:t>Y 20</w:t>
      </w:r>
      <w:r w:rsidR="0036238D" w:rsidRPr="007769A2">
        <w:rPr>
          <w:rFonts w:ascii="Times New Roman" w:hAnsi="Times New Roman" w:cs="Times New Roman"/>
          <w:sz w:val="24"/>
          <w:szCs w:val="24"/>
        </w:rPr>
        <w:t>2</w:t>
      </w:r>
      <w:r w:rsidR="00E20178" w:rsidRPr="007769A2">
        <w:rPr>
          <w:rFonts w:ascii="Times New Roman" w:hAnsi="Times New Roman" w:cs="Times New Roman"/>
          <w:sz w:val="24"/>
          <w:szCs w:val="24"/>
        </w:rPr>
        <w:t>1</w:t>
      </w:r>
      <w:r w:rsidRPr="007769A2">
        <w:rPr>
          <w:rFonts w:ascii="Times New Roman" w:hAnsi="Times New Roman" w:cs="Times New Roman"/>
          <w:sz w:val="24"/>
          <w:szCs w:val="24"/>
        </w:rPr>
        <w:t xml:space="preserve"> </w:t>
      </w:r>
      <w:r w:rsidR="0040021E" w:rsidRPr="007769A2">
        <w:rPr>
          <w:rFonts w:ascii="Times New Roman" w:hAnsi="Times New Roman" w:cs="Times New Roman"/>
          <w:sz w:val="24"/>
          <w:szCs w:val="24"/>
        </w:rPr>
        <w:t>(July</w:t>
      </w:r>
      <w:r w:rsidR="00522B64" w:rsidRPr="007769A2">
        <w:rPr>
          <w:rFonts w:ascii="Times New Roman" w:hAnsi="Times New Roman" w:cs="Times New Roman"/>
          <w:sz w:val="24"/>
          <w:szCs w:val="24"/>
        </w:rPr>
        <w:t xml:space="preserve">1, 2020-June 30, 2021) </w:t>
      </w:r>
      <w:r w:rsidRPr="007769A2">
        <w:rPr>
          <w:rFonts w:ascii="Times New Roman" w:hAnsi="Times New Roman" w:cs="Times New Roman"/>
          <w:sz w:val="24"/>
          <w:szCs w:val="24"/>
        </w:rPr>
        <w:t xml:space="preserve">report provide </w:t>
      </w:r>
      <w:r w:rsidR="0036238D" w:rsidRPr="007769A2">
        <w:rPr>
          <w:rFonts w:ascii="Times New Roman" w:hAnsi="Times New Roman" w:cs="Times New Roman"/>
          <w:sz w:val="24"/>
          <w:szCs w:val="24"/>
        </w:rPr>
        <w:t>clear evidence of the differences b</w:t>
      </w:r>
      <w:r w:rsidR="001A0ED2" w:rsidRPr="007769A2">
        <w:rPr>
          <w:rFonts w:ascii="Times New Roman" w:hAnsi="Times New Roman" w:cs="Times New Roman"/>
          <w:sz w:val="24"/>
          <w:szCs w:val="24"/>
        </w:rPr>
        <w:t>etween activity before</w:t>
      </w:r>
      <w:r w:rsidR="006D51A9" w:rsidRPr="007769A2">
        <w:rPr>
          <w:rFonts w:ascii="Times New Roman" w:hAnsi="Times New Roman" w:cs="Times New Roman"/>
          <w:sz w:val="24"/>
          <w:szCs w:val="24"/>
        </w:rPr>
        <w:t xml:space="preserve"> and after</w:t>
      </w:r>
      <w:r w:rsidR="001A0ED2" w:rsidRPr="007769A2">
        <w:rPr>
          <w:rFonts w:ascii="Times New Roman" w:hAnsi="Times New Roman" w:cs="Times New Roman"/>
          <w:sz w:val="24"/>
          <w:szCs w:val="24"/>
        </w:rPr>
        <w:t xml:space="preserve"> the pandemic </w:t>
      </w:r>
      <w:r w:rsidR="00EB15D8" w:rsidRPr="007769A2">
        <w:rPr>
          <w:rFonts w:ascii="Times New Roman" w:hAnsi="Times New Roman" w:cs="Times New Roman"/>
          <w:sz w:val="24"/>
          <w:szCs w:val="24"/>
        </w:rPr>
        <w:t>started.</w:t>
      </w:r>
      <w:r w:rsidR="006D51A9" w:rsidRPr="007769A2">
        <w:rPr>
          <w:rFonts w:ascii="Times New Roman" w:hAnsi="Times New Roman" w:cs="Times New Roman"/>
          <w:sz w:val="24"/>
          <w:szCs w:val="24"/>
        </w:rPr>
        <w:t xml:space="preserve"> </w:t>
      </w:r>
    </w:p>
    <w:p w14:paraId="72597DE7" w14:textId="7AFDEBF6" w:rsidR="0051221A" w:rsidRPr="007769A2" w:rsidRDefault="006945B5" w:rsidP="006945B5">
      <w:pPr>
        <w:rPr>
          <w:rFonts w:ascii="Times New Roman" w:hAnsi="Times New Roman" w:cs="Times New Roman"/>
          <w:sz w:val="24"/>
          <w:szCs w:val="24"/>
        </w:rPr>
      </w:pPr>
      <w:r w:rsidRPr="007769A2">
        <w:rPr>
          <w:rFonts w:ascii="Times New Roman" w:hAnsi="Times New Roman" w:cs="Times New Roman"/>
          <w:sz w:val="24"/>
          <w:szCs w:val="24"/>
        </w:rPr>
        <w:t xml:space="preserve">Tier 1 information is reported </w:t>
      </w:r>
      <w:r w:rsidR="007A07A1" w:rsidRPr="007769A2">
        <w:rPr>
          <w:rFonts w:ascii="Times New Roman" w:hAnsi="Times New Roman" w:cs="Times New Roman"/>
          <w:sz w:val="24"/>
          <w:szCs w:val="24"/>
        </w:rPr>
        <w:t>in summary form</w:t>
      </w:r>
      <w:r w:rsidRPr="007769A2">
        <w:rPr>
          <w:rFonts w:ascii="Times New Roman" w:hAnsi="Times New Roman" w:cs="Times New Roman"/>
          <w:sz w:val="24"/>
          <w:szCs w:val="24"/>
        </w:rPr>
        <w:t xml:space="preserve">.  </w:t>
      </w:r>
      <w:r w:rsidR="00FC37B2" w:rsidRPr="007769A2">
        <w:rPr>
          <w:rFonts w:ascii="Times New Roman" w:hAnsi="Times New Roman" w:cs="Times New Roman"/>
          <w:sz w:val="24"/>
          <w:szCs w:val="24"/>
        </w:rPr>
        <w:t>There are two basic cat</w:t>
      </w:r>
      <w:r w:rsidR="009A37D8" w:rsidRPr="007769A2">
        <w:rPr>
          <w:rFonts w:ascii="Times New Roman" w:hAnsi="Times New Roman" w:cs="Times New Roman"/>
          <w:sz w:val="24"/>
          <w:szCs w:val="24"/>
        </w:rPr>
        <w:t xml:space="preserve">egories of Tier 1 activities on which we collect information:  </w:t>
      </w:r>
      <w:r w:rsidR="00967610" w:rsidRPr="007769A2">
        <w:rPr>
          <w:rFonts w:ascii="Times New Roman" w:hAnsi="Times New Roman" w:cs="Times New Roman"/>
          <w:sz w:val="24"/>
          <w:szCs w:val="24"/>
        </w:rPr>
        <w:t>Smaller group activities, generally lasting less than 20 hours</w:t>
      </w:r>
      <w:r w:rsidR="00F35DBC" w:rsidRPr="007769A2">
        <w:rPr>
          <w:rFonts w:ascii="Times New Roman" w:hAnsi="Times New Roman" w:cs="Times New Roman"/>
          <w:sz w:val="24"/>
          <w:szCs w:val="24"/>
        </w:rPr>
        <w:t xml:space="preserve"> and Large group events such as assemblies, family days, and </w:t>
      </w:r>
      <w:r w:rsidR="00AB2837" w:rsidRPr="007769A2">
        <w:rPr>
          <w:rFonts w:ascii="Times New Roman" w:hAnsi="Times New Roman" w:cs="Times New Roman"/>
          <w:sz w:val="24"/>
          <w:szCs w:val="24"/>
        </w:rPr>
        <w:t xml:space="preserve">informational fairs.  </w:t>
      </w:r>
      <w:r w:rsidR="00FC54E2" w:rsidRPr="007769A2">
        <w:rPr>
          <w:rFonts w:ascii="Times New Roman" w:hAnsi="Times New Roman" w:cs="Times New Roman"/>
          <w:sz w:val="24"/>
          <w:szCs w:val="24"/>
        </w:rPr>
        <w:t>Generally, these activities</w:t>
      </w:r>
      <w:r w:rsidR="0068752D" w:rsidRPr="007769A2">
        <w:rPr>
          <w:rFonts w:ascii="Times New Roman" w:hAnsi="Times New Roman" w:cs="Times New Roman"/>
          <w:sz w:val="24"/>
          <w:szCs w:val="24"/>
        </w:rPr>
        <w:t>, especially the large group events, do not capture individual participant information</w:t>
      </w:r>
      <w:r w:rsidR="00BF7833" w:rsidRPr="007769A2">
        <w:rPr>
          <w:rFonts w:ascii="Times New Roman" w:hAnsi="Times New Roman" w:cs="Times New Roman"/>
          <w:sz w:val="24"/>
          <w:szCs w:val="24"/>
        </w:rPr>
        <w:t xml:space="preserve">.  </w:t>
      </w:r>
      <w:r w:rsidR="007A07A1" w:rsidRPr="007769A2">
        <w:rPr>
          <w:rFonts w:ascii="Times New Roman" w:hAnsi="Times New Roman" w:cs="Times New Roman"/>
          <w:sz w:val="24"/>
          <w:szCs w:val="24"/>
        </w:rPr>
        <w:t xml:space="preserve">All of the </w:t>
      </w:r>
      <w:r w:rsidR="00BA7BFE" w:rsidRPr="007769A2">
        <w:rPr>
          <w:rFonts w:ascii="Times New Roman" w:hAnsi="Times New Roman" w:cs="Times New Roman"/>
          <w:sz w:val="24"/>
          <w:szCs w:val="24"/>
        </w:rPr>
        <w:t>Tier 1 services are largely informational and focus on prevention.</w:t>
      </w:r>
    </w:p>
    <w:p w14:paraId="336CC27F" w14:textId="17EDDFBB" w:rsidR="00AA007A" w:rsidRPr="007769A2" w:rsidRDefault="006379E5" w:rsidP="006945B5">
      <w:pPr>
        <w:rPr>
          <w:rFonts w:ascii="Times New Roman" w:hAnsi="Times New Roman" w:cs="Times New Roman"/>
          <w:sz w:val="24"/>
          <w:szCs w:val="24"/>
        </w:rPr>
      </w:pPr>
      <w:r w:rsidRPr="007769A2">
        <w:rPr>
          <w:rFonts w:ascii="Times New Roman" w:hAnsi="Times New Roman" w:cs="Times New Roman"/>
          <w:sz w:val="24"/>
          <w:szCs w:val="24"/>
        </w:rPr>
        <w:t xml:space="preserve">The numbers </w:t>
      </w:r>
      <w:r w:rsidR="00E90C5C" w:rsidRPr="007769A2">
        <w:rPr>
          <w:rFonts w:ascii="Times New Roman" w:hAnsi="Times New Roman" w:cs="Times New Roman"/>
          <w:sz w:val="24"/>
          <w:szCs w:val="24"/>
        </w:rPr>
        <w:t xml:space="preserve">of activities and participants reflect the impact of COVID-19 on the delivery of services.  </w:t>
      </w:r>
      <w:r w:rsidR="00A2520E" w:rsidRPr="007769A2">
        <w:rPr>
          <w:rFonts w:ascii="Times New Roman" w:hAnsi="Times New Roman" w:cs="Times New Roman"/>
          <w:sz w:val="24"/>
          <w:szCs w:val="24"/>
        </w:rPr>
        <w:t xml:space="preserve">Even though many YSBs </w:t>
      </w:r>
      <w:r w:rsidR="00761626" w:rsidRPr="007769A2">
        <w:rPr>
          <w:rFonts w:ascii="Times New Roman" w:hAnsi="Times New Roman" w:cs="Times New Roman"/>
          <w:sz w:val="24"/>
          <w:szCs w:val="24"/>
        </w:rPr>
        <w:t>introduced</w:t>
      </w:r>
      <w:r w:rsidR="00A2520E" w:rsidRPr="007769A2">
        <w:rPr>
          <w:rFonts w:ascii="Times New Roman" w:hAnsi="Times New Roman" w:cs="Times New Roman"/>
          <w:sz w:val="24"/>
          <w:szCs w:val="24"/>
        </w:rPr>
        <w:t xml:space="preserve"> online activities</w:t>
      </w:r>
      <w:r w:rsidR="00761626" w:rsidRPr="007769A2">
        <w:rPr>
          <w:rFonts w:ascii="Times New Roman" w:hAnsi="Times New Roman" w:cs="Times New Roman"/>
          <w:sz w:val="24"/>
          <w:szCs w:val="24"/>
        </w:rPr>
        <w:t xml:space="preserve"> when face-to-face activities were not possible, the </w:t>
      </w:r>
      <w:r w:rsidR="00357B3C" w:rsidRPr="007769A2">
        <w:rPr>
          <w:rFonts w:ascii="Times New Roman" w:hAnsi="Times New Roman" w:cs="Times New Roman"/>
          <w:sz w:val="24"/>
          <w:szCs w:val="24"/>
        </w:rPr>
        <w:t>total number of activities and the volume of participants were significantly reduced</w:t>
      </w:r>
      <w:r w:rsidR="00F85FE1" w:rsidRPr="007769A2">
        <w:rPr>
          <w:rFonts w:ascii="Times New Roman" w:hAnsi="Times New Roman" w:cs="Times New Roman"/>
          <w:sz w:val="24"/>
          <w:szCs w:val="24"/>
        </w:rPr>
        <w:t>. F</w:t>
      </w:r>
      <w:r w:rsidR="00357B3C" w:rsidRPr="007769A2">
        <w:rPr>
          <w:rFonts w:ascii="Times New Roman" w:hAnsi="Times New Roman" w:cs="Times New Roman"/>
          <w:sz w:val="24"/>
          <w:szCs w:val="24"/>
        </w:rPr>
        <w:t xml:space="preserve">or large group </w:t>
      </w:r>
      <w:r w:rsidR="00E610E3" w:rsidRPr="007769A2">
        <w:rPr>
          <w:rFonts w:ascii="Times New Roman" w:hAnsi="Times New Roman" w:cs="Times New Roman"/>
          <w:sz w:val="24"/>
          <w:szCs w:val="24"/>
        </w:rPr>
        <w:t>events</w:t>
      </w:r>
      <w:r w:rsidR="00F85FE1" w:rsidRPr="007769A2">
        <w:rPr>
          <w:rFonts w:ascii="Times New Roman" w:hAnsi="Times New Roman" w:cs="Times New Roman"/>
          <w:sz w:val="24"/>
          <w:szCs w:val="24"/>
        </w:rPr>
        <w:t>,</w:t>
      </w:r>
      <w:r w:rsidR="00E610E3" w:rsidRPr="007769A2">
        <w:rPr>
          <w:rFonts w:ascii="Times New Roman" w:hAnsi="Times New Roman" w:cs="Times New Roman"/>
          <w:sz w:val="24"/>
          <w:szCs w:val="24"/>
        </w:rPr>
        <w:t xml:space="preserve"> the numbers of participants were cut in half</w:t>
      </w:r>
      <w:r w:rsidR="00DC1F02" w:rsidRPr="007769A2">
        <w:rPr>
          <w:rFonts w:ascii="Times New Roman" w:hAnsi="Times New Roman" w:cs="Times New Roman"/>
          <w:sz w:val="24"/>
          <w:szCs w:val="24"/>
        </w:rPr>
        <w:t xml:space="preserve"> </w:t>
      </w:r>
      <w:r w:rsidR="00E610E3" w:rsidRPr="007769A2">
        <w:rPr>
          <w:rFonts w:ascii="Times New Roman" w:hAnsi="Times New Roman" w:cs="Times New Roman"/>
          <w:sz w:val="24"/>
          <w:szCs w:val="24"/>
        </w:rPr>
        <w:t>.</w:t>
      </w:r>
      <w:r w:rsidR="004F4A9F" w:rsidRPr="007769A2">
        <w:rPr>
          <w:rFonts w:ascii="Times New Roman" w:hAnsi="Times New Roman" w:cs="Times New Roman"/>
          <w:sz w:val="24"/>
          <w:szCs w:val="24"/>
        </w:rPr>
        <w:t xml:space="preserve">  The small group</w:t>
      </w:r>
      <w:r w:rsidR="008D1B73" w:rsidRPr="007769A2">
        <w:rPr>
          <w:rFonts w:ascii="Times New Roman" w:hAnsi="Times New Roman" w:cs="Times New Roman"/>
          <w:sz w:val="24"/>
          <w:szCs w:val="24"/>
        </w:rPr>
        <w:t xml:space="preserve"> </w:t>
      </w:r>
      <w:r w:rsidR="008C0F80" w:rsidRPr="007769A2">
        <w:rPr>
          <w:rFonts w:ascii="Times New Roman" w:hAnsi="Times New Roman" w:cs="Times New Roman"/>
          <w:sz w:val="24"/>
          <w:szCs w:val="24"/>
        </w:rPr>
        <w:t>activities were s</w:t>
      </w:r>
      <w:r w:rsidR="0068517F" w:rsidRPr="007769A2">
        <w:rPr>
          <w:rFonts w:ascii="Times New Roman" w:hAnsi="Times New Roman" w:cs="Times New Roman"/>
          <w:sz w:val="24"/>
          <w:szCs w:val="24"/>
        </w:rPr>
        <w:t>omewhat smaller.</w:t>
      </w:r>
      <w:r w:rsidR="003443E9" w:rsidRPr="007769A2">
        <w:rPr>
          <w:rFonts w:ascii="Times New Roman" w:hAnsi="Times New Roman" w:cs="Times New Roman"/>
          <w:sz w:val="24"/>
          <w:szCs w:val="24"/>
        </w:rPr>
        <w:t xml:space="preserve">  </w:t>
      </w:r>
    </w:p>
    <w:p w14:paraId="458020D8" w14:textId="1CE9112A" w:rsidR="00476554" w:rsidRPr="007769A2" w:rsidRDefault="00D67F7C" w:rsidP="006945B5">
      <w:pPr>
        <w:rPr>
          <w:rFonts w:ascii="Times New Roman" w:hAnsi="Times New Roman" w:cs="Times New Roman"/>
          <w:sz w:val="24"/>
          <w:szCs w:val="24"/>
        </w:rPr>
      </w:pPr>
      <w:r w:rsidRPr="007769A2">
        <w:rPr>
          <w:rFonts w:ascii="Times New Roman" w:hAnsi="Times New Roman" w:cs="Times New Roman"/>
          <w:sz w:val="24"/>
          <w:szCs w:val="24"/>
        </w:rPr>
        <w:t>FY20</w:t>
      </w:r>
      <w:r w:rsidR="00234BCB" w:rsidRPr="007769A2">
        <w:rPr>
          <w:rFonts w:ascii="Times New Roman" w:hAnsi="Times New Roman" w:cs="Times New Roman"/>
          <w:sz w:val="24"/>
          <w:szCs w:val="24"/>
        </w:rPr>
        <w:t>19</w:t>
      </w:r>
      <w:r w:rsidRPr="007769A2">
        <w:rPr>
          <w:rFonts w:ascii="Times New Roman" w:hAnsi="Times New Roman" w:cs="Times New Roman"/>
          <w:sz w:val="24"/>
          <w:szCs w:val="24"/>
        </w:rPr>
        <w:t xml:space="preserve"> provides </w:t>
      </w:r>
      <w:r w:rsidR="00D53F7E" w:rsidRPr="007769A2">
        <w:rPr>
          <w:rFonts w:ascii="Times New Roman" w:hAnsi="Times New Roman" w:cs="Times New Roman"/>
          <w:sz w:val="24"/>
          <w:szCs w:val="24"/>
        </w:rPr>
        <w:t xml:space="preserve">some context for how much even </w:t>
      </w:r>
      <w:r w:rsidR="00967E02" w:rsidRPr="007769A2">
        <w:rPr>
          <w:rFonts w:ascii="Times New Roman" w:hAnsi="Times New Roman" w:cs="Times New Roman"/>
          <w:sz w:val="24"/>
          <w:szCs w:val="24"/>
        </w:rPr>
        <w:t>one quarter of COVID-19 in FY202</w:t>
      </w:r>
      <w:r w:rsidR="00234BCB" w:rsidRPr="007769A2">
        <w:rPr>
          <w:rFonts w:ascii="Times New Roman" w:hAnsi="Times New Roman" w:cs="Times New Roman"/>
          <w:sz w:val="24"/>
          <w:szCs w:val="24"/>
        </w:rPr>
        <w:t>0</w:t>
      </w:r>
      <w:r w:rsidR="00967E02" w:rsidRPr="007769A2">
        <w:rPr>
          <w:rFonts w:ascii="Times New Roman" w:hAnsi="Times New Roman" w:cs="Times New Roman"/>
          <w:sz w:val="24"/>
          <w:szCs w:val="24"/>
        </w:rPr>
        <w:t xml:space="preserve"> could </w:t>
      </w:r>
      <w:r w:rsidR="00417547" w:rsidRPr="007769A2">
        <w:rPr>
          <w:rFonts w:ascii="Times New Roman" w:hAnsi="Times New Roman" w:cs="Times New Roman"/>
          <w:sz w:val="24"/>
          <w:szCs w:val="24"/>
        </w:rPr>
        <w:t>affect</w:t>
      </w:r>
      <w:r w:rsidR="00967E02" w:rsidRPr="007769A2">
        <w:rPr>
          <w:rFonts w:ascii="Times New Roman" w:hAnsi="Times New Roman" w:cs="Times New Roman"/>
          <w:sz w:val="24"/>
          <w:szCs w:val="24"/>
        </w:rPr>
        <w:t xml:space="preserve"> </w:t>
      </w:r>
      <w:r w:rsidR="008E54AF" w:rsidRPr="007769A2">
        <w:rPr>
          <w:rFonts w:ascii="Times New Roman" w:hAnsi="Times New Roman" w:cs="Times New Roman"/>
          <w:sz w:val="24"/>
          <w:szCs w:val="24"/>
        </w:rPr>
        <w:t xml:space="preserve">programs and services.  </w:t>
      </w:r>
      <w:r w:rsidR="009546F1" w:rsidRPr="007769A2">
        <w:rPr>
          <w:rFonts w:ascii="Times New Roman" w:hAnsi="Times New Roman" w:cs="Times New Roman"/>
          <w:sz w:val="24"/>
          <w:szCs w:val="24"/>
        </w:rPr>
        <w:t>FY20</w:t>
      </w:r>
      <w:r w:rsidR="00034CE8" w:rsidRPr="007769A2">
        <w:rPr>
          <w:rFonts w:ascii="Times New Roman" w:hAnsi="Times New Roman" w:cs="Times New Roman"/>
          <w:sz w:val="24"/>
          <w:szCs w:val="24"/>
        </w:rPr>
        <w:t>19</w:t>
      </w:r>
      <w:r w:rsidR="009B4D10" w:rsidRPr="007769A2">
        <w:rPr>
          <w:rFonts w:ascii="Times New Roman" w:hAnsi="Times New Roman" w:cs="Times New Roman"/>
          <w:sz w:val="24"/>
          <w:szCs w:val="24"/>
        </w:rPr>
        <w:t xml:space="preserve"> had 3,077 </w:t>
      </w:r>
      <w:r w:rsidR="00034CE8" w:rsidRPr="007769A2">
        <w:rPr>
          <w:rFonts w:ascii="Times New Roman" w:hAnsi="Times New Roman" w:cs="Times New Roman"/>
          <w:sz w:val="24"/>
          <w:szCs w:val="24"/>
        </w:rPr>
        <w:t xml:space="preserve">small group </w:t>
      </w:r>
      <w:r w:rsidR="009B4D10" w:rsidRPr="007769A2">
        <w:rPr>
          <w:rFonts w:ascii="Times New Roman" w:hAnsi="Times New Roman" w:cs="Times New Roman"/>
          <w:sz w:val="24"/>
          <w:szCs w:val="24"/>
        </w:rPr>
        <w:t xml:space="preserve">activities </w:t>
      </w:r>
      <w:r w:rsidR="000A56AD" w:rsidRPr="007769A2">
        <w:rPr>
          <w:rFonts w:ascii="Times New Roman" w:hAnsi="Times New Roman" w:cs="Times New Roman"/>
          <w:sz w:val="24"/>
          <w:szCs w:val="24"/>
        </w:rPr>
        <w:t xml:space="preserve">compared </w:t>
      </w:r>
      <w:r w:rsidR="007422A3" w:rsidRPr="007769A2">
        <w:rPr>
          <w:rFonts w:ascii="Times New Roman" w:hAnsi="Times New Roman" w:cs="Times New Roman"/>
          <w:sz w:val="24"/>
          <w:szCs w:val="24"/>
        </w:rPr>
        <w:t xml:space="preserve">small group activities </w:t>
      </w:r>
      <w:r w:rsidR="007F1D67" w:rsidRPr="007769A2">
        <w:rPr>
          <w:rFonts w:ascii="Times New Roman" w:hAnsi="Times New Roman" w:cs="Times New Roman"/>
          <w:sz w:val="24"/>
          <w:szCs w:val="24"/>
        </w:rPr>
        <w:t>numbering</w:t>
      </w:r>
      <w:r w:rsidR="007422A3" w:rsidRPr="007769A2">
        <w:rPr>
          <w:rFonts w:ascii="Times New Roman" w:hAnsi="Times New Roman" w:cs="Times New Roman"/>
          <w:sz w:val="24"/>
          <w:szCs w:val="24"/>
        </w:rPr>
        <w:t xml:space="preserve"> </w:t>
      </w:r>
      <w:r w:rsidR="006F4559" w:rsidRPr="007769A2">
        <w:rPr>
          <w:rFonts w:ascii="Times New Roman" w:hAnsi="Times New Roman" w:cs="Times New Roman"/>
          <w:sz w:val="24"/>
          <w:szCs w:val="24"/>
        </w:rPr>
        <w:t>2,189 in FY2020 and 1,879 in FY2021</w:t>
      </w:r>
      <w:r w:rsidR="000A56AD" w:rsidRPr="007769A2">
        <w:rPr>
          <w:rFonts w:ascii="Times New Roman" w:hAnsi="Times New Roman" w:cs="Times New Roman"/>
          <w:sz w:val="24"/>
          <w:szCs w:val="24"/>
        </w:rPr>
        <w:t xml:space="preserve">.  </w:t>
      </w:r>
      <w:r w:rsidR="00C83100" w:rsidRPr="007769A2">
        <w:rPr>
          <w:rFonts w:ascii="Times New Roman" w:hAnsi="Times New Roman" w:cs="Times New Roman"/>
          <w:sz w:val="24"/>
          <w:szCs w:val="24"/>
        </w:rPr>
        <w:t xml:space="preserve">FY2019 </w:t>
      </w:r>
      <w:r w:rsidR="00AF1DC1" w:rsidRPr="007769A2">
        <w:rPr>
          <w:rFonts w:ascii="Times New Roman" w:hAnsi="Times New Roman" w:cs="Times New Roman"/>
          <w:sz w:val="24"/>
          <w:szCs w:val="24"/>
        </w:rPr>
        <w:t xml:space="preserve">over 92,000 youth </w:t>
      </w:r>
      <w:r w:rsidR="00C83100" w:rsidRPr="007769A2">
        <w:rPr>
          <w:rFonts w:ascii="Times New Roman" w:hAnsi="Times New Roman" w:cs="Times New Roman"/>
          <w:sz w:val="24"/>
          <w:szCs w:val="24"/>
        </w:rPr>
        <w:t>participa</w:t>
      </w:r>
      <w:r w:rsidR="00AF1DC1" w:rsidRPr="007769A2">
        <w:rPr>
          <w:rFonts w:ascii="Times New Roman" w:hAnsi="Times New Roman" w:cs="Times New Roman"/>
          <w:sz w:val="24"/>
          <w:szCs w:val="24"/>
        </w:rPr>
        <w:t>ted</w:t>
      </w:r>
      <w:r w:rsidR="00C83100" w:rsidRPr="007769A2">
        <w:rPr>
          <w:rFonts w:ascii="Times New Roman" w:hAnsi="Times New Roman" w:cs="Times New Roman"/>
          <w:sz w:val="24"/>
          <w:szCs w:val="24"/>
        </w:rPr>
        <w:t xml:space="preserve"> in those small group activities</w:t>
      </w:r>
      <w:r w:rsidR="00B57E38" w:rsidRPr="007769A2">
        <w:rPr>
          <w:rFonts w:ascii="Times New Roman" w:hAnsi="Times New Roman" w:cs="Times New Roman"/>
          <w:sz w:val="24"/>
          <w:szCs w:val="24"/>
        </w:rPr>
        <w:t>.  In FY2020 that number dropped to 6</w:t>
      </w:r>
      <w:r w:rsidR="00001218" w:rsidRPr="007769A2">
        <w:rPr>
          <w:rFonts w:ascii="Times New Roman" w:hAnsi="Times New Roman" w:cs="Times New Roman"/>
          <w:sz w:val="24"/>
          <w:szCs w:val="24"/>
        </w:rPr>
        <w:t>1</w:t>
      </w:r>
      <w:r w:rsidR="00B57E38" w:rsidRPr="007769A2">
        <w:rPr>
          <w:rFonts w:ascii="Times New Roman" w:hAnsi="Times New Roman" w:cs="Times New Roman"/>
          <w:sz w:val="24"/>
          <w:szCs w:val="24"/>
        </w:rPr>
        <w:t>,</w:t>
      </w:r>
      <w:r w:rsidR="00001218" w:rsidRPr="007769A2">
        <w:rPr>
          <w:rFonts w:ascii="Times New Roman" w:hAnsi="Times New Roman" w:cs="Times New Roman"/>
          <w:sz w:val="24"/>
          <w:szCs w:val="24"/>
        </w:rPr>
        <w:t>715.</w:t>
      </w:r>
      <w:r w:rsidR="00B57E38" w:rsidRPr="007769A2">
        <w:rPr>
          <w:rFonts w:ascii="Times New Roman" w:hAnsi="Times New Roman" w:cs="Times New Roman"/>
          <w:sz w:val="24"/>
          <w:szCs w:val="24"/>
        </w:rPr>
        <w:t xml:space="preserve"> </w:t>
      </w:r>
      <w:r w:rsidR="00C83100" w:rsidRPr="007769A2">
        <w:rPr>
          <w:rFonts w:ascii="Times New Roman" w:hAnsi="Times New Roman" w:cs="Times New Roman"/>
          <w:sz w:val="24"/>
          <w:szCs w:val="24"/>
        </w:rPr>
        <w:t xml:space="preserve"> </w:t>
      </w:r>
    </w:p>
    <w:p w14:paraId="791FEA65" w14:textId="3AA402F8" w:rsidR="001676F3" w:rsidRPr="007769A2" w:rsidRDefault="001676F3" w:rsidP="001676F3">
      <w:pPr>
        <w:spacing w:after="0"/>
        <w:jc w:val="center"/>
        <w:rPr>
          <w:rFonts w:ascii="Times New Roman" w:hAnsi="Times New Roman" w:cs="Times New Roman"/>
          <w:b/>
          <w:bCs/>
          <w:sz w:val="24"/>
          <w:szCs w:val="24"/>
        </w:rPr>
      </w:pPr>
      <w:r w:rsidRPr="007769A2">
        <w:rPr>
          <w:rFonts w:ascii="Times New Roman" w:hAnsi="Times New Roman" w:cs="Times New Roman"/>
          <w:b/>
          <w:bCs/>
          <w:sz w:val="26"/>
          <w:szCs w:val="26"/>
        </w:rPr>
        <w:lastRenderedPageBreak/>
        <w:t>Summary of Youth Service Bureau Results 2019-2021</w:t>
      </w:r>
    </w:p>
    <w:p w14:paraId="5D70031D" w14:textId="77777777" w:rsidR="001676F3" w:rsidRPr="007769A2" w:rsidRDefault="001676F3" w:rsidP="00C732C9">
      <w:pPr>
        <w:spacing w:after="0"/>
        <w:rPr>
          <w:rFonts w:ascii="Times New Roman" w:hAnsi="Times New Roman" w:cs="Times New Roman"/>
          <w:b/>
          <w:bCs/>
          <w:sz w:val="24"/>
          <w:szCs w:val="24"/>
        </w:rPr>
      </w:pPr>
    </w:p>
    <w:p w14:paraId="3F1470C1" w14:textId="58700B58" w:rsidR="00C732C9" w:rsidRPr="007769A2" w:rsidRDefault="00C732C9" w:rsidP="00C732C9">
      <w:pPr>
        <w:spacing w:after="0"/>
        <w:rPr>
          <w:rFonts w:ascii="Times New Roman" w:hAnsi="Times New Roman" w:cs="Times New Roman"/>
          <w:b/>
          <w:bCs/>
          <w:sz w:val="24"/>
          <w:szCs w:val="24"/>
        </w:rPr>
      </w:pPr>
      <w:bookmarkStart w:id="1" w:name="_Hlk90569360"/>
      <w:r w:rsidRPr="007769A2">
        <w:rPr>
          <w:rFonts w:ascii="Times New Roman" w:hAnsi="Times New Roman" w:cs="Times New Roman"/>
          <w:b/>
          <w:bCs/>
          <w:sz w:val="24"/>
          <w:szCs w:val="24"/>
        </w:rPr>
        <w:t xml:space="preserve">Tier 1 Activities </w:t>
      </w:r>
      <w:r w:rsidR="006579DC" w:rsidRPr="007769A2">
        <w:rPr>
          <w:rFonts w:ascii="Times New Roman" w:hAnsi="Times New Roman" w:cs="Times New Roman"/>
          <w:b/>
          <w:bCs/>
          <w:sz w:val="24"/>
          <w:szCs w:val="24"/>
        </w:rPr>
        <w:t xml:space="preserve">FY2020 </w:t>
      </w:r>
      <w:r w:rsidR="00B856A6" w:rsidRPr="007769A2">
        <w:rPr>
          <w:rFonts w:ascii="Times New Roman" w:hAnsi="Times New Roman" w:cs="Times New Roman"/>
          <w:b/>
          <w:bCs/>
          <w:sz w:val="24"/>
          <w:szCs w:val="24"/>
        </w:rPr>
        <w:t xml:space="preserve">and </w:t>
      </w:r>
      <w:r w:rsidR="006579DC" w:rsidRPr="007769A2">
        <w:rPr>
          <w:rFonts w:ascii="Times New Roman" w:hAnsi="Times New Roman" w:cs="Times New Roman"/>
          <w:b/>
          <w:bCs/>
          <w:sz w:val="24"/>
          <w:szCs w:val="24"/>
        </w:rPr>
        <w:t>FY2021</w:t>
      </w:r>
    </w:p>
    <w:bookmarkEnd w:id="1"/>
    <w:tbl>
      <w:tblPr>
        <w:tblStyle w:val="TableGrid"/>
        <w:tblW w:w="10085" w:type="dxa"/>
        <w:tblLook w:val="04A0" w:firstRow="1" w:lastRow="0" w:firstColumn="1" w:lastColumn="0" w:noHBand="0" w:noVBand="1"/>
      </w:tblPr>
      <w:tblGrid>
        <w:gridCol w:w="2605"/>
        <w:gridCol w:w="1870"/>
        <w:gridCol w:w="1870"/>
        <w:gridCol w:w="1870"/>
        <w:gridCol w:w="1870"/>
      </w:tblGrid>
      <w:tr w:rsidR="00B856A6" w:rsidRPr="007769A2" w14:paraId="1223C637" w14:textId="77777777" w:rsidTr="00F33E0A">
        <w:tc>
          <w:tcPr>
            <w:tcW w:w="2605" w:type="dxa"/>
          </w:tcPr>
          <w:p w14:paraId="664B32B2" w14:textId="77777777" w:rsidR="00B856A6" w:rsidRPr="007769A2" w:rsidRDefault="00B856A6" w:rsidP="00E65EA4">
            <w:pPr>
              <w:rPr>
                <w:rFonts w:cstheme="minorHAnsi"/>
                <w:sz w:val="20"/>
                <w:szCs w:val="20"/>
              </w:rPr>
            </w:pPr>
          </w:p>
        </w:tc>
        <w:tc>
          <w:tcPr>
            <w:tcW w:w="3740" w:type="dxa"/>
            <w:gridSpan w:val="2"/>
          </w:tcPr>
          <w:p w14:paraId="7B39E0AD" w14:textId="02E469A7" w:rsidR="00B856A6" w:rsidRPr="00F52B02" w:rsidRDefault="00E20178" w:rsidP="00B856A6">
            <w:pPr>
              <w:jc w:val="center"/>
              <w:rPr>
                <w:rFonts w:cstheme="minorHAnsi"/>
                <w:b/>
                <w:bCs/>
                <w:sz w:val="20"/>
                <w:szCs w:val="20"/>
              </w:rPr>
            </w:pPr>
            <w:r w:rsidRPr="00F52B02">
              <w:rPr>
                <w:rFonts w:cstheme="minorHAnsi"/>
                <w:b/>
                <w:bCs/>
                <w:sz w:val="20"/>
                <w:szCs w:val="20"/>
              </w:rPr>
              <w:t>F</w:t>
            </w:r>
            <w:r w:rsidR="00B856A6" w:rsidRPr="00F52B02">
              <w:rPr>
                <w:rFonts w:cstheme="minorHAnsi"/>
                <w:b/>
                <w:bCs/>
                <w:sz w:val="20"/>
                <w:szCs w:val="20"/>
              </w:rPr>
              <w:t>Y20</w:t>
            </w:r>
            <w:r w:rsidRPr="00F52B02">
              <w:rPr>
                <w:rFonts w:cstheme="minorHAnsi"/>
                <w:b/>
                <w:bCs/>
                <w:sz w:val="20"/>
                <w:szCs w:val="20"/>
              </w:rPr>
              <w:t>20</w:t>
            </w:r>
          </w:p>
        </w:tc>
        <w:tc>
          <w:tcPr>
            <w:tcW w:w="3740" w:type="dxa"/>
            <w:gridSpan w:val="2"/>
          </w:tcPr>
          <w:p w14:paraId="59404855" w14:textId="3D2CC55F" w:rsidR="00B856A6" w:rsidRPr="00F52B02" w:rsidRDefault="00E20178" w:rsidP="00B856A6">
            <w:pPr>
              <w:jc w:val="center"/>
              <w:rPr>
                <w:rFonts w:cstheme="minorHAnsi"/>
                <w:b/>
                <w:bCs/>
                <w:sz w:val="20"/>
                <w:szCs w:val="20"/>
              </w:rPr>
            </w:pPr>
            <w:r w:rsidRPr="00F52B02">
              <w:rPr>
                <w:rFonts w:cstheme="minorHAnsi"/>
                <w:b/>
                <w:bCs/>
                <w:sz w:val="20"/>
                <w:szCs w:val="20"/>
              </w:rPr>
              <w:t>F</w:t>
            </w:r>
            <w:r w:rsidR="00B856A6" w:rsidRPr="00F52B02">
              <w:rPr>
                <w:rFonts w:cstheme="minorHAnsi"/>
                <w:b/>
                <w:bCs/>
                <w:sz w:val="20"/>
                <w:szCs w:val="20"/>
              </w:rPr>
              <w:t>Y202</w:t>
            </w:r>
            <w:r w:rsidRPr="00F52B02">
              <w:rPr>
                <w:rFonts w:cstheme="minorHAnsi"/>
                <w:b/>
                <w:bCs/>
                <w:sz w:val="20"/>
                <w:szCs w:val="20"/>
              </w:rPr>
              <w:t>1</w:t>
            </w:r>
          </w:p>
        </w:tc>
      </w:tr>
      <w:tr w:rsidR="00E65EA4" w:rsidRPr="007769A2" w14:paraId="1537D4F9" w14:textId="77777777" w:rsidTr="003B257D">
        <w:tc>
          <w:tcPr>
            <w:tcW w:w="2605" w:type="dxa"/>
          </w:tcPr>
          <w:p w14:paraId="4F351CA0" w14:textId="78AC51A9" w:rsidR="00E65EA4" w:rsidRPr="007769A2" w:rsidRDefault="00E65EA4" w:rsidP="00E65EA4">
            <w:pPr>
              <w:rPr>
                <w:rFonts w:cstheme="minorHAnsi"/>
                <w:sz w:val="20"/>
                <w:szCs w:val="20"/>
              </w:rPr>
            </w:pPr>
            <w:bookmarkStart w:id="2" w:name="_Hlk87602842"/>
          </w:p>
        </w:tc>
        <w:tc>
          <w:tcPr>
            <w:tcW w:w="1870" w:type="dxa"/>
          </w:tcPr>
          <w:p w14:paraId="4397FE77" w14:textId="6EAF5728" w:rsidR="00E65EA4" w:rsidRPr="007769A2" w:rsidRDefault="00E65EA4" w:rsidP="00E65EA4">
            <w:pPr>
              <w:rPr>
                <w:rFonts w:cstheme="minorHAnsi"/>
                <w:sz w:val="20"/>
                <w:szCs w:val="20"/>
              </w:rPr>
            </w:pPr>
            <w:r w:rsidRPr="007769A2">
              <w:rPr>
                <w:rFonts w:cstheme="minorHAnsi"/>
                <w:sz w:val="20"/>
                <w:szCs w:val="20"/>
              </w:rPr>
              <w:t xml:space="preserve"># of Activities </w:t>
            </w:r>
          </w:p>
        </w:tc>
        <w:tc>
          <w:tcPr>
            <w:tcW w:w="1870" w:type="dxa"/>
          </w:tcPr>
          <w:p w14:paraId="3909FAFD" w14:textId="3FEBC141" w:rsidR="00E65EA4" w:rsidRPr="007769A2" w:rsidRDefault="00E65EA4" w:rsidP="00E65EA4">
            <w:pPr>
              <w:rPr>
                <w:rFonts w:cstheme="minorHAnsi"/>
                <w:sz w:val="20"/>
                <w:szCs w:val="20"/>
              </w:rPr>
            </w:pPr>
            <w:r w:rsidRPr="007769A2">
              <w:rPr>
                <w:rFonts w:cstheme="minorHAnsi"/>
                <w:sz w:val="20"/>
                <w:szCs w:val="20"/>
              </w:rPr>
              <w:t xml:space="preserve"># of Participants </w:t>
            </w:r>
          </w:p>
        </w:tc>
        <w:tc>
          <w:tcPr>
            <w:tcW w:w="1870" w:type="dxa"/>
          </w:tcPr>
          <w:p w14:paraId="4EEE9AFE" w14:textId="5261A996" w:rsidR="00E65EA4" w:rsidRPr="007769A2" w:rsidRDefault="00E65EA4" w:rsidP="00E65EA4">
            <w:pPr>
              <w:rPr>
                <w:rFonts w:cstheme="minorHAnsi"/>
                <w:sz w:val="20"/>
                <w:szCs w:val="20"/>
              </w:rPr>
            </w:pPr>
            <w:r w:rsidRPr="007769A2">
              <w:rPr>
                <w:rFonts w:cstheme="minorHAnsi"/>
                <w:sz w:val="20"/>
                <w:szCs w:val="20"/>
              </w:rPr>
              <w:t xml:space="preserve"># of Activities </w:t>
            </w:r>
          </w:p>
        </w:tc>
        <w:tc>
          <w:tcPr>
            <w:tcW w:w="1870" w:type="dxa"/>
          </w:tcPr>
          <w:p w14:paraId="32BCEF5F" w14:textId="07B3CA92" w:rsidR="00E65EA4" w:rsidRPr="007769A2" w:rsidRDefault="00E65EA4" w:rsidP="00E65EA4">
            <w:pPr>
              <w:rPr>
                <w:rFonts w:cstheme="minorHAnsi"/>
                <w:sz w:val="20"/>
                <w:szCs w:val="20"/>
              </w:rPr>
            </w:pPr>
            <w:r w:rsidRPr="007769A2">
              <w:rPr>
                <w:rFonts w:cstheme="minorHAnsi"/>
                <w:sz w:val="20"/>
                <w:szCs w:val="20"/>
              </w:rPr>
              <w:t xml:space="preserve"># of Participants </w:t>
            </w:r>
          </w:p>
        </w:tc>
      </w:tr>
      <w:bookmarkEnd w:id="2"/>
      <w:tr w:rsidR="00E65EA4" w:rsidRPr="007769A2" w14:paraId="599AA7E4" w14:textId="77777777" w:rsidTr="003B257D">
        <w:tc>
          <w:tcPr>
            <w:tcW w:w="2605" w:type="dxa"/>
          </w:tcPr>
          <w:p w14:paraId="19F2168C" w14:textId="544BC583" w:rsidR="00E65EA4" w:rsidRPr="007769A2" w:rsidRDefault="00E65EA4" w:rsidP="00E65EA4">
            <w:pPr>
              <w:rPr>
                <w:rFonts w:cstheme="minorHAnsi"/>
                <w:sz w:val="20"/>
                <w:szCs w:val="20"/>
              </w:rPr>
            </w:pPr>
            <w:r w:rsidRPr="007769A2">
              <w:rPr>
                <w:rFonts w:cstheme="minorHAnsi"/>
                <w:sz w:val="20"/>
                <w:szCs w:val="20"/>
              </w:rPr>
              <w:t>Small Group Activities</w:t>
            </w:r>
          </w:p>
        </w:tc>
        <w:tc>
          <w:tcPr>
            <w:tcW w:w="1870" w:type="dxa"/>
          </w:tcPr>
          <w:p w14:paraId="7757B446" w14:textId="176EE5CF" w:rsidR="00E65EA4" w:rsidRPr="007769A2" w:rsidRDefault="0038558C" w:rsidP="000010A1">
            <w:pPr>
              <w:jc w:val="right"/>
              <w:rPr>
                <w:rFonts w:cstheme="minorHAnsi"/>
                <w:sz w:val="20"/>
                <w:szCs w:val="20"/>
              </w:rPr>
            </w:pPr>
            <w:r w:rsidRPr="007769A2">
              <w:rPr>
                <w:rFonts w:cstheme="minorHAnsi"/>
                <w:sz w:val="20"/>
                <w:szCs w:val="20"/>
              </w:rPr>
              <w:t>2</w:t>
            </w:r>
            <w:r w:rsidR="000010A1" w:rsidRPr="007769A2">
              <w:rPr>
                <w:rFonts w:cstheme="minorHAnsi"/>
                <w:sz w:val="20"/>
                <w:szCs w:val="20"/>
              </w:rPr>
              <w:t>,</w:t>
            </w:r>
            <w:r w:rsidRPr="007769A2">
              <w:rPr>
                <w:rFonts w:cstheme="minorHAnsi"/>
                <w:sz w:val="20"/>
                <w:szCs w:val="20"/>
              </w:rPr>
              <w:t>189</w:t>
            </w:r>
          </w:p>
        </w:tc>
        <w:tc>
          <w:tcPr>
            <w:tcW w:w="1870" w:type="dxa"/>
          </w:tcPr>
          <w:p w14:paraId="7AABE334" w14:textId="426D75CE" w:rsidR="00E65EA4" w:rsidRPr="007769A2" w:rsidRDefault="0038558C" w:rsidP="000010A1">
            <w:pPr>
              <w:jc w:val="right"/>
              <w:rPr>
                <w:rFonts w:cstheme="minorHAnsi"/>
                <w:sz w:val="20"/>
                <w:szCs w:val="20"/>
              </w:rPr>
            </w:pPr>
            <w:r w:rsidRPr="007769A2">
              <w:rPr>
                <w:rFonts w:cstheme="minorHAnsi"/>
                <w:sz w:val="20"/>
                <w:szCs w:val="20"/>
              </w:rPr>
              <w:t>6</w:t>
            </w:r>
            <w:r w:rsidR="00002399" w:rsidRPr="007769A2">
              <w:rPr>
                <w:rFonts w:cstheme="minorHAnsi"/>
                <w:sz w:val="20"/>
                <w:szCs w:val="20"/>
              </w:rPr>
              <w:t>1</w:t>
            </w:r>
            <w:r w:rsidR="00001218" w:rsidRPr="007769A2">
              <w:rPr>
                <w:rFonts w:cstheme="minorHAnsi"/>
                <w:sz w:val="20"/>
                <w:szCs w:val="20"/>
              </w:rPr>
              <w:t>,</w:t>
            </w:r>
            <w:r w:rsidR="00002399" w:rsidRPr="007769A2">
              <w:rPr>
                <w:rFonts w:cstheme="minorHAnsi"/>
                <w:sz w:val="20"/>
                <w:szCs w:val="20"/>
              </w:rPr>
              <w:t>715</w:t>
            </w:r>
          </w:p>
        </w:tc>
        <w:tc>
          <w:tcPr>
            <w:tcW w:w="1870" w:type="dxa"/>
          </w:tcPr>
          <w:p w14:paraId="2F3832CF" w14:textId="137F112E" w:rsidR="00E65EA4" w:rsidRPr="007769A2" w:rsidRDefault="00002399" w:rsidP="000010A1">
            <w:pPr>
              <w:jc w:val="right"/>
              <w:rPr>
                <w:rFonts w:cstheme="minorHAnsi"/>
                <w:sz w:val="20"/>
                <w:szCs w:val="20"/>
              </w:rPr>
            </w:pPr>
            <w:r w:rsidRPr="007769A2">
              <w:rPr>
                <w:rFonts w:cstheme="minorHAnsi"/>
                <w:sz w:val="20"/>
                <w:szCs w:val="20"/>
              </w:rPr>
              <w:t>1</w:t>
            </w:r>
            <w:r w:rsidR="000010A1" w:rsidRPr="007769A2">
              <w:rPr>
                <w:rFonts w:cstheme="minorHAnsi"/>
                <w:sz w:val="20"/>
                <w:szCs w:val="20"/>
              </w:rPr>
              <w:t>,</w:t>
            </w:r>
            <w:r w:rsidRPr="007769A2">
              <w:rPr>
                <w:rFonts w:cstheme="minorHAnsi"/>
                <w:sz w:val="20"/>
                <w:szCs w:val="20"/>
              </w:rPr>
              <w:t>879</w:t>
            </w:r>
          </w:p>
        </w:tc>
        <w:tc>
          <w:tcPr>
            <w:tcW w:w="1870" w:type="dxa"/>
          </w:tcPr>
          <w:p w14:paraId="1A01FEDA" w14:textId="7C4D4044" w:rsidR="00E65EA4" w:rsidRPr="007769A2" w:rsidRDefault="00002399" w:rsidP="000010A1">
            <w:pPr>
              <w:jc w:val="right"/>
              <w:rPr>
                <w:rFonts w:cstheme="minorHAnsi"/>
                <w:sz w:val="20"/>
                <w:szCs w:val="20"/>
              </w:rPr>
            </w:pPr>
            <w:r w:rsidRPr="007769A2">
              <w:rPr>
                <w:rFonts w:cstheme="minorHAnsi"/>
                <w:sz w:val="20"/>
                <w:szCs w:val="20"/>
              </w:rPr>
              <w:t>58</w:t>
            </w:r>
            <w:r w:rsidR="00001218" w:rsidRPr="007769A2">
              <w:rPr>
                <w:rFonts w:cstheme="minorHAnsi"/>
                <w:sz w:val="20"/>
                <w:szCs w:val="20"/>
              </w:rPr>
              <w:t>,</w:t>
            </w:r>
            <w:r w:rsidRPr="007769A2">
              <w:rPr>
                <w:rFonts w:cstheme="minorHAnsi"/>
                <w:sz w:val="20"/>
                <w:szCs w:val="20"/>
              </w:rPr>
              <w:t>601</w:t>
            </w:r>
          </w:p>
        </w:tc>
      </w:tr>
      <w:tr w:rsidR="00E65EA4" w:rsidRPr="007769A2" w14:paraId="5B9123AF" w14:textId="77777777" w:rsidTr="003B257D">
        <w:tc>
          <w:tcPr>
            <w:tcW w:w="2605" w:type="dxa"/>
          </w:tcPr>
          <w:p w14:paraId="1D27C699" w14:textId="1B2CC03D" w:rsidR="00E65EA4" w:rsidRPr="007769A2" w:rsidRDefault="00E65EA4" w:rsidP="00E65EA4">
            <w:pPr>
              <w:rPr>
                <w:rFonts w:cstheme="minorHAnsi"/>
                <w:sz w:val="20"/>
                <w:szCs w:val="20"/>
              </w:rPr>
            </w:pPr>
            <w:r w:rsidRPr="007769A2">
              <w:rPr>
                <w:rFonts w:cstheme="minorHAnsi"/>
                <w:sz w:val="20"/>
                <w:szCs w:val="20"/>
              </w:rPr>
              <w:t>Large Group Events</w:t>
            </w:r>
          </w:p>
        </w:tc>
        <w:tc>
          <w:tcPr>
            <w:tcW w:w="1870" w:type="dxa"/>
          </w:tcPr>
          <w:p w14:paraId="19FA9D39" w14:textId="0F353C23" w:rsidR="00E65EA4" w:rsidRPr="007769A2" w:rsidRDefault="00B653E5" w:rsidP="000010A1">
            <w:pPr>
              <w:jc w:val="right"/>
              <w:rPr>
                <w:rFonts w:cstheme="minorHAnsi"/>
                <w:sz w:val="20"/>
                <w:szCs w:val="20"/>
              </w:rPr>
            </w:pPr>
            <w:r w:rsidRPr="007769A2">
              <w:rPr>
                <w:rFonts w:cstheme="minorHAnsi"/>
                <w:sz w:val="20"/>
                <w:szCs w:val="20"/>
              </w:rPr>
              <w:t>892</w:t>
            </w:r>
          </w:p>
        </w:tc>
        <w:tc>
          <w:tcPr>
            <w:tcW w:w="1870" w:type="dxa"/>
          </w:tcPr>
          <w:p w14:paraId="3E6E4BAE" w14:textId="1472F478" w:rsidR="00E65EA4" w:rsidRPr="007769A2" w:rsidRDefault="00B653E5" w:rsidP="000010A1">
            <w:pPr>
              <w:jc w:val="right"/>
              <w:rPr>
                <w:rFonts w:cstheme="minorHAnsi"/>
                <w:sz w:val="20"/>
                <w:szCs w:val="20"/>
              </w:rPr>
            </w:pPr>
            <w:r w:rsidRPr="007769A2">
              <w:rPr>
                <w:rFonts w:cstheme="minorHAnsi"/>
                <w:sz w:val="20"/>
                <w:szCs w:val="20"/>
              </w:rPr>
              <w:t>245</w:t>
            </w:r>
            <w:r w:rsidR="000010A1" w:rsidRPr="007769A2">
              <w:rPr>
                <w:rFonts w:cstheme="minorHAnsi"/>
                <w:sz w:val="20"/>
                <w:szCs w:val="20"/>
              </w:rPr>
              <w:t>,</w:t>
            </w:r>
            <w:r w:rsidRPr="007769A2">
              <w:rPr>
                <w:rFonts w:cstheme="minorHAnsi"/>
                <w:sz w:val="20"/>
                <w:szCs w:val="20"/>
              </w:rPr>
              <w:t>961</w:t>
            </w:r>
          </w:p>
        </w:tc>
        <w:tc>
          <w:tcPr>
            <w:tcW w:w="1870" w:type="dxa"/>
          </w:tcPr>
          <w:p w14:paraId="285A1FFD" w14:textId="291A2EBE" w:rsidR="00E65EA4" w:rsidRPr="007769A2" w:rsidRDefault="006379E5" w:rsidP="000010A1">
            <w:pPr>
              <w:jc w:val="right"/>
              <w:rPr>
                <w:rFonts w:cstheme="minorHAnsi"/>
                <w:sz w:val="20"/>
                <w:szCs w:val="20"/>
              </w:rPr>
            </w:pPr>
            <w:r w:rsidRPr="007769A2">
              <w:rPr>
                <w:rFonts w:cstheme="minorHAnsi"/>
                <w:sz w:val="20"/>
                <w:szCs w:val="20"/>
              </w:rPr>
              <w:t>632</w:t>
            </w:r>
          </w:p>
        </w:tc>
        <w:tc>
          <w:tcPr>
            <w:tcW w:w="1870" w:type="dxa"/>
          </w:tcPr>
          <w:p w14:paraId="2489F538" w14:textId="191950E6" w:rsidR="00E65EA4" w:rsidRPr="007769A2" w:rsidRDefault="006379E5" w:rsidP="000010A1">
            <w:pPr>
              <w:jc w:val="right"/>
              <w:rPr>
                <w:rFonts w:cstheme="minorHAnsi"/>
                <w:sz w:val="20"/>
                <w:szCs w:val="20"/>
              </w:rPr>
            </w:pPr>
            <w:r w:rsidRPr="007769A2">
              <w:rPr>
                <w:rFonts w:cstheme="minorHAnsi"/>
                <w:sz w:val="20"/>
                <w:szCs w:val="20"/>
              </w:rPr>
              <w:t>124</w:t>
            </w:r>
            <w:r w:rsidR="000010A1" w:rsidRPr="007769A2">
              <w:rPr>
                <w:rFonts w:cstheme="minorHAnsi"/>
                <w:sz w:val="20"/>
                <w:szCs w:val="20"/>
              </w:rPr>
              <w:t>,</w:t>
            </w:r>
            <w:r w:rsidRPr="007769A2">
              <w:rPr>
                <w:rFonts w:cstheme="minorHAnsi"/>
                <w:sz w:val="20"/>
                <w:szCs w:val="20"/>
              </w:rPr>
              <w:t>817</w:t>
            </w:r>
          </w:p>
        </w:tc>
      </w:tr>
    </w:tbl>
    <w:p w14:paraId="28448A91" w14:textId="6BF64767" w:rsidR="00AB2837" w:rsidRPr="007769A2" w:rsidRDefault="00AB2837" w:rsidP="006945B5">
      <w:pPr>
        <w:rPr>
          <w:rFonts w:cstheme="minorHAnsi"/>
        </w:rPr>
      </w:pPr>
    </w:p>
    <w:p w14:paraId="621E3081" w14:textId="77777777" w:rsidR="00F235CA" w:rsidRPr="007769A2" w:rsidRDefault="00F235CA" w:rsidP="006945B5">
      <w:pPr>
        <w:rPr>
          <w:rFonts w:cstheme="minorHAnsi"/>
        </w:rPr>
      </w:pPr>
    </w:p>
    <w:p w14:paraId="49AE8DC7" w14:textId="7DCBF63A" w:rsidR="001676F3" w:rsidRPr="007769A2" w:rsidRDefault="001676F3" w:rsidP="001676F3">
      <w:pPr>
        <w:spacing w:after="0"/>
        <w:rPr>
          <w:rFonts w:ascii="Times New Roman" w:hAnsi="Times New Roman" w:cs="Times New Roman"/>
          <w:b/>
          <w:bCs/>
          <w:sz w:val="24"/>
          <w:szCs w:val="24"/>
        </w:rPr>
      </w:pPr>
      <w:r w:rsidRPr="007769A2">
        <w:rPr>
          <w:rFonts w:ascii="Times New Roman" w:hAnsi="Times New Roman" w:cs="Times New Roman"/>
          <w:b/>
          <w:bCs/>
          <w:sz w:val="24"/>
          <w:szCs w:val="24"/>
        </w:rPr>
        <w:t>Tier 2 Activities FY2020 and FY2021</w:t>
      </w:r>
    </w:p>
    <w:p w14:paraId="5FC2B0D6" w14:textId="0E9372FA" w:rsidR="006945B5" w:rsidRPr="007769A2" w:rsidRDefault="006945B5" w:rsidP="006945B5">
      <w:pPr>
        <w:rPr>
          <w:rFonts w:ascii="Times New Roman" w:hAnsi="Times New Roman" w:cs="Times New Roman"/>
          <w:sz w:val="24"/>
          <w:szCs w:val="24"/>
        </w:rPr>
      </w:pPr>
      <w:r w:rsidRPr="007769A2">
        <w:rPr>
          <w:rFonts w:ascii="Times New Roman" w:hAnsi="Times New Roman" w:cs="Times New Roman"/>
          <w:sz w:val="24"/>
          <w:szCs w:val="24"/>
        </w:rPr>
        <w:t xml:space="preserve">Tier 2 information is collected for each individual participant </w:t>
      </w:r>
      <w:r w:rsidR="00A60BF0" w:rsidRPr="007769A2">
        <w:rPr>
          <w:rFonts w:ascii="Times New Roman" w:hAnsi="Times New Roman" w:cs="Times New Roman"/>
          <w:sz w:val="24"/>
          <w:szCs w:val="24"/>
        </w:rPr>
        <w:t xml:space="preserve">so that it can be </w:t>
      </w:r>
      <w:r w:rsidR="00693819" w:rsidRPr="007769A2">
        <w:rPr>
          <w:rFonts w:ascii="Times New Roman" w:hAnsi="Times New Roman" w:cs="Times New Roman"/>
          <w:sz w:val="24"/>
          <w:szCs w:val="24"/>
        </w:rPr>
        <w:t xml:space="preserve">analyzed and reported for </w:t>
      </w:r>
      <w:r w:rsidR="006356EC" w:rsidRPr="007769A2">
        <w:rPr>
          <w:rFonts w:ascii="Times New Roman" w:hAnsi="Times New Roman" w:cs="Times New Roman"/>
          <w:sz w:val="24"/>
          <w:szCs w:val="24"/>
        </w:rPr>
        <w:t>policy and program management purposes.</w:t>
      </w:r>
      <w:r w:rsidR="00693819" w:rsidRPr="007769A2">
        <w:rPr>
          <w:rFonts w:ascii="Times New Roman" w:hAnsi="Times New Roman" w:cs="Times New Roman"/>
          <w:sz w:val="24"/>
          <w:szCs w:val="24"/>
        </w:rPr>
        <w:t xml:space="preserve"> </w:t>
      </w:r>
    </w:p>
    <w:p w14:paraId="32A8B7F3" w14:textId="6E243481" w:rsidR="00D15FF8" w:rsidRPr="007769A2" w:rsidRDefault="00F11112">
      <w:pPr>
        <w:rPr>
          <w:rFonts w:ascii="Times New Roman" w:hAnsi="Times New Roman" w:cs="Times New Roman"/>
          <w:sz w:val="24"/>
          <w:szCs w:val="24"/>
        </w:rPr>
      </w:pPr>
      <w:r w:rsidRPr="007769A2">
        <w:rPr>
          <w:rFonts w:ascii="Times New Roman" w:hAnsi="Times New Roman" w:cs="Times New Roman"/>
          <w:sz w:val="24"/>
          <w:szCs w:val="24"/>
        </w:rPr>
        <w:t>As in previous years over 75 percent of the youth served are between the ages of</w:t>
      </w:r>
      <w:r w:rsidR="00471DF4" w:rsidRPr="007769A2">
        <w:rPr>
          <w:rFonts w:ascii="Times New Roman" w:hAnsi="Times New Roman" w:cs="Times New Roman"/>
          <w:sz w:val="24"/>
          <w:szCs w:val="24"/>
        </w:rPr>
        <w:t xml:space="preserve"> 10 and </w:t>
      </w:r>
      <w:r w:rsidR="00111243" w:rsidRPr="007769A2">
        <w:rPr>
          <w:rFonts w:ascii="Times New Roman" w:hAnsi="Times New Roman" w:cs="Times New Roman"/>
          <w:sz w:val="24"/>
          <w:szCs w:val="24"/>
        </w:rPr>
        <w:t>18.</w:t>
      </w:r>
      <w:r w:rsidR="00D6183B" w:rsidRPr="007769A2">
        <w:rPr>
          <w:rFonts w:ascii="Times New Roman" w:hAnsi="Times New Roman" w:cs="Times New Roman"/>
          <w:sz w:val="24"/>
          <w:szCs w:val="24"/>
        </w:rPr>
        <w:t xml:space="preserve">  However, because of COVID-19</w:t>
      </w:r>
      <w:r w:rsidR="00FD6262" w:rsidRPr="007769A2">
        <w:rPr>
          <w:rFonts w:ascii="Times New Roman" w:hAnsi="Times New Roman" w:cs="Times New Roman"/>
          <w:sz w:val="24"/>
          <w:szCs w:val="24"/>
        </w:rPr>
        <w:t xml:space="preserve">, the number of youth participating in </w:t>
      </w:r>
      <w:r w:rsidR="00602B40" w:rsidRPr="007769A2">
        <w:rPr>
          <w:rFonts w:ascii="Times New Roman" w:hAnsi="Times New Roman" w:cs="Times New Roman"/>
          <w:sz w:val="24"/>
          <w:szCs w:val="24"/>
        </w:rPr>
        <w:t>FY2020 dropped</w:t>
      </w:r>
      <w:r w:rsidR="00FF4E30" w:rsidRPr="007769A2">
        <w:rPr>
          <w:rFonts w:ascii="Times New Roman" w:hAnsi="Times New Roman" w:cs="Times New Roman"/>
          <w:sz w:val="24"/>
          <w:szCs w:val="24"/>
        </w:rPr>
        <w:t xml:space="preserve"> slightly</w:t>
      </w:r>
      <w:r w:rsidR="00602B40" w:rsidRPr="007769A2">
        <w:rPr>
          <w:rFonts w:ascii="Times New Roman" w:hAnsi="Times New Roman" w:cs="Times New Roman"/>
          <w:sz w:val="24"/>
          <w:szCs w:val="24"/>
        </w:rPr>
        <w:t xml:space="preserve"> to 16,812</w:t>
      </w:r>
      <w:r w:rsidR="00EA0F2F" w:rsidRPr="007769A2">
        <w:rPr>
          <w:rFonts w:ascii="Times New Roman" w:hAnsi="Times New Roman" w:cs="Times New Roman"/>
          <w:sz w:val="24"/>
          <w:szCs w:val="24"/>
        </w:rPr>
        <w:t xml:space="preserve"> from the FY2019 total of 17,</w:t>
      </w:r>
      <w:r w:rsidR="00C24D52" w:rsidRPr="007769A2">
        <w:rPr>
          <w:rFonts w:ascii="Times New Roman" w:hAnsi="Times New Roman" w:cs="Times New Roman"/>
          <w:sz w:val="24"/>
          <w:szCs w:val="24"/>
        </w:rPr>
        <w:t xml:space="preserve">132.  </w:t>
      </w:r>
      <w:r w:rsidR="001D720C" w:rsidRPr="007769A2">
        <w:rPr>
          <w:rFonts w:ascii="Times New Roman" w:hAnsi="Times New Roman" w:cs="Times New Roman"/>
          <w:sz w:val="24"/>
          <w:szCs w:val="24"/>
        </w:rPr>
        <w:t>And, it then dropped precipitously in FY2021 to 12,609.</w:t>
      </w:r>
    </w:p>
    <w:p w14:paraId="4B52EDF2" w14:textId="068EDCA7" w:rsidR="002641B5" w:rsidRPr="007769A2" w:rsidRDefault="002641B5" w:rsidP="001676F3">
      <w:pPr>
        <w:spacing w:after="0"/>
        <w:rPr>
          <w:rFonts w:ascii="Times New Roman" w:hAnsi="Times New Roman" w:cs="Times New Roman"/>
          <w:sz w:val="24"/>
          <w:szCs w:val="24"/>
        </w:rPr>
      </w:pPr>
      <w:r w:rsidRPr="007769A2">
        <w:rPr>
          <w:rFonts w:ascii="Times New Roman" w:hAnsi="Times New Roman" w:cs="Times New Roman"/>
          <w:b/>
          <w:bCs/>
          <w:sz w:val="24"/>
          <w:szCs w:val="24"/>
        </w:rPr>
        <w:t>Age</w:t>
      </w:r>
    </w:p>
    <w:tbl>
      <w:tblPr>
        <w:tblStyle w:val="TableGrid"/>
        <w:tblW w:w="5805" w:type="dxa"/>
        <w:tblLayout w:type="fixed"/>
        <w:tblLook w:val="0000" w:firstRow="0" w:lastRow="0" w:firstColumn="0" w:lastColumn="0" w:noHBand="0" w:noVBand="0"/>
      </w:tblPr>
      <w:tblGrid>
        <w:gridCol w:w="1705"/>
        <w:gridCol w:w="1025"/>
        <w:gridCol w:w="1025"/>
        <w:gridCol w:w="1025"/>
        <w:gridCol w:w="1025"/>
      </w:tblGrid>
      <w:tr w:rsidR="00DE57B8" w:rsidRPr="007769A2" w14:paraId="59774C94" w14:textId="77777777" w:rsidTr="00111243">
        <w:trPr>
          <w:cantSplit/>
          <w:tblHeader/>
        </w:trPr>
        <w:tc>
          <w:tcPr>
            <w:tcW w:w="1705" w:type="dxa"/>
          </w:tcPr>
          <w:p w14:paraId="3792E2D1" w14:textId="77777777" w:rsidR="00DE57B8" w:rsidRPr="007769A2" w:rsidRDefault="00DE57B8" w:rsidP="002641B5">
            <w:pPr>
              <w:autoSpaceDE w:val="0"/>
              <w:autoSpaceDN w:val="0"/>
              <w:adjustRightInd w:val="0"/>
              <w:rPr>
                <w:rFonts w:ascii="Times New Roman" w:hAnsi="Times New Roman" w:cs="Times New Roman"/>
                <w:sz w:val="20"/>
                <w:szCs w:val="20"/>
              </w:rPr>
            </w:pPr>
          </w:p>
        </w:tc>
        <w:tc>
          <w:tcPr>
            <w:tcW w:w="2050" w:type="dxa"/>
            <w:gridSpan w:val="2"/>
          </w:tcPr>
          <w:p w14:paraId="3A40DC51" w14:textId="1912D99A" w:rsidR="00DE57B8" w:rsidRPr="00F52B02" w:rsidRDefault="000F7193" w:rsidP="002641B5">
            <w:pPr>
              <w:autoSpaceDE w:val="0"/>
              <w:autoSpaceDN w:val="0"/>
              <w:adjustRightInd w:val="0"/>
              <w:spacing w:line="320" w:lineRule="atLeast"/>
              <w:ind w:left="60" w:right="60"/>
              <w:jc w:val="center"/>
              <w:rPr>
                <w:rFonts w:ascii="Times New Roman" w:hAnsi="Times New Roman" w:cs="Times New Roman"/>
                <w:b/>
                <w:bCs/>
                <w:sz w:val="20"/>
                <w:szCs w:val="20"/>
              </w:rPr>
            </w:pPr>
            <w:r w:rsidRPr="00F52B02">
              <w:rPr>
                <w:rFonts w:ascii="Times New Roman" w:hAnsi="Times New Roman" w:cs="Times New Roman"/>
                <w:b/>
                <w:bCs/>
                <w:sz w:val="20"/>
                <w:szCs w:val="20"/>
              </w:rPr>
              <w:t>F</w:t>
            </w:r>
            <w:r w:rsidR="00DE57B8" w:rsidRPr="00F52B02">
              <w:rPr>
                <w:rFonts w:ascii="Times New Roman" w:hAnsi="Times New Roman" w:cs="Times New Roman"/>
                <w:b/>
                <w:bCs/>
                <w:sz w:val="20"/>
                <w:szCs w:val="20"/>
              </w:rPr>
              <w:t>Y20</w:t>
            </w:r>
            <w:r w:rsidRPr="00F52B02">
              <w:rPr>
                <w:rFonts w:ascii="Times New Roman" w:hAnsi="Times New Roman" w:cs="Times New Roman"/>
                <w:b/>
                <w:bCs/>
                <w:sz w:val="20"/>
                <w:szCs w:val="20"/>
              </w:rPr>
              <w:t>20</w:t>
            </w:r>
          </w:p>
        </w:tc>
        <w:tc>
          <w:tcPr>
            <w:tcW w:w="2050" w:type="dxa"/>
            <w:gridSpan w:val="2"/>
          </w:tcPr>
          <w:p w14:paraId="68713125" w14:textId="25E91368" w:rsidR="00DE57B8" w:rsidRPr="00F52B02" w:rsidRDefault="000F7193" w:rsidP="002641B5">
            <w:pPr>
              <w:autoSpaceDE w:val="0"/>
              <w:autoSpaceDN w:val="0"/>
              <w:adjustRightInd w:val="0"/>
              <w:spacing w:line="320" w:lineRule="atLeast"/>
              <w:ind w:left="60" w:right="60"/>
              <w:jc w:val="center"/>
              <w:rPr>
                <w:rFonts w:ascii="Times New Roman" w:hAnsi="Times New Roman" w:cs="Times New Roman"/>
                <w:b/>
                <w:bCs/>
                <w:sz w:val="20"/>
                <w:szCs w:val="20"/>
              </w:rPr>
            </w:pPr>
            <w:r w:rsidRPr="00F52B02">
              <w:rPr>
                <w:rFonts w:ascii="Times New Roman" w:hAnsi="Times New Roman" w:cs="Times New Roman"/>
                <w:b/>
                <w:bCs/>
                <w:sz w:val="20"/>
                <w:szCs w:val="20"/>
              </w:rPr>
              <w:t>F</w:t>
            </w:r>
            <w:r w:rsidR="00DE57B8" w:rsidRPr="00F52B02">
              <w:rPr>
                <w:rFonts w:ascii="Times New Roman" w:hAnsi="Times New Roman" w:cs="Times New Roman"/>
                <w:b/>
                <w:bCs/>
                <w:sz w:val="20"/>
                <w:szCs w:val="20"/>
              </w:rPr>
              <w:t>Y202</w:t>
            </w:r>
            <w:r w:rsidRPr="00F52B02">
              <w:rPr>
                <w:rFonts w:ascii="Times New Roman" w:hAnsi="Times New Roman" w:cs="Times New Roman"/>
                <w:b/>
                <w:bCs/>
                <w:sz w:val="20"/>
                <w:szCs w:val="20"/>
              </w:rPr>
              <w:t>1</w:t>
            </w:r>
          </w:p>
        </w:tc>
      </w:tr>
      <w:tr w:rsidR="00DE57B8" w:rsidRPr="007769A2" w14:paraId="1EDB78C7" w14:textId="12844B45" w:rsidTr="00111243">
        <w:trPr>
          <w:cantSplit/>
          <w:tblHeader/>
        </w:trPr>
        <w:tc>
          <w:tcPr>
            <w:tcW w:w="1705" w:type="dxa"/>
          </w:tcPr>
          <w:p w14:paraId="18F9C808" w14:textId="77777777" w:rsidR="00DE57B8" w:rsidRPr="007769A2" w:rsidRDefault="00DE57B8" w:rsidP="002641B5">
            <w:pPr>
              <w:autoSpaceDE w:val="0"/>
              <w:autoSpaceDN w:val="0"/>
              <w:adjustRightInd w:val="0"/>
              <w:rPr>
                <w:rFonts w:ascii="Times New Roman" w:hAnsi="Times New Roman" w:cs="Times New Roman"/>
                <w:sz w:val="20"/>
                <w:szCs w:val="20"/>
              </w:rPr>
            </w:pPr>
          </w:p>
        </w:tc>
        <w:tc>
          <w:tcPr>
            <w:tcW w:w="1025" w:type="dxa"/>
          </w:tcPr>
          <w:p w14:paraId="417B95F3" w14:textId="77777777" w:rsidR="00DE57B8" w:rsidRPr="007769A2" w:rsidRDefault="00DE57B8" w:rsidP="002641B5">
            <w:pPr>
              <w:autoSpaceDE w:val="0"/>
              <w:autoSpaceDN w:val="0"/>
              <w:adjustRightInd w:val="0"/>
              <w:spacing w:line="320" w:lineRule="atLeast"/>
              <w:ind w:left="60" w:right="60"/>
              <w:jc w:val="center"/>
              <w:rPr>
                <w:rFonts w:ascii="Times New Roman" w:hAnsi="Times New Roman" w:cs="Times New Roman"/>
                <w:sz w:val="20"/>
                <w:szCs w:val="20"/>
              </w:rPr>
            </w:pPr>
            <w:r w:rsidRPr="007769A2">
              <w:rPr>
                <w:rFonts w:ascii="Times New Roman" w:hAnsi="Times New Roman" w:cs="Times New Roman"/>
                <w:sz w:val="20"/>
                <w:szCs w:val="20"/>
              </w:rPr>
              <w:t>Count</w:t>
            </w:r>
          </w:p>
        </w:tc>
        <w:tc>
          <w:tcPr>
            <w:tcW w:w="1025" w:type="dxa"/>
          </w:tcPr>
          <w:p w14:paraId="3D346A36" w14:textId="77777777" w:rsidR="00DE57B8" w:rsidRPr="007769A2" w:rsidRDefault="00DE57B8" w:rsidP="002641B5">
            <w:pPr>
              <w:autoSpaceDE w:val="0"/>
              <w:autoSpaceDN w:val="0"/>
              <w:adjustRightInd w:val="0"/>
              <w:spacing w:line="320" w:lineRule="atLeast"/>
              <w:ind w:left="60" w:right="60"/>
              <w:jc w:val="center"/>
              <w:rPr>
                <w:rFonts w:ascii="Times New Roman" w:hAnsi="Times New Roman" w:cs="Times New Roman"/>
                <w:sz w:val="20"/>
                <w:szCs w:val="20"/>
              </w:rPr>
            </w:pPr>
            <w:r w:rsidRPr="007769A2">
              <w:rPr>
                <w:rFonts w:ascii="Times New Roman" w:hAnsi="Times New Roman" w:cs="Times New Roman"/>
                <w:sz w:val="20"/>
                <w:szCs w:val="20"/>
              </w:rPr>
              <w:t>Percent</w:t>
            </w:r>
          </w:p>
        </w:tc>
        <w:tc>
          <w:tcPr>
            <w:tcW w:w="1025" w:type="dxa"/>
          </w:tcPr>
          <w:p w14:paraId="7C9488F3" w14:textId="7ACCA596" w:rsidR="00DE57B8" w:rsidRPr="007769A2" w:rsidRDefault="00E6170D" w:rsidP="002641B5">
            <w:pPr>
              <w:autoSpaceDE w:val="0"/>
              <w:autoSpaceDN w:val="0"/>
              <w:adjustRightInd w:val="0"/>
              <w:spacing w:line="320" w:lineRule="atLeast"/>
              <w:ind w:left="60" w:right="60"/>
              <w:jc w:val="center"/>
              <w:rPr>
                <w:rFonts w:ascii="Times New Roman" w:hAnsi="Times New Roman" w:cs="Times New Roman"/>
                <w:sz w:val="20"/>
                <w:szCs w:val="20"/>
              </w:rPr>
            </w:pPr>
            <w:r w:rsidRPr="007769A2">
              <w:rPr>
                <w:rFonts w:ascii="Times New Roman" w:hAnsi="Times New Roman" w:cs="Times New Roman"/>
                <w:sz w:val="20"/>
                <w:szCs w:val="20"/>
              </w:rPr>
              <w:t>Count</w:t>
            </w:r>
          </w:p>
        </w:tc>
        <w:tc>
          <w:tcPr>
            <w:tcW w:w="1025" w:type="dxa"/>
          </w:tcPr>
          <w:p w14:paraId="78484EC9" w14:textId="5144CAC6" w:rsidR="00DE57B8" w:rsidRPr="007769A2" w:rsidRDefault="00E6170D" w:rsidP="002641B5">
            <w:pPr>
              <w:autoSpaceDE w:val="0"/>
              <w:autoSpaceDN w:val="0"/>
              <w:adjustRightInd w:val="0"/>
              <w:spacing w:line="320" w:lineRule="atLeast"/>
              <w:ind w:left="60" w:right="60"/>
              <w:jc w:val="center"/>
              <w:rPr>
                <w:rFonts w:ascii="Times New Roman" w:hAnsi="Times New Roman" w:cs="Times New Roman"/>
                <w:sz w:val="20"/>
                <w:szCs w:val="20"/>
              </w:rPr>
            </w:pPr>
            <w:r w:rsidRPr="007769A2">
              <w:rPr>
                <w:rFonts w:ascii="Times New Roman" w:hAnsi="Times New Roman" w:cs="Times New Roman"/>
                <w:sz w:val="20"/>
                <w:szCs w:val="20"/>
              </w:rPr>
              <w:t>Percent</w:t>
            </w:r>
          </w:p>
        </w:tc>
      </w:tr>
      <w:tr w:rsidR="00DE57B8" w:rsidRPr="007769A2" w14:paraId="14AD5F6B" w14:textId="317A3183" w:rsidTr="00DE57B8">
        <w:tc>
          <w:tcPr>
            <w:tcW w:w="1705" w:type="dxa"/>
          </w:tcPr>
          <w:p w14:paraId="64B537FE" w14:textId="77777777" w:rsidR="00DE57B8" w:rsidRPr="007769A2" w:rsidRDefault="00DE57B8" w:rsidP="002641B5">
            <w:pPr>
              <w:autoSpaceDE w:val="0"/>
              <w:autoSpaceDN w:val="0"/>
              <w:adjustRightInd w:val="0"/>
              <w:spacing w:line="320" w:lineRule="atLeast"/>
              <w:ind w:left="60" w:right="60"/>
              <w:rPr>
                <w:rFonts w:cstheme="minorHAnsi"/>
                <w:sz w:val="20"/>
                <w:szCs w:val="20"/>
              </w:rPr>
            </w:pPr>
            <w:r w:rsidRPr="007769A2">
              <w:rPr>
                <w:rFonts w:cstheme="minorHAnsi"/>
                <w:sz w:val="20"/>
                <w:szCs w:val="20"/>
              </w:rPr>
              <w:t>One</w:t>
            </w:r>
          </w:p>
        </w:tc>
        <w:tc>
          <w:tcPr>
            <w:tcW w:w="1025" w:type="dxa"/>
          </w:tcPr>
          <w:p w14:paraId="1731F2FA" w14:textId="77777777" w:rsidR="00DE57B8" w:rsidRPr="007769A2" w:rsidRDefault="00DE57B8" w:rsidP="002641B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140</w:t>
            </w:r>
          </w:p>
        </w:tc>
        <w:tc>
          <w:tcPr>
            <w:tcW w:w="1025" w:type="dxa"/>
          </w:tcPr>
          <w:p w14:paraId="72432347" w14:textId="77777777" w:rsidR="00DE57B8" w:rsidRPr="007769A2" w:rsidRDefault="00DE57B8" w:rsidP="002641B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0.8%</w:t>
            </w:r>
          </w:p>
        </w:tc>
        <w:tc>
          <w:tcPr>
            <w:tcW w:w="1025" w:type="dxa"/>
          </w:tcPr>
          <w:p w14:paraId="5859F09A" w14:textId="1E9DB133" w:rsidR="00DE57B8" w:rsidRPr="007769A2" w:rsidRDefault="0051493E" w:rsidP="002641B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w:t>
            </w:r>
          </w:p>
        </w:tc>
        <w:tc>
          <w:tcPr>
            <w:tcW w:w="1025" w:type="dxa"/>
          </w:tcPr>
          <w:p w14:paraId="37CA2A02" w14:textId="501E6DB7" w:rsidR="00DE57B8" w:rsidRPr="007769A2" w:rsidRDefault="0051493E" w:rsidP="002641B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w:t>
            </w:r>
          </w:p>
        </w:tc>
      </w:tr>
      <w:tr w:rsidR="0051493E" w:rsidRPr="007769A2" w14:paraId="1682750F" w14:textId="1559636E" w:rsidTr="00DE57B8">
        <w:tc>
          <w:tcPr>
            <w:tcW w:w="1705" w:type="dxa"/>
          </w:tcPr>
          <w:p w14:paraId="5A3252D4"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Two</w:t>
            </w:r>
          </w:p>
        </w:tc>
        <w:tc>
          <w:tcPr>
            <w:tcW w:w="1025" w:type="dxa"/>
          </w:tcPr>
          <w:p w14:paraId="57A06961"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103</w:t>
            </w:r>
          </w:p>
        </w:tc>
        <w:tc>
          <w:tcPr>
            <w:tcW w:w="1025" w:type="dxa"/>
          </w:tcPr>
          <w:p w14:paraId="3FF78A53"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0.6%</w:t>
            </w:r>
          </w:p>
        </w:tc>
        <w:tc>
          <w:tcPr>
            <w:tcW w:w="1025" w:type="dxa"/>
          </w:tcPr>
          <w:p w14:paraId="0B73CE0B" w14:textId="0A82E8B6"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82</w:t>
            </w:r>
          </w:p>
        </w:tc>
        <w:tc>
          <w:tcPr>
            <w:tcW w:w="1025" w:type="dxa"/>
          </w:tcPr>
          <w:p w14:paraId="214822B1" w14:textId="5B2633CE"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0.7%</w:t>
            </w:r>
          </w:p>
        </w:tc>
      </w:tr>
      <w:tr w:rsidR="0051493E" w:rsidRPr="007769A2" w14:paraId="6B0776C9" w14:textId="2405D1A7" w:rsidTr="00DE57B8">
        <w:tc>
          <w:tcPr>
            <w:tcW w:w="1705" w:type="dxa"/>
          </w:tcPr>
          <w:p w14:paraId="25D1914C"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Three</w:t>
            </w:r>
          </w:p>
        </w:tc>
        <w:tc>
          <w:tcPr>
            <w:tcW w:w="1025" w:type="dxa"/>
          </w:tcPr>
          <w:p w14:paraId="73BFEA12"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94</w:t>
            </w:r>
          </w:p>
        </w:tc>
        <w:tc>
          <w:tcPr>
            <w:tcW w:w="1025" w:type="dxa"/>
          </w:tcPr>
          <w:p w14:paraId="2483B019"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0.6%</w:t>
            </w:r>
          </w:p>
        </w:tc>
        <w:tc>
          <w:tcPr>
            <w:tcW w:w="1025" w:type="dxa"/>
          </w:tcPr>
          <w:p w14:paraId="6473ECDE" w14:textId="639E4DAF"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69</w:t>
            </w:r>
          </w:p>
        </w:tc>
        <w:tc>
          <w:tcPr>
            <w:tcW w:w="1025" w:type="dxa"/>
          </w:tcPr>
          <w:p w14:paraId="0E48AFB0" w14:textId="4B172956"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0.6%</w:t>
            </w:r>
          </w:p>
        </w:tc>
      </w:tr>
      <w:tr w:rsidR="0051493E" w:rsidRPr="007769A2" w14:paraId="79067438" w14:textId="57A81E70" w:rsidTr="00DE57B8">
        <w:tc>
          <w:tcPr>
            <w:tcW w:w="1705" w:type="dxa"/>
          </w:tcPr>
          <w:p w14:paraId="1864F6B5"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Four</w:t>
            </w:r>
          </w:p>
        </w:tc>
        <w:tc>
          <w:tcPr>
            <w:tcW w:w="1025" w:type="dxa"/>
          </w:tcPr>
          <w:p w14:paraId="745930A1"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119</w:t>
            </w:r>
          </w:p>
        </w:tc>
        <w:tc>
          <w:tcPr>
            <w:tcW w:w="1025" w:type="dxa"/>
          </w:tcPr>
          <w:p w14:paraId="1CAB7724"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0.7%</w:t>
            </w:r>
          </w:p>
        </w:tc>
        <w:tc>
          <w:tcPr>
            <w:tcW w:w="1025" w:type="dxa"/>
          </w:tcPr>
          <w:p w14:paraId="73F82D04" w14:textId="52999E42"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95</w:t>
            </w:r>
          </w:p>
        </w:tc>
        <w:tc>
          <w:tcPr>
            <w:tcW w:w="1025" w:type="dxa"/>
          </w:tcPr>
          <w:p w14:paraId="67A48EF8" w14:textId="6A5937E5"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0.8%</w:t>
            </w:r>
          </w:p>
        </w:tc>
      </w:tr>
      <w:tr w:rsidR="0051493E" w:rsidRPr="007769A2" w14:paraId="29584871" w14:textId="5DF54FAC" w:rsidTr="00DE57B8">
        <w:tc>
          <w:tcPr>
            <w:tcW w:w="1705" w:type="dxa"/>
          </w:tcPr>
          <w:p w14:paraId="07A587E0"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Five</w:t>
            </w:r>
          </w:p>
        </w:tc>
        <w:tc>
          <w:tcPr>
            <w:tcW w:w="1025" w:type="dxa"/>
          </w:tcPr>
          <w:p w14:paraId="745A55D8"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296</w:t>
            </w:r>
          </w:p>
        </w:tc>
        <w:tc>
          <w:tcPr>
            <w:tcW w:w="1025" w:type="dxa"/>
          </w:tcPr>
          <w:p w14:paraId="489C2585"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1.8%</w:t>
            </w:r>
          </w:p>
        </w:tc>
        <w:tc>
          <w:tcPr>
            <w:tcW w:w="1025" w:type="dxa"/>
          </w:tcPr>
          <w:p w14:paraId="15061AAA" w14:textId="7BC237EF"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230</w:t>
            </w:r>
          </w:p>
        </w:tc>
        <w:tc>
          <w:tcPr>
            <w:tcW w:w="1025" w:type="dxa"/>
          </w:tcPr>
          <w:p w14:paraId="26FE6FA6" w14:textId="64E8D3AB"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1.9%</w:t>
            </w:r>
          </w:p>
        </w:tc>
      </w:tr>
      <w:tr w:rsidR="0051493E" w:rsidRPr="007769A2" w14:paraId="2185AFA2" w14:textId="3A5520DE" w:rsidTr="00DE57B8">
        <w:tc>
          <w:tcPr>
            <w:tcW w:w="1705" w:type="dxa"/>
          </w:tcPr>
          <w:p w14:paraId="3ADFEAD2"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Six</w:t>
            </w:r>
          </w:p>
        </w:tc>
        <w:tc>
          <w:tcPr>
            <w:tcW w:w="1025" w:type="dxa"/>
          </w:tcPr>
          <w:p w14:paraId="3B4056FA"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508</w:t>
            </w:r>
          </w:p>
        </w:tc>
        <w:tc>
          <w:tcPr>
            <w:tcW w:w="1025" w:type="dxa"/>
          </w:tcPr>
          <w:p w14:paraId="2E5582BF"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3.0%</w:t>
            </w:r>
          </w:p>
        </w:tc>
        <w:tc>
          <w:tcPr>
            <w:tcW w:w="1025" w:type="dxa"/>
          </w:tcPr>
          <w:p w14:paraId="3B26A86B" w14:textId="530D2D19"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347</w:t>
            </w:r>
          </w:p>
        </w:tc>
        <w:tc>
          <w:tcPr>
            <w:tcW w:w="1025" w:type="dxa"/>
          </w:tcPr>
          <w:p w14:paraId="6EDABBF0" w14:textId="3B87FA1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2.9%</w:t>
            </w:r>
          </w:p>
        </w:tc>
      </w:tr>
      <w:tr w:rsidR="0051493E" w:rsidRPr="007769A2" w14:paraId="7FAF9556" w14:textId="5228F526" w:rsidTr="00DE57B8">
        <w:tc>
          <w:tcPr>
            <w:tcW w:w="1705" w:type="dxa"/>
          </w:tcPr>
          <w:p w14:paraId="20AF8FF4"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Seven</w:t>
            </w:r>
          </w:p>
        </w:tc>
        <w:tc>
          <w:tcPr>
            <w:tcW w:w="1025" w:type="dxa"/>
          </w:tcPr>
          <w:p w14:paraId="0A323CAA"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644</w:t>
            </w:r>
          </w:p>
        </w:tc>
        <w:tc>
          <w:tcPr>
            <w:tcW w:w="1025" w:type="dxa"/>
          </w:tcPr>
          <w:p w14:paraId="444E0200"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3.8%</w:t>
            </w:r>
          </w:p>
        </w:tc>
        <w:tc>
          <w:tcPr>
            <w:tcW w:w="1025" w:type="dxa"/>
          </w:tcPr>
          <w:p w14:paraId="33A981F3" w14:textId="6A920E4F"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465</w:t>
            </w:r>
          </w:p>
        </w:tc>
        <w:tc>
          <w:tcPr>
            <w:tcW w:w="1025" w:type="dxa"/>
          </w:tcPr>
          <w:p w14:paraId="08518335" w14:textId="003BD142"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3.9%</w:t>
            </w:r>
          </w:p>
        </w:tc>
      </w:tr>
      <w:tr w:rsidR="0051493E" w:rsidRPr="007769A2" w14:paraId="72A52962" w14:textId="3E156946" w:rsidTr="00DE57B8">
        <w:tc>
          <w:tcPr>
            <w:tcW w:w="1705" w:type="dxa"/>
          </w:tcPr>
          <w:p w14:paraId="0E00EE32"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Eight</w:t>
            </w:r>
          </w:p>
        </w:tc>
        <w:tc>
          <w:tcPr>
            <w:tcW w:w="1025" w:type="dxa"/>
          </w:tcPr>
          <w:p w14:paraId="54BEA1A5"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727</w:t>
            </w:r>
          </w:p>
        </w:tc>
        <w:tc>
          <w:tcPr>
            <w:tcW w:w="1025" w:type="dxa"/>
          </w:tcPr>
          <w:p w14:paraId="304C1A99"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4.3%</w:t>
            </w:r>
          </w:p>
        </w:tc>
        <w:tc>
          <w:tcPr>
            <w:tcW w:w="1025" w:type="dxa"/>
          </w:tcPr>
          <w:p w14:paraId="39BCEF1A" w14:textId="11D77B50"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490</w:t>
            </w:r>
          </w:p>
        </w:tc>
        <w:tc>
          <w:tcPr>
            <w:tcW w:w="1025" w:type="dxa"/>
          </w:tcPr>
          <w:p w14:paraId="5674840F" w14:textId="12A27798"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4.1%</w:t>
            </w:r>
          </w:p>
        </w:tc>
      </w:tr>
      <w:tr w:rsidR="0051493E" w:rsidRPr="007769A2" w14:paraId="2C5E9AE8" w14:textId="0769260A" w:rsidTr="00DE57B8">
        <w:tc>
          <w:tcPr>
            <w:tcW w:w="1705" w:type="dxa"/>
          </w:tcPr>
          <w:p w14:paraId="45319195"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Nine</w:t>
            </w:r>
          </w:p>
        </w:tc>
        <w:tc>
          <w:tcPr>
            <w:tcW w:w="1025" w:type="dxa"/>
          </w:tcPr>
          <w:p w14:paraId="19AADA12"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937</w:t>
            </w:r>
          </w:p>
        </w:tc>
        <w:tc>
          <w:tcPr>
            <w:tcW w:w="1025" w:type="dxa"/>
          </w:tcPr>
          <w:p w14:paraId="4A7CAF51"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5.6%</w:t>
            </w:r>
          </w:p>
        </w:tc>
        <w:tc>
          <w:tcPr>
            <w:tcW w:w="1025" w:type="dxa"/>
          </w:tcPr>
          <w:p w14:paraId="15524EDD" w14:textId="7DD2C7A8"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492</w:t>
            </w:r>
          </w:p>
        </w:tc>
        <w:tc>
          <w:tcPr>
            <w:tcW w:w="1025" w:type="dxa"/>
          </w:tcPr>
          <w:p w14:paraId="67E50467" w14:textId="1A426855"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4.1%</w:t>
            </w:r>
          </w:p>
        </w:tc>
      </w:tr>
      <w:tr w:rsidR="0051493E" w:rsidRPr="007769A2" w14:paraId="1D4AE89D" w14:textId="11B5EA12" w:rsidTr="00DE57B8">
        <w:tc>
          <w:tcPr>
            <w:tcW w:w="1705" w:type="dxa"/>
          </w:tcPr>
          <w:p w14:paraId="44698003"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Ten</w:t>
            </w:r>
          </w:p>
        </w:tc>
        <w:tc>
          <w:tcPr>
            <w:tcW w:w="1025" w:type="dxa"/>
          </w:tcPr>
          <w:p w14:paraId="1E60C2BE"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1137</w:t>
            </w:r>
          </w:p>
        </w:tc>
        <w:tc>
          <w:tcPr>
            <w:tcW w:w="1025" w:type="dxa"/>
          </w:tcPr>
          <w:p w14:paraId="011BA9BA"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6.8%</w:t>
            </w:r>
          </w:p>
        </w:tc>
        <w:tc>
          <w:tcPr>
            <w:tcW w:w="1025" w:type="dxa"/>
          </w:tcPr>
          <w:p w14:paraId="6F3B1199" w14:textId="00A94AF1"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681</w:t>
            </w:r>
          </w:p>
        </w:tc>
        <w:tc>
          <w:tcPr>
            <w:tcW w:w="1025" w:type="dxa"/>
          </w:tcPr>
          <w:p w14:paraId="0AE17ECC" w14:textId="79ACACA8"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5.6%</w:t>
            </w:r>
          </w:p>
        </w:tc>
      </w:tr>
      <w:tr w:rsidR="0051493E" w:rsidRPr="007769A2" w14:paraId="25A244A3" w14:textId="7BC2A151" w:rsidTr="00DE57B8">
        <w:tc>
          <w:tcPr>
            <w:tcW w:w="1705" w:type="dxa"/>
          </w:tcPr>
          <w:p w14:paraId="5DCA90AC"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Eleven</w:t>
            </w:r>
          </w:p>
        </w:tc>
        <w:tc>
          <w:tcPr>
            <w:tcW w:w="1025" w:type="dxa"/>
          </w:tcPr>
          <w:p w14:paraId="3F1D0052"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1375</w:t>
            </w:r>
          </w:p>
        </w:tc>
        <w:tc>
          <w:tcPr>
            <w:tcW w:w="1025" w:type="dxa"/>
          </w:tcPr>
          <w:p w14:paraId="56A22640"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8.2%</w:t>
            </w:r>
          </w:p>
        </w:tc>
        <w:tc>
          <w:tcPr>
            <w:tcW w:w="1025" w:type="dxa"/>
          </w:tcPr>
          <w:p w14:paraId="32AF3019" w14:textId="70689035"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809</w:t>
            </w:r>
          </w:p>
        </w:tc>
        <w:tc>
          <w:tcPr>
            <w:tcW w:w="1025" w:type="dxa"/>
          </w:tcPr>
          <w:p w14:paraId="74B39623" w14:textId="76712B46"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6.7%</w:t>
            </w:r>
          </w:p>
        </w:tc>
      </w:tr>
      <w:tr w:rsidR="0051493E" w:rsidRPr="007769A2" w14:paraId="220A52C8" w14:textId="046D941F" w:rsidTr="00DE57B8">
        <w:tc>
          <w:tcPr>
            <w:tcW w:w="1705" w:type="dxa"/>
          </w:tcPr>
          <w:p w14:paraId="5D2FDD75"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Twelve</w:t>
            </w:r>
          </w:p>
        </w:tc>
        <w:tc>
          <w:tcPr>
            <w:tcW w:w="1025" w:type="dxa"/>
          </w:tcPr>
          <w:p w14:paraId="104FACD8"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1616</w:t>
            </w:r>
          </w:p>
        </w:tc>
        <w:tc>
          <w:tcPr>
            <w:tcW w:w="1025" w:type="dxa"/>
          </w:tcPr>
          <w:p w14:paraId="5BA69E0D"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9.6%</w:t>
            </w:r>
          </w:p>
        </w:tc>
        <w:tc>
          <w:tcPr>
            <w:tcW w:w="1025" w:type="dxa"/>
          </w:tcPr>
          <w:p w14:paraId="1601E495" w14:textId="6E961D8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900</w:t>
            </w:r>
          </w:p>
        </w:tc>
        <w:tc>
          <w:tcPr>
            <w:tcW w:w="1025" w:type="dxa"/>
          </w:tcPr>
          <w:p w14:paraId="7AD82B92" w14:textId="0FF7C30D"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7.5%</w:t>
            </w:r>
          </w:p>
        </w:tc>
      </w:tr>
      <w:tr w:rsidR="0051493E" w:rsidRPr="007769A2" w14:paraId="41295265" w14:textId="2BA67B71" w:rsidTr="00DE57B8">
        <w:tc>
          <w:tcPr>
            <w:tcW w:w="1705" w:type="dxa"/>
          </w:tcPr>
          <w:p w14:paraId="01169861"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Thirteen</w:t>
            </w:r>
          </w:p>
        </w:tc>
        <w:tc>
          <w:tcPr>
            <w:tcW w:w="1025" w:type="dxa"/>
          </w:tcPr>
          <w:p w14:paraId="5AE06CEC"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1513</w:t>
            </w:r>
          </w:p>
        </w:tc>
        <w:tc>
          <w:tcPr>
            <w:tcW w:w="1025" w:type="dxa"/>
          </w:tcPr>
          <w:p w14:paraId="6EBF6F9A"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9.0%</w:t>
            </w:r>
          </w:p>
        </w:tc>
        <w:tc>
          <w:tcPr>
            <w:tcW w:w="1025" w:type="dxa"/>
          </w:tcPr>
          <w:p w14:paraId="36E6F13A" w14:textId="2F0278B4"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900</w:t>
            </w:r>
          </w:p>
        </w:tc>
        <w:tc>
          <w:tcPr>
            <w:tcW w:w="1025" w:type="dxa"/>
          </w:tcPr>
          <w:p w14:paraId="2CDA6310" w14:textId="0CDD66F6"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7.5%</w:t>
            </w:r>
          </w:p>
        </w:tc>
      </w:tr>
      <w:tr w:rsidR="0051493E" w:rsidRPr="007769A2" w14:paraId="5DF165FD" w14:textId="50289AAF" w:rsidTr="00DE57B8">
        <w:tc>
          <w:tcPr>
            <w:tcW w:w="1705" w:type="dxa"/>
          </w:tcPr>
          <w:p w14:paraId="694AB273"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Fourteen</w:t>
            </w:r>
          </w:p>
        </w:tc>
        <w:tc>
          <w:tcPr>
            <w:tcW w:w="1025" w:type="dxa"/>
          </w:tcPr>
          <w:p w14:paraId="71ACC3BC"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1671</w:t>
            </w:r>
          </w:p>
        </w:tc>
        <w:tc>
          <w:tcPr>
            <w:tcW w:w="1025" w:type="dxa"/>
          </w:tcPr>
          <w:p w14:paraId="0BDDFAF6"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9.9%</w:t>
            </w:r>
          </w:p>
        </w:tc>
        <w:tc>
          <w:tcPr>
            <w:tcW w:w="1025" w:type="dxa"/>
          </w:tcPr>
          <w:p w14:paraId="4085308D" w14:textId="24C3AF7B"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1006</w:t>
            </w:r>
          </w:p>
        </w:tc>
        <w:tc>
          <w:tcPr>
            <w:tcW w:w="1025" w:type="dxa"/>
          </w:tcPr>
          <w:p w14:paraId="40C30B68" w14:textId="022FB96F"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8.3%</w:t>
            </w:r>
          </w:p>
        </w:tc>
      </w:tr>
      <w:tr w:rsidR="0051493E" w:rsidRPr="007769A2" w14:paraId="0E8E3E8B" w14:textId="6C6E36E4" w:rsidTr="00DE57B8">
        <w:tc>
          <w:tcPr>
            <w:tcW w:w="1705" w:type="dxa"/>
          </w:tcPr>
          <w:p w14:paraId="10E284B6"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Fifteen</w:t>
            </w:r>
          </w:p>
        </w:tc>
        <w:tc>
          <w:tcPr>
            <w:tcW w:w="1025" w:type="dxa"/>
          </w:tcPr>
          <w:p w14:paraId="5D09FFE0"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1598</w:t>
            </w:r>
          </w:p>
        </w:tc>
        <w:tc>
          <w:tcPr>
            <w:tcW w:w="1025" w:type="dxa"/>
          </w:tcPr>
          <w:p w14:paraId="63AA1255"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9.5%</w:t>
            </w:r>
          </w:p>
        </w:tc>
        <w:tc>
          <w:tcPr>
            <w:tcW w:w="1025" w:type="dxa"/>
          </w:tcPr>
          <w:p w14:paraId="6CF5D3BD" w14:textId="7BE99031"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1301</w:t>
            </w:r>
          </w:p>
        </w:tc>
        <w:tc>
          <w:tcPr>
            <w:tcW w:w="1025" w:type="dxa"/>
          </w:tcPr>
          <w:p w14:paraId="5B3CADC1" w14:textId="4A4DA2D6"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10.8%</w:t>
            </w:r>
          </w:p>
        </w:tc>
      </w:tr>
      <w:tr w:rsidR="0051493E" w:rsidRPr="007769A2" w14:paraId="3295F8C8" w14:textId="6AC7C8D6" w:rsidTr="00DE57B8">
        <w:tc>
          <w:tcPr>
            <w:tcW w:w="1705" w:type="dxa"/>
          </w:tcPr>
          <w:p w14:paraId="0202110C"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Sixteen</w:t>
            </w:r>
          </w:p>
        </w:tc>
        <w:tc>
          <w:tcPr>
            <w:tcW w:w="1025" w:type="dxa"/>
          </w:tcPr>
          <w:p w14:paraId="2454B5D4"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1546</w:t>
            </w:r>
          </w:p>
        </w:tc>
        <w:tc>
          <w:tcPr>
            <w:tcW w:w="1025" w:type="dxa"/>
          </w:tcPr>
          <w:p w14:paraId="60D04FE5"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9.2%</w:t>
            </w:r>
          </w:p>
        </w:tc>
        <w:tc>
          <w:tcPr>
            <w:tcW w:w="1025" w:type="dxa"/>
          </w:tcPr>
          <w:p w14:paraId="141EB06F" w14:textId="1F6CC00A"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1347</w:t>
            </w:r>
          </w:p>
        </w:tc>
        <w:tc>
          <w:tcPr>
            <w:tcW w:w="1025" w:type="dxa"/>
          </w:tcPr>
          <w:p w14:paraId="0D70BC1F" w14:textId="2A10005F"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11.2%</w:t>
            </w:r>
          </w:p>
        </w:tc>
      </w:tr>
      <w:tr w:rsidR="0051493E" w:rsidRPr="007769A2" w14:paraId="7C5021F5" w14:textId="24C10335" w:rsidTr="00DE57B8">
        <w:tc>
          <w:tcPr>
            <w:tcW w:w="1705" w:type="dxa"/>
          </w:tcPr>
          <w:p w14:paraId="3E75DC69"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Seventeen</w:t>
            </w:r>
          </w:p>
        </w:tc>
        <w:tc>
          <w:tcPr>
            <w:tcW w:w="1025" w:type="dxa"/>
          </w:tcPr>
          <w:p w14:paraId="4A95741F"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1585</w:t>
            </w:r>
          </w:p>
        </w:tc>
        <w:tc>
          <w:tcPr>
            <w:tcW w:w="1025" w:type="dxa"/>
          </w:tcPr>
          <w:p w14:paraId="6294AA24"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9.4%</w:t>
            </w:r>
          </w:p>
        </w:tc>
        <w:tc>
          <w:tcPr>
            <w:tcW w:w="1025" w:type="dxa"/>
          </w:tcPr>
          <w:p w14:paraId="479CE6F2" w14:textId="42EB13F4"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1428</w:t>
            </w:r>
          </w:p>
        </w:tc>
        <w:tc>
          <w:tcPr>
            <w:tcW w:w="1025" w:type="dxa"/>
          </w:tcPr>
          <w:p w14:paraId="1BA4E0F9" w14:textId="4F695081"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11.8%</w:t>
            </w:r>
          </w:p>
        </w:tc>
      </w:tr>
      <w:tr w:rsidR="0051493E" w:rsidRPr="007769A2" w14:paraId="423D072C" w14:textId="7957B306" w:rsidTr="00DE57B8">
        <w:tc>
          <w:tcPr>
            <w:tcW w:w="1705" w:type="dxa"/>
          </w:tcPr>
          <w:p w14:paraId="2933B003"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Eighteen</w:t>
            </w:r>
          </w:p>
        </w:tc>
        <w:tc>
          <w:tcPr>
            <w:tcW w:w="1025" w:type="dxa"/>
          </w:tcPr>
          <w:p w14:paraId="3EF42E3E"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743</w:t>
            </w:r>
          </w:p>
        </w:tc>
        <w:tc>
          <w:tcPr>
            <w:tcW w:w="1025" w:type="dxa"/>
          </w:tcPr>
          <w:p w14:paraId="389EE17B"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4.4%</w:t>
            </w:r>
          </w:p>
        </w:tc>
        <w:tc>
          <w:tcPr>
            <w:tcW w:w="1025" w:type="dxa"/>
          </w:tcPr>
          <w:p w14:paraId="1F3D4E3A" w14:textId="16424F0A"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807</w:t>
            </w:r>
          </w:p>
        </w:tc>
        <w:tc>
          <w:tcPr>
            <w:tcW w:w="1025" w:type="dxa"/>
          </w:tcPr>
          <w:p w14:paraId="347BEDD5" w14:textId="08DEF4E0"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6.7%</w:t>
            </w:r>
          </w:p>
        </w:tc>
      </w:tr>
      <w:tr w:rsidR="0051493E" w:rsidRPr="007769A2" w14:paraId="56F13D37" w14:textId="6FE3B99E" w:rsidTr="00DE57B8">
        <w:tc>
          <w:tcPr>
            <w:tcW w:w="1705" w:type="dxa"/>
          </w:tcPr>
          <w:p w14:paraId="3A48F482"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Nineteen</w:t>
            </w:r>
          </w:p>
        </w:tc>
        <w:tc>
          <w:tcPr>
            <w:tcW w:w="1025" w:type="dxa"/>
          </w:tcPr>
          <w:p w14:paraId="1BD8EAAF"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267</w:t>
            </w:r>
          </w:p>
        </w:tc>
        <w:tc>
          <w:tcPr>
            <w:tcW w:w="1025" w:type="dxa"/>
          </w:tcPr>
          <w:p w14:paraId="6BAFEBAD"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1.6%</w:t>
            </w:r>
          </w:p>
        </w:tc>
        <w:tc>
          <w:tcPr>
            <w:tcW w:w="1025" w:type="dxa"/>
          </w:tcPr>
          <w:p w14:paraId="2EED0BC4" w14:textId="6C64D85D"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308</w:t>
            </w:r>
          </w:p>
        </w:tc>
        <w:tc>
          <w:tcPr>
            <w:tcW w:w="1025" w:type="dxa"/>
          </w:tcPr>
          <w:p w14:paraId="0E54E620" w14:textId="73CD6151"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2.6%</w:t>
            </w:r>
          </w:p>
        </w:tc>
      </w:tr>
      <w:tr w:rsidR="0051493E" w:rsidRPr="007769A2" w14:paraId="53F25D87" w14:textId="635B85EB" w:rsidTr="00DE57B8">
        <w:tc>
          <w:tcPr>
            <w:tcW w:w="1705" w:type="dxa"/>
          </w:tcPr>
          <w:p w14:paraId="7FC63A13"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Twenty</w:t>
            </w:r>
          </w:p>
        </w:tc>
        <w:tc>
          <w:tcPr>
            <w:tcW w:w="1025" w:type="dxa"/>
          </w:tcPr>
          <w:p w14:paraId="72AED599"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108</w:t>
            </w:r>
          </w:p>
        </w:tc>
        <w:tc>
          <w:tcPr>
            <w:tcW w:w="1025" w:type="dxa"/>
          </w:tcPr>
          <w:p w14:paraId="38454199"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0.6%</w:t>
            </w:r>
          </w:p>
        </w:tc>
        <w:tc>
          <w:tcPr>
            <w:tcW w:w="1025" w:type="dxa"/>
          </w:tcPr>
          <w:p w14:paraId="6B9C8351" w14:textId="291B523E"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180</w:t>
            </w:r>
          </w:p>
        </w:tc>
        <w:tc>
          <w:tcPr>
            <w:tcW w:w="1025" w:type="dxa"/>
          </w:tcPr>
          <w:p w14:paraId="492D6F2C" w14:textId="182EEB12"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1.5%</w:t>
            </w:r>
          </w:p>
        </w:tc>
      </w:tr>
      <w:tr w:rsidR="0051493E" w:rsidRPr="007769A2" w14:paraId="315258EC" w14:textId="6DDE89E1" w:rsidTr="00DE57B8">
        <w:tc>
          <w:tcPr>
            <w:tcW w:w="1705" w:type="dxa"/>
          </w:tcPr>
          <w:p w14:paraId="13FAE0CF" w14:textId="77777777" w:rsidR="0051493E" w:rsidRPr="007769A2" w:rsidRDefault="0051493E"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lastRenderedPageBreak/>
              <w:t>Twenty-one</w:t>
            </w:r>
          </w:p>
        </w:tc>
        <w:tc>
          <w:tcPr>
            <w:tcW w:w="1025" w:type="dxa"/>
          </w:tcPr>
          <w:p w14:paraId="1A8F13BB"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85</w:t>
            </w:r>
          </w:p>
        </w:tc>
        <w:tc>
          <w:tcPr>
            <w:tcW w:w="1025" w:type="dxa"/>
          </w:tcPr>
          <w:p w14:paraId="7DF4BF0D" w14:textId="77777777"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0.5%</w:t>
            </w:r>
          </w:p>
        </w:tc>
        <w:tc>
          <w:tcPr>
            <w:tcW w:w="1025" w:type="dxa"/>
          </w:tcPr>
          <w:p w14:paraId="15240969" w14:textId="5AFCBD25"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132</w:t>
            </w:r>
          </w:p>
        </w:tc>
        <w:tc>
          <w:tcPr>
            <w:tcW w:w="1025" w:type="dxa"/>
          </w:tcPr>
          <w:p w14:paraId="0D5C815D" w14:textId="2CF129B5" w:rsidR="0051493E" w:rsidRPr="007769A2" w:rsidRDefault="0051493E"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1.1%</w:t>
            </w:r>
          </w:p>
        </w:tc>
      </w:tr>
      <w:tr w:rsidR="00602B40" w:rsidRPr="007769A2" w14:paraId="51BD1936" w14:textId="77777777" w:rsidTr="00DE57B8">
        <w:tc>
          <w:tcPr>
            <w:tcW w:w="1705" w:type="dxa"/>
          </w:tcPr>
          <w:p w14:paraId="4F85448F" w14:textId="1763AFB8" w:rsidR="00602B40" w:rsidRPr="007769A2" w:rsidRDefault="00602B40" w:rsidP="0051493E">
            <w:pPr>
              <w:autoSpaceDE w:val="0"/>
              <w:autoSpaceDN w:val="0"/>
              <w:adjustRightInd w:val="0"/>
              <w:spacing w:line="320" w:lineRule="atLeast"/>
              <w:ind w:left="60" w:right="60"/>
              <w:rPr>
                <w:rFonts w:cstheme="minorHAnsi"/>
                <w:sz w:val="20"/>
                <w:szCs w:val="20"/>
              </w:rPr>
            </w:pPr>
            <w:r w:rsidRPr="007769A2">
              <w:rPr>
                <w:rFonts w:cstheme="minorHAnsi"/>
                <w:sz w:val="20"/>
                <w:szCs w:val="20"/>
              </w:rPr>
              <w:t>Total</w:t>
            </w:r>
          </w:p>
        </w:tc>
        <w:tc>
          <w:tcPr>
            <w:tcW w:w="1025" w:type="dxa"/>
          </w:tcPr>
          <w:p w14:paraId="46A40980" w14:textId="7FA75D33" w:rsidR="00602B40" w:rsidRPr="007769A2" w:rsidRDefault="00602B40"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fldChar w:fldCharType="begin"/>
            </w:r>
            <w:r w:rsidRPr="007769A2">
              <w:rPr>
                <w:rFonts w:cstheme="minorHAnsi"/>
                <w:sz w:val="20"/>
                <w:szCs w:val="20"/>
              </w:rPr>
              <w:instrText xml:space="preserve"> =SUM(ABOVE) </w:instrText>
            </w:r>
            <w:r w:rsidRPr="007769A2">
              <w:rPr>
                <w:rFonts w:cstheme="minorHAnsi"/>
                <w:sz w:val="20"/>
                <w:szCs w:val="20"/>
              </w:rPr>
              <w:fldChar w:fldCharType="separate"/>
            </w:r>
            <w:r w:rsidRPr="007769A2">
              <w:rPr>
                <w:rFonts w:cstheme="minorHAnsi"/>
                <w:noProof/>
                <w:sz w:val="20"/>
                <w:szCs w:val="20"/>
              </w:rPr>
              <w:t>16,812</w:t>
            </w:r>
            <w:r w:rsidRPr="007769A2">
              <w:rPr>
                <w:rFonts w:cstheme="minorHAnsi"/>
                <w:sz w:val="20"/>
                <w:szCs w:val="20"/>
              </w:rPr>
              <w:fldChar w:fldCharType="end"/>
            </w:r>
          </w:p>
        </w:tc>
        <w:tc>
          <w:tcPr>
            <w:tcW w:w="1025" w:type="dxa"/>
          </w:tcPr>
          <w:p w14:paraId="1E0D4E64" w14:textId="6FAEF34F" w:rsidR="00602B40" w:rsidRPr="007769A2" w:rsidRDefault="00602B40"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fldChar w:fldCharType="begin"/>
            </w:r>
            <w:r w:rsidRPr="007769A2">
              <w:rPr>
                <w:rFonts w:cstheme="minorHAnsi"/>
                <w:sz w:val="20"/>
                <w:szCs w:val="20"/>
              </w:rPr>
              <w:instrText xml:space="preserve"> =SUM(ABOVE)*100 \# "0.00%" </w:instrText>
            </w:r>
            <w:r w:rsidRPr="007769A2">
              <w:rPr>
                <w:rFonts w:cstheme="minorHAnsi"/>
                <w:sz w:val="20"/>
                <w:szCs w:val="20"/>
              </w:rPr>
              <w:fldChar w:fldCharType="separate"/>
            </w:r>
            <w:r w:rsidRPr="007769A2">
              <w:rPr>
                <w:rFonts w:cstheme="minorHAnsi"/>
                <w:sz w:val="20"/>
                <w:szCs w:val="20"/>
              </w:rPr>
              <w:t>100</w:t>
            </w:r>
            <w:r w:rsidRPr="007769A2">
              <w:rPr>
                <w:rFonts w:cstheme="minorHAnsi"/>
                <w:noProof/>
                <w:sz w:val="20"/>
                <w:szCs w:val="20"/>
              </w:rPr>
              <w:t>%</w:t>
            </w:r>
            <w:r w:rsidRPr="007769A2">
              <w:rPr>
                <w:rFonts w:cstheme="minorHAnsi"/>
                <w:sz w:val="20"/>
                <w:szCs w:val="20"/>
              </w:rPr>
              <w:fldChar w:fldCharType="end"/>
            </w:r>
          </w:p>
        </w:tc>
        <w:tc>
          <w:tcPr>
            <w:tcW w:w="1025" w:type="dxa"/>
          </w:tcPr>
          <w:p w14:paraId="7F851277" w14:textId="623C6869" w:rsidR="00602B40" w:rsidRPr="007769A2" w:rsidRDefault="00602B40"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fldChar w:fldCharType="begin"/>
            </w:r>
            <w:r w:rsidRPr="007769A2">
              <w:rPr>
                <w:rFonts w:cstheme="minorHAnsi"/>
                <w:sz w:val="20"/>
                <w:szCs w:val="20"/>
              </w:rPr>
              <w:instrText xml:space="preserve"> =SUM(ABOVE) </w:instrText>
            </w:r>
            <w:r w:rsidRPr="007769A2">
              <w:rPr>
                <w:rFonts w:cstheme="minorHAnsi"/>
                <w:sz w:val="20"/>
                <w:szCs w:val="20"/>
              </w:rPr>
              <w:fldChar w:fldCharType="separate"/>
            </w:r>
            <w:r w:rsidRPr="007769A2">
              <w:rPr>
                <w:rFonts w:cstheme="minorHAnsi"/>
                <w:noProof/>
                <w:sz w:val="20"/>
                <w:szCs w:val="20"/>
              </w:rPr>
              <w:t>12069</w:t>
            </w:r>
            <w:r w:rsidRPr="007769A2">
              <w:rPr>
                <w:rFonts w:cstheme="minorHAnsi"/>
                <w:sz w:val="20"/>
                <w:szCs w:val="20"/>
              </w:rPr>
              <w:fldChar w:fldCharType="end"/>
            </w:r>
          </w:p>
        </w:tc>
        <w:tc>
          <w:tcPr>
            <w:tcW w:w="1025" w:type="dxa"/>
          </w:tcPr>
          <w:p w14:paraId="2F224BA7" w14:textId="11B88ABB" w:rsidR="00602B40" w:rsidRPr="007769A2" w:rsidRDefault="00602B40" w:rsidP="0051493E">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100%</w:t>
            </w:r>
          </w:p>
        </w:tc>
      </w:tr>
    </w:tbl>
    <w:p w14:paraId="3F2A31AC" w14:textId="77777777" w:rsidR="002641B5" w:rsidRPr="007769A2" w:rsidRDefault="002641B5" w:rsidP="002641B5">
      <w:pPr>
        <w:autoSpaceDE w:val="0"/>
        <w:autoSpaceDN w:val="0"/>
        <w:adjustRightInd w:val="0"/>
        <w:spacing w:after="0" w:line="400" w:lineRule="atLeast"/>
        <w:rPr>
          <w:rFonts w:ascii="Times New Roman" w:hAnsi="Times New Roman" w:cs="Times New Roman"/>
          <w:sz w:val="24"/>
          <w:szCs w:val="24"/>
        </w:rPr>
      </w:pPr>
    </w:p>
    <w:p w14:paraId="07CC1AD6" w14:textId="66708793" w:rsidR="00AC79BD" w:rsidRPr="007769A2" w:rsidRDefault="00877D30">
      <w:pPr>
        <w:rPr>
          <w:rFonts w:ascii="Times New Roman" w:hAnsi="Times New Roman" w:cs="Times New Roman"/>
          <w:sz w:val="24"/>
          <w:szCs w:val="24"/>
        </w:rPr>
      </w:pPr>
      <w:r w:rsidRPr="007769A2">
        <w:rPr>
          <w:rFonts w:ascii="Times New Roman" w:hAnsi="Times New Roman" w:cs="Times New Roman"/>
          <w:sz w:val="24"/>
          <w:szCs w:val="24"/>
        </w:rPr>
        <w:t xml:space="preserve">The distribution of gender identities </w:t>
      </w:r>
      <w:r w:rsidR="008730D4" w:rsidRPr="007769A2">
        <w:rPr>
          <w:rFonts w:ascii="Times New Roman" w:hAnsi="Times New Roman" w:cs="Times New Roman"/>
          <w:sz w:val="24"/>
          <w:szCs w:val="24"/>
        </w:rPr>
        <w:t>has always shown slightly more females than males.  New gender identi</w:t>
      </w:r>
      <w:r w:rsidR="0081693E" w:rsidRPr="007769A2">
        <w:rPr>
          <w:rFonts w:ascii="Times New Roman" w:hAnsi="Times New Roman" w:cs="Times New Roman"/>
          <w:sz w:val="24"/>
          <w:szCs w:val="24"/>
        </w:rPr>
        <w:t xml:space="preserve">ty categories of Non-Binary and Transgender have been added in recent years </w:t>
      </w:r>
      <w:r w:rsidR="00CD6DB1" w:rsidRPr="007769A2">
        <w:rPr>
          <w:rFonts w:ascii="Times New Roman" w:hAnsi="Times New Roman" w:cs="Times New Roman"/>
          <w:sz w:val="24"/>
          <w:szCs w:val="24"/>
        </w:rPr>
        <w:t xml:space="preserve">to provide a more accurate and complete picture of those </w:t>
      </w:r>
      <w:r w:rsidR="001170EE" w:rsidRPr="007769A2">
        <w:rPr>
          <w:rFonts w:ascii="Times New Roman" w:hAnsi="Times New Roman" w:cs="Times New Roman"/>
          <w:sz w:val="24"/>
          <w:szCs w:val="24"/>
        </w:rPr>
        <w:t>who participate.</w:t>
      </w:r>
    </w:p>
    <w:p w14:paraId="5654FB44" w14:textId="44F1B57B" w:rsidR="002641B5" w:rsidRPr="007769A2" w:rsidRDefault="002641B5" w:rsidP="002641B5">
      <w:pPr>
        <w:spacing w:after="0"/>
        <w:rPr>
          <w:rFonts w:ascii="Times New Roman" w:hAnsi="Times New Roman" w:cs="Times New Roman"/>
          <w:b/>
          <w:bCs/>
          <w:sz w:val="24"/>
          <w:szCs w:val="24"/>
        </w:rPr>
      </w:pPr>
      <w:r w:rsidRPr="007769A2">
        <w:rPr>
          <w:rFonts w:ascii="Times New Roman" w:hAnsi="Times New Roman" w:cs="Times New Roman"/>
          <w:b/>
          <w:bCs/>
          <w:sz w:val="24"/>
          <w:szCs w:val="24"/>
        </w:rPr>
        <w:t>Gender</w:t>
      </w:r>
    </w:p>
    <w:tbl>
      <w:tblPr>
        <w:tblStyle w:val="TableGrid"/>
        <w:tblW w:w="5805" w:type="dxa"/>
        <w:tblLayout w:type="fixed"/>
        <w:tblLook w:val="0000" w:firstRow="0" w:lastRow="0" w:firstColumn="0" w:lastColumn="0" w:noHBand="0" w:noVBand="0"/>
      </w:tblPr>
      <w:tblGrid>
        <w:gridCol w:w="1705"/>
        <w:gridCol w:w="1025"/>
        <w:gridCol w:w="1025"/>
        <w:gridCol w:w="1025"/>
        <w:gridCol w:w="1025"/>
      </w:tblGrid>
      <w:tr w:rsidR="0051493E" w:rsidRPr="007769A2" w14:paraId="5C023310" w14:textId="77777777" w:rsidTr="00F33E0A">
        <w:tc>
          <w:tcPr>
            <w:tcW w:w="1705" w:type="dxa"/>
          </w:tcPr>
          <w:p w14:paraId="33BFE500" w14:textId="77777777" w:rsidR="0051493E" w:rsidRPr="007769A2" w:rsidRDefault="0051493E" w:rsidP="002641B5">
            <w:pPr>
              <w:autoSpaceDE w:val="0"/>
              <w:autoSpaceDN w:val="0"/>
              <w:adjustRightInd w:val="0"/>
              <w:rPr>
                <w:rFonts w:cstheme="minorHAnsi"/>
                <w:sz w:val="20"/>
                <w:szCs w:val="20"/>
              </w:rPr>
            </w:pPr>
          </w:p>
        </w:tc>
        <w:tc>
          <w:tcPr>
            <w:tcW w:w="2050" w:type="dxa"/>
            <w:gridSpan w:val="2"/>
          </w:tcPr>
          <w:p w14:paraId="00F49E55" w14:textId="777F529F" w:rsidR="0051493E" w:rsidRPr="00F52B02" w:rsidRDefault="000F7193" w:rsidP="002641B5">
            <w:pPr>
              <w:autoSpaceDE w:val="0"/>
              <w:autoSpaceDN w:val="0"/>
              <w:adjustRightInd w:val="0"/>
              <w:spacing w:line="320" w:lineRule="atLeast"/>
              <w:ind w:left="60" w:right="60"/>
              <w:jc w:val="center"/>
              <w:rPr>
                <w:rFonts w:cstheme="minorHAnsi"/>
                <w:b/>
                <w:bCs/>
                <w:sz w:val="20"/>
                <w:szCs w:val="20"/>
              </w:rPr>
            </w:pPr>
            <w:r w:rsidRPr="00F52B02">
              <w:rPr>
                <w:rFonts w:cstheme="minorHAnsi"/>
                <w:b/>
                <w:bCs/>
                <w:sz w:val="20"/>
                <w:szCs w:val="20"/>
              </w:rPr>
              <w:t>F</w:t>
            </w:r>
            <w:r w:rsidR="0051493E" w:rsidRPr="00F52B02">
              <w:rPr>
                <w:rFonts w:cstheme="minorHAnsi"/>
                <w:b/>
                <w:bCs/>
                <w:sz w:val="20"/>
                <w:szCs w:val="20"/>
              </w:rPr>
              <w:t>Y20</w:t>
            </w:r>
            <w:r w:rsidRPr="00F52B02">
              <w:rPr>
                <w:rFonts w:cstheme="minorHAnsi"/>
                <w:b/>
                <w:bCs/>
                <w:sz w:val="20"/>
                <w:szCs w:val="20"/>
              </w:rPr>
              <w:t>20</w:t>
            </w:r>
          </w:p>
        </w:tc>
        <w:tc>
          <w:tcPr>
            <w:tcW w:w="2050" w:type="dxa"/>
            <w:gridSpan w:val="2"/>
          </w:tcPr>
          <w:p w14:paraId="739FFEE3" w14:textId="2544623E" w:rsidR="0051493E" w:rsidRPr="00F52B02" w:rsidRDefault="000F7193" w:rsidP="002641B5">
            <w:pPr>
              <w:autoSpaceDE w:val="0"/>
              <w:autoSpaceDN w:val="0"/>
              <w:adjustRightInd w:val="0"/>
              <w:spacing w:line="320" w:lineRule="atLeast"/>
              <w:ind w:left="60" w:right="60"/>
              <w:jc w:val="center"/>
              <w:rPr>
                <w:rFonts w:cstheme="minorHAnsi"/>
                <w:b/>
                <w:bCs/>
                <w:sz w:val="20"/>
                <w:szCs w:val="20"/>
              </w:rPr>
            </w:pPr>
            <w:r w:rsidRPr="00F52B02">
              <w:rPr>
                <w:rFonts w:cstheme="minorHAnsi"/>
                <w:b/>
                <w:bCs/>
                <w:sz w:val="20"/>
                <w:szCs w:val="20"/>
              </w:rPr>
              <w:t>F</w:t>
            </w:r>
            <w:r w:rsidR="0051493E" w:rsidRPr="00F52B02">
              <w:rPr>
                <w:rFonts w:cstheme="minorHAnsi"/>
                <w:b/>
                <w:bCs/>
                <w:sz w:val="20"/>
                <w:szCs w:val="20"/>
              </w:rPr>
              <w:t>Y20</w:t>
            </w:r>
            <w:r w:rsidR="00AC79BD" w:rsidRPr="00F52B02">
              <w:rPr>
                <w:rFonts w:cstheme="minorHAnsi"/>
                <w:b/>
                <w:bCs/>
                <w:sz w:val="20"/>
                <w:szCs w:val="20"/>
              </w:rPr>
              <w:t>2</w:t>
            </w:r>
            <w:r w:rsidRPr="00F52B02">
              <w:rPr>
                <w:rFonts w:cstheme="minorHAnsi"/>
                <w:b/>
                <w:bCs/>
                <w:sz w:val="20"/>
                <w:szCs w:val="20"/>
              </w:rPr>
              <w:t>1</w:t>
            </w:r>
          </w:p>
        </w:tc>
      </w:tr>
      <w:tr w:rsidR="0051493E" w:rsidRPr="007769A2" w14:paraId="4F79C757" w14:textId="0794FC0B" w:rsidTr="0051493E">
        <w:tc>
          <w:tcPr>
            <w:tcW w:w="1705" w:type="dxa"/>
          </w:tcPr>
          <w:p w14:paraId="2BE50479" w14:textId="77777777" w:rsidR="0051493E" w:rsidRPr="007769A2" w:rsidRDefault="0051493E" w:rsidP="002641B5">
            <w:pPr>
              <w:autoSpaceDE w:val="0"/>
              <w:autoSpaceDN w:val="0"/>
              <w:adjustRightInd w:val="0"/>
              <w:rPr>
                <w:rFonts w:cstheme="minorHAnsi"/>
                <w:sz w:val="20"/>
                <w:szCs w:val="20"/>
              </w:rPr>
            </w:pPr>
          </w:p>
        </w:tc>
        <w:tc>
          <w:tcPr>
            <w:tcW w:w="1025" w:type="dxa"/>
          </w:tcPr>
          <w:p w14:paraId="0BE9696E" w14:textId="77777777" w:rsidR="0051493E" w:rsidRPr="007769A2" w:rsidRDefault="0051493E" w:rsidP="002641B5">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Count</w:t>
            </w:r>
          </w:p>
        </w:tc>
        <w:tc>
          <w:tcPr>
            <w:tcW w:w="1025" w:type="dxa"/>
          </w:tcPr>
          <w:p w14:paraId="147E61C7" w14:textId="77777777" w:rsidR="0051493E" w:rsidRPr="007769A2" w:rsidRDefault="0051493E" w:rsidP="002641B5">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Percent</w:t>
            </w:r>
          </w:p>
        </w:tc>
        <w:tc>
          <w:tcPr>
            <w:tcW w:w="1025" w:type="dxa"/>
          </w:tcPr>
          <w:p w14:paraId="4CEB4EF2" w14:textId="47366D72" w:rsidR="0051493E" w:rsidRPr="007769A2" w:rsidRDefault="000166E1" w:rsidP="002641B5">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Count</w:t>
            </w:r>
          </w:p>
        </w:tc>
        <w:tc>
          <w:tcPr>
            <w:tcW w:w="1025" w:type="dxa"/>
          </w:tcPr>
          <w:p w14:paraId="7995F5A7" w14:textId="5D94E419" w:rsidR="0051493E" w:rsidRPr="007769A2" w:rsidRDefault="000166E1" w:rsidP="002641B5">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Percent</w:t>
            </w:r>
          </w:p>
        </w:tc>
      </w:tr>
      <w:tr w:rsidR="000166E1" w:rsidRPr="007769A2" w14:paraId="478CE60A" w14:textId="6885AA80" w:rsidTr="0051493E">
        <w:tc>
          <w:tcPr>
            <w:tcW w:w="1705" w:type="dxa"/>
          </w:tcPr>
          <w:p w14:paraId="0DE1295A" w14:textId="77777777" w:rsidR="000166E1" w:rsidRPr="007769A2" w:rsidRDefault="000166E1" w:rsidP="000166E1">
            <w:pPr>
              <w:autoSpaceDE w:val="0"/>
              <w:autoSpaceDN w:val="0"/>
              <w:adjustRightInd w:val="0"/>
              <w:spacing w:line="320" w:lineRule="atLeast"/>
              <w:ind w:left="60" w:right="60"/>
              <w:rPr>
                <w:rFonts w:cstheme="minorHAnsi"/>
                <w:sz w:val="20"/>
                <w:szCs w:val="20"/>
              </w:rPr>
            </w:pPr>
            <w:r w:rsidRPr="007769A2">
              <w:rPr>
                <w:rFonts w:cstheme="minorHAnsi"/>
                <w:sz w:val="20"/>
                <w:szCs w:val="20"/>
              </w:rPr>
              <w:t>Female</w:t>
            </w:r>
          </w:p>
        </w:tc>
        <w:tc>
          <w:tcPr>
            <w:tcW w:w="1025" w:type="dxa"/>
          </w:tcPr>
          <w:p w14:paraId="11FC25E2" w14:textId="77777777"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8626</w:t>
            </w:r>
          </w:p>
        </w:tc>
        <w:tc>
          <w:tcPr>
            <w:tcW w:w="1025" w:type="dxa"/>
          </w:tcPr>
          <w:p w14:paraId="11460DD2" w14:textId="77777777"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51.3%</w:t>
            </w:r>
          </w:p>
        </w:tc>
        <w:tc>
          <w:tcPr>
            <w:tcW w:w="1025" w:type="dxa"/>
          </w:tcPr>
          <w:p w14:paraId="643C4D4A" w14:textId="77FD2437"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6364</w:t>
            </w:r>
          </w:p>
        </w:tc>
        <w:tc>
          <w:tcPr>
            <w:tcW w:w="1025" w:type="dxa"/>
          </w:tcPr>
          <w:p w14:paraId="6AEAE0F7" w14:textId="456359FA"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52.6%</w:t>
            </w:r>
          </w:p>
        </w:tc>
      </w:tr>
      <w:tr w:rsidR="000166E1" w:rsidRPr="007769A2" w14:paraId="05943BFE" w14:textId="1892C48A" w:rsidTr="0051493E">
        <w:tc>
          <w:tcPr>
            <w:tcW w:w="1705" w:type="dxa"/>
          </w:tcPr>
          <w:p w14:paraId="0361E2AE" w14:textId="77777777" w:rsidR="000166E1" w:rsidRPr="007769A2" w:rsidRDefault="000166E1" w:rsidP="000166E1">
            <w:pPr>
              <w:autoSpaceDE w:val="0"/>
              <w:autoSpaceDN w:val="0"/>
              <w:adjustRightInd w:val="0"/>
              <w:spacing w:line="320" w:lineRule="atLeast"/>
              <w:ind w:left="60" w:right="60"/>
              <w:rPr>
                <w:rFonts w:cstheme="minorHAnsi"/>
                <w:sz w:val="20"/>
                <w:szCs w:val="20"/>
              </w:rPr>
            </w:pPr>
            <w:r w:rsidRPr="007769A2">
              <w:rPr>
                <w:rFonts w:cstheme="minorHAnsi"/>
                <w:sz w:val="20"/>
                <w:szCs w:val="20"/>
              </w:rPr>
              <w:t>Male</w:t>
            </w:r>
          </w:p>
        </w:tc>
        <w:tc>
          <w:tcPr>
            <w:tcW w:w="1025" w:type="dxa"/>
          </w:tcPr>
          <w:p w14:paraId="5D41E6E7" w14:textId="77777777"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8162</w:t>
            </w:r>
          </w:p>
        </w:tc>
        <w:tc>
          <w:tcPr>
            <w:tcW w:w="1025" w:type="dxa"/>
          </w:tcPr>
          <w:p w14:paraId="444426E0" w14:textId="77777777"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48.5%</w:t>
            </w:r>
          </w:p>
        </w:tc>
        <w:tc>
          <w:tcPr>
            <w:tcW w:w="1025" w:type="dxa"/>
          </w:tcPr>
          <w:p w14:paraId="6A00B3E1" w14:textId="0F7F9960"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5680</w:t>
            </w:r>
          </w:p>
        </w:tc>
        <w:tc>
          <w:tcPr>
            <w:tcW w:w="1025" w:type="dxa"/>
          </w:tcPr>
          <w:p w14:paraId="518A9229" w14:textId="2D2BAB47"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46.9%</w:t>
            </w:r>
          </w:p>
        </w:tc>
      </w:tr>
      <w:tr w:rsidR="000166E1" w:rsidRPr="007769A2" w14:paraId="30FB4641" w14:textId="3AA19E52" w:rsidTr="0051493E">
        <w:tc>
          <w:tcPr>
            <w:tcW w:w="1705" w:type="dxa"/>
          </w:tcPr>
          <w:p w14:paraId="22CE1FDF" w14:textId="77777777" w:rsidR="000166E1" w:rsidRPr="007769A2" w:rsidRDefault="000166E1" w:rsidP="000166E1">
            <w:pPr>
              <w:autoSpaceDE w:val="0"/>
              <w:autoSpaceDN w:val="0"/>
              <w:adjustRightInd w:val="0"/>
              <w:spacing w:line="320" w:lineRule="atLeast"/>
              <w:ind w:left="60" w:right="60"/>
              <w:rPr>
                <w:rFonts w:cstheme="minorHAnsi"/>
                <w:sz w:val="20"/>
                <w:szCs w:val="20"/>
              </w:rPr>
            </w:pPr>
            <w:r w:rsidRPr="007769A2">
              <w:rPr>
                <w:rFonts w:cstheme="minorHAnsi"/>
                <w:sz w:val="20"/>
                <w:szCs w:val="20"/>
              </w:rPr>
              <w:t>Non-Binary</w:t>
            </w:r>
          </w:p>
        </w:tc>
        <w:tc>
          <w:tcPr>
            <w:tcW w:w="1025" w:type="dxa"/>
          </w:tcPr>
          <w:p w14:paraId="58A96203" w14:textId="77777777"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w:t>
            </w:r>
          </w:p>
        </w:tc>
        <w:tc>
          <w:tcPr>
            <w:tcW w:w="1025" w:type="dxa"/>
          </w:tcPr>
          <w:p w14:paraId="7521E92C" w14:textId="77777777"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0.0%</w:t>
            </w:r>
          </w:p>
        </w:tc>
        <w:tc>
          <w:tcPr>
            <w:tcW w:w="1025" w:type="dxa"/>
          </w:tcPr>
          <w:p w14:paraId="34CE8A70" w14:textId="7F568D7E"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w:t>
            </w:r>
          </w:p>
        </w:tc>
        <w:tc>
          <w:tcPr>
            <w:tcW w:w="1025" w:type="dxa"/>
          </w:tcPr>
          <w:p w14:paraId="65438415" w14:textId="367F1EA6"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0.0%</w:t>
            </w:r>
          </w:p>
        </w:tc>
      </w:tr>
      <w:tr w:rsidR="000166E1" w:rsidRPr="007769A2" w14:paraId="13155E9D" w14:textId="1BA884BE" w:rsidTr="0051493E">
        <w:tc>
          <w:tcPr>
            <w:tcW w:w="1705" w:type="dxa"/>
          </w:tcPr>
          <w:p w14:paraId="32C2FC76" w14:textId="77777777" w:rsidR="000166E1" w:rsidRPr="007769A2" w:rsidRDefault="000166E1" w:rsidP="000166E1">
            <w:pPr>
              <w:autoSpaceDE w:val="0"/>
              <w:autoSpaceDN w:val="0"/>
              <w:adjustRightInd w:val="0"/>
              <w:spacing w:line="320" w:lineRule="atLeast"/>
              <w:ind w:left="60" w:right="60"/>
              <w:rPr>
                <w:rFonts w:cstheme="minorHAnsi"/>
                <w:sz w:val="20"/>
                <w:szCs w:val="20"/>
              </w:rPr>
            </w:pPr>
            <w:r w:rsidRPr="007769A2">
              <w:rPr>
                <w:rFonts w:cstheme="minorHAnsi"/>
                <w:sz w:val="20"/>
                <w:szCs w:val="20"/>
              </w:rPr>
              <w:t>Transgender</w:t>
            </w:r>
          </w:p>
        </w:tc>
        <w:tc>
          <w:tcPr>
            <w:tcW w:w="1025" w:type="dxa"/>
          </w:tcPr>
          <w:p w14:paraId="7D5C1454" w14:textId="77777777"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29</w:t>
            </w:r>
          </w:p>
        </w:tc>
        <w:tc>
          <w:tcPr>
            <w:tcW w:w="1025" w:type="dxa"/>
          </w:tcPr>
          <w:p w14:paraId="5084D612" w14:textId="77777777"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0.2%</w:t>
            </w:r>
          </w:p>
        </w:tc>
        <w:tc>
          <w:tcPr>
            <w:tcW w:w="1025" w:type="dxa"/>
          </w:tcPr>
          <w:p w14:paraId="518103B6" w14:textId="45C79428"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56</w:t>
            </w:r>
          </w:p>
        </w:tc>
        <w:tc>
          <w:tcPr>
            <w:tcW w:w="1025" w:type="dxa"/>
          </w:tcPr>
          <w:p w14:paraId="2AF930D6" w14:textId="148B91CF" w:rsidR="000166E1" w:rsidRPr="007769A2" w:rsidRDefault="000166E1" w:rsidP="000166E1">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0.5%</w:t>
            </w:r>
          </w:p>
        </w:tc>
      </w:tr>
    </w:tbl>
    <w:p w14:paraId="3988E7E9" w14:textId="77777777" w:rsidR="00E02E20" w:rsidRPr="007769A2" w:rsidRDefault="00E02E20" w:rsidP="00E02E20">
      <w:pPr>
        <w:autoSpaceDE w:val="0"/>
        <w:autoSpaceDN w:val="0"/>
        <w:adjustRightInd w:val="0"/>
        <w:spacing w:after="0" w:line="240" w:lineRule="auto"/>
        <w:rPr>
          <w:rFonts w:ascii="Times New Roman" w:hAnsi="Times New Roman" w:cs="Times New Roman"/>
        </w:rPr>
      </w:pPr>
    </w:p>
    <w:p w14:paraId="35DB59FE" w14:textId="38488635" w:rsidR="002641B5" w:rsidRPr="007769A2" w:rsidRDefault="00563BA8" w:rsidP="00E02E20">
      <w:pPr>
        <w:autoSpaceDE w:val="0"/>
        <w:autoSpaceDN w:val="0"/>
        <w:adjustRightInd w:val="0"/>
        <w:spacing w:after="0" w:line="240" w:lineRule="auto"/>
        <w:rPr>
          <w:rFonts w:ascii="Times New Roman" w:hAnsi="Times New Roman" w:cs="Times New Roman"/>
          <w:sz w:val="24"/>
          <w:szCs w:val="24"/>
        </w:rPr>
      </w:pPr>
      <w:r w:rsidRPr="007769A2">
        <w:rPr>
          <w:rFonts w:ascii="Times New Roman" w:hAnsi="Times New Roman" w:cs="Times New Roman"/>
          <w:sz w:val="24"/>
          <w:szCs w:val="24"/>
        </w:rPr>
        <w:t xml:space="preserve">The distribution of youth by </w:t>
      </w:r>
      <w:r w:rsidR="00F11F87" w:rsidRPr="007769A2">
        <w:rPr>
          <w:rFonts w:ascii="Times New Roman" w:hAnsi="Times New Roman" w:cs="Times New Roman"/>
          <w:sz w:val="24"/>
          <w:szCs w:val="24"/>
        </w:rPr>
        <w:t>race and ethnicity</w:t>
      </w:r>
      <w:r w:rsidR="00CB2063" w:rsidRPr="007769A2">
        <w:rPr>
          <w:rFonts w:ascii="Times New Roman" w:hAnsi="Times New Roman" w:cs="Times New Roman"/>
          <w:sz w:val="24"/>
          <w:szCs w:val="24"/>
        </w:rPr>
        <w:t>, collected as separate characteristics,</w:t>
      </w:r>
      <w:r w:rsidR="00F11F87" w:rsidRPr="007769A2">
        <w:rPr>
          <w:rFonts w:ascii="Times New Roman" w:hAnsi="Times New Roman" w:cs="Times New Roman"/>
          <w:sz w:val="24"/>
          <w:szCs w:val="24"/>
        </w:rPr>
        <w:t xml:space="preserve"> are </w:t>
      </w:r>
      <w:r w:rsidR="000278DA" w:rsidRPr="007769A2">
        <w:rPr>
          <w:rFonts w:ascii="Times New Roman" w:hAnsi="Times New Roman" w:cs="Times New Roman"/>
          <w:sz w:val="24"/>
          <w:szCs w:val="24"/>
        </w:rPr>
        <w:t xml:space="preserve">captured in the table below.  </w:t>
      </w:r>
      <w:r w:rsidR="002E5F86" w:rsidRPr="007769A2">
        <w:rPr>
          <w:rFonts w:ascii="Times New Roman" w:hAnsi="Times New Roman" w:cs="Times New Roman"/>
          <w:sz w:val="24"/>
          <w:szCs w:val="24"/>
        </w:rPr>
        <w:t>The distributions are similar to those in previous years</w:t>
      </w:r>
      <w:r w:rsidR="00CA1FF0" w:rsidRPr="007769A2">
        <w:rPr>
          <w:rFonts w:ascii="Times New Roman" w:hAnsi="Times New Roman" w:cs="Times New Roman"/>
          <w:sz w:val="24"/>
          <w:szCs w:val="24"/>
        </w:rPr>
        <w:t>.</w:t>
      </w:r>
      <w:r w:rsidR="008C6B5C" w:rsidRPr="007769A2">
        <w:rPr>
          <w:rFonts w:ascii="Times New Roman" w:hAnsi="Times New Roman" w:cs="Times New Roman"/>
          <w:sz w:val="24"/>
          <w:szCs w:val="24"/>
        </w:rPr>
        <w:t xml:space="preserve">  </w:t>
      </w:r>
      <w:r w:rsidR="00E55036" w:rsidRPr="007769A2">
        <w:rPr>
          <w:rFonts w:ascii="Times New Roman" w:hAnsi="Times New Roman" w:cs="Times New Roman"/>
          <w:sz w:val="24"/>
          <w:szCs w:val="24"/>
        </w:rPr>
        <w:t>T</w:t>
      </w:r>
      <w:r w:rsidR="003659A4" w:rsidRPr="007769A2">
        <w:rPr>
          <w:rFonts w:ascii="Times New Roman" w:hAnsi="Times New Roman" w:cs="Times New Roman"/>
          <w:sz w:val="24"/>
          <w:szCs w:val="24"/>
        </w:rPr>
        <w:t>he</w:t>
      </w:r>
      <w:r w:rsidR="00CC618A" w:rsidRPr="007769A2">
        <w:rPr>
          <w:rFonts w:ascii="Times New Roman" w:hAnsi="Times New Roman" w:cs="Times New Roman"/>
          <w:sz w:val="24"/>
          <w:szCs w:val="24"/>
        </w:rPr>
        <w:t xml:space="preserve"> </w:t>
      </w:r>
      <w:r w:rsidR="005D62E0" w:rsidRPr="007769A2">
        <w:rPr>
          <w:rFonts w:ascii="Times New Roman" w:hAnsi="Times New Roman" w:cs="Times New Roman"/>
          <w:sz w:val="24"/>
          <w:szCs w:val="24"/>
        </w:rPr>
        <w:t xml:space="preserve">YSBs serve a diverse range of youth that </w:t>
      </w:r>
      <w:r w:rsidR="00E877CC" w:rsidRPr="007769A2">
        <w:rPr>
          <w:rFonts w:ascii="Times New Roman" w:hAnsi="Times New Roman" w:cs="Times New Roman"/>
          <w:sz w:val="24"/>
          <w:szCs w:val="24"/>
        </w:rPr>
        <w:t>closely resemble the diversity of the state</w:t>
      </w:r>
      <w:r w:rsidR="00E55036" w:rsidRPr="007769A2">
        <w:rPr>
          <w:rFonts w:ascii="Times New Roman" w:hAnsi="Times New Roman" w:cs="Times New Roman"/>
          <w:sz w:val="24"/>
          <w:szCs w:val="24"/>
        </w:rPr>
        <w:t>’</w:t>
      </w:r>
      <w:r w:rsidR="00E877CC" w:rsidRPr="007769A2">
        <w:rPr>
          <w:rFonts w:ascii="Times New Roman" w:hAnsi="Times New Roman" w:cs="Times New Roman"/>
          <w:sz w:val="24"/>
          <w:szCs w:val="24"/>
        </w:rPr>
        <w:t>s youth.  According to</w:t>
      </w:r>
      <w:r w:rsidR="00A80F6D" w:rsidRPr="007769A2">
        <w:rPr>
          <w:rFonts w:ascii="Times New Roman" w:hAnsi="Times New Roman" w:cs="Times New Roman"/>
          <w:sz w:val="24"/>
          <w:szCs w:val="24"/>
        </w:rPr>
        <w:t xml:space="preserve"> Kids Count </w:t>
      </w:r>
      <w:r w:rsidR="001C7D57" w:rsidRPr="007769A2">
        <w:rPr>
          <w:rFonts w:ascii="Times New Roman" w:hAnsi="Times New Roman" w:cs="Times New Roman"/>
          <w:sz w:val="24"/>
          <w:szCs w:val="24"/>
        </w:rPr>
        <w:t>census estimates</w:t>
      </w:r>
      <w:r w:rsidR="006B40B8" w:rsidRPr="007769A2">
        <w:rPr>
          <w:rFonts w:ascii="Times New Roman" w:hAnsi="Times New Roman" w:cs="Times New Roman"/>
          <w:sz w:val="24"/>
          <w:szCs w:val="24"/>
        </w:rPr>
        <w:t xml:space="preserve"> </w:t>
      </w:r>
      <w:r w:rsidR="00A80F6D" w:rsidRPr="007769A2">
        <w:rPr>
          <w:rFonts w:ascii="Times New Roman" w:hAnsi="Times New Roman" w:cs="Times New Roman"/>
          <w:sz w:val="24"/>
          <w:szCs w:val="24"/>
        </w:rPr>
        <w:t xml:space="preserve"> for 2019</w:t>
      </w:r>
      <w:r w:rsidR="00C852B3" w:rsidRPr="007769A2">
        <w:rPr>
          <w:rStyle w:val="FootnoteReference"/>
          <w:rFonts w:ascii="Times New Roman" w:hAnsi="Times New Roman" w:cs="Times New Roman"/>
          <w:sz w:val="24"/>
          <w:szCs w:val="24"/>
        </w:rPr>
        <w:footnoteReference w:id="2"/>
      </w:r>
      <w:r w:rsidR="00A80F6D" w:rsidRPr="007769A2">
        <w:rPr>
          <w:rFonts w:ascii="Times New Roman" w:hAnsi="Times New Roman" w:cs="Times New Roman"/>
          <w:sz w:val="24"/>
          <w:szCs w:val="24"/>
        </w:rPr>
        <w:t>,</w:t>
      </w:r>
      <w:r w:rsidR="00F64CF7" w:rsidRPr="007769A2">
        <w:rPr>
          <w:rFonts w:ascii="Times New Roman" w:hAnsi="Times New Roman" w:cs="Times New Roman"/>
          <w:sz w:val="24"/>
          <w:szCs w:val="24"/>
        </w:rPr>
        <w:t xml:space="preserve"> </w:t>
      </w:r>
      <w:r w:rsidR="00F411FB" w:rsidRPr="007769A2">
        <w:rPr>
          <w:rFonts w:ascii="Times New Roman" w:hAnsi="Times New Roman" w:cs="Times New Roman"/>
          <w:sz w:val="24"/>
          <w:szCs w:val="24"/>
        </w:rPr>
        <w:t>children 0-18 b</w:t>
      </w:r>
      <w:r w:rsidR="007C1D65" w:rsidRPr="007769A2">
        <w:rPr>
          <w:rFonts w:ascii="Times New Roman" w:hAnsi="Times New Roman" w:cs="Times New Roman"/>
          <w:sz w:val="24"/>
          <w:szCs w:val="24"/>
        </w:rPr>
        <w:t xml:space="preserve">reak out in race and ethnicity as follows:  26% Hispanic, </w:t>
      </w:r>
      <w:r w:rsidR="00A25E0E" w:rsidRPr="007769A2">
        <w:rPr>
          <w:rFonts w:ascii="Times New Roman" w:hAnsi="Times New Roman" w:cs="Times New Roman"/>
          <w:sz w:val="24"/>
          <w:szCs w:val="24"/>
        </w:rPr>
        <w:t xml:space="preserve">less than </w:t>
      </w:r>
      <w:r w:rsidR="0099533C" w:rsidRPr="007769A2">
        <w:rPr>
          <w:rFonts w:ascii="Times New Roman" w:hAnsi="Times New Roman" w:cs="Times New Roman"/>
          <w:sz w:val="24"/>
          <w:szCs w:val="24"/>
        </w:rPr>
        <w:t xml:space="preserve">.5% American Indian/Alaskan Native, </w:t>
      </w:r>
      <w:r w:rsidR="003E0F42" w:rsidRPr="007769A2">
        <w:rPr>
          <w:rFonts w:ascii="Times New Roman" w:hAnsi="Times New Roman" w:cs="Times New Roman"/>
          <w:sz w:val="24"/>
          <w:szCs w:val="24"/>
        </w:rPr>
        <w:t xml:space="preserve">5% Asian, </w:t>
      </w:r>
      <w:r w:rsidR="00A25E0E" w:rsidRPr="007769A2">
        <w:rPr>
          <w:rFonts w:ascii="Times New Roman" w:hAnsi="Times New Roman" w:cs="Times New Roman"/>
          <w:sz w:val="24"/>
          <w:szCs w:val="24"/>
        </w:rPr>
        <w:t>12% Black</w:t>
      </w:r>
      <w:r w:rsidR="003E0F42" w:rsidRPr="007769A2">
        <w:rPr>
          <w:rFonts w:ascii="Times New Roman" w:hAnsi="Times New Roman" w:cs="Times New Roman"/>
          <w:sz w:val="24"/>
          <w:szCs w:val="24"/>
        </w:rPr>
        <w:t xml:space="preserve">, </w:t>
      </w:r>
      <w:r w:rsidR="00BC3BDB" w:rsidRPr="007769A2">
        <w:rPr>
          <w:rFonts w:ascii="Times New Roman" w:hAnsi="Times New Roman" w:cs="Times New Roman"/>
          <w:sz w:val="24"/>
          <w:szCs w:val="24"/>
        </w:rPr>
        <w:t>4% Multi-</w:t>
      </w:r>
      <w:r w:rsidR="00417547" w:rsidRPr="007769A2">
        <w:rPr>
          <w:rFonts w:ascii="Times New Roman" w:hAnsi="Times New Roman" w:cs="Times New Roman"/>
          <w:sz w:val="24"/>
          <w:szCs w:val="24"/>
        </w:rPr>
        <w:t>racial,</w:t>
      </w:r>
      <w:r w:rsidR="00BC3BDB" w:rsidRPr="007769A2">
        <w:rPr>
          <w:rFonts w:ascii="Times New Roman" w:hAnsi="Times New Roman" w:cs="Times New Roman"/>
          <w:sz w:val="24"/>
          <w:szCs w:val="24"/>
        </w:rPr>
        <w:t xml:space="preserve"> and </w:t>
      </w:r>
      <w:r w:rsidR="00FC70E0" w:rsidRPr="007769A2">
        <w:rPr>
          <w:rFonts w:ascii="Times New Roman" w:hAnsi="Times New Roman" w:cs="Times New Roman"/>
          <w:sz w:val="24"/>
          <w:szCs w:val="24"/>
        </w:rPr>
        <w:t>53% White, No</w:t>
      </w:r>
      <w:r w:rsidR="00A006DE" w:rsidRPr="007769A2">
        <w:rPr>
          <w:rFonts w:ascii="Times New Roman" w:hAnsi="Times New Roman" w:cs="Times New Roman"/>
          <w:sz w:val="24"/>
          <w:szCs w:val="24"/>
        </w:rPr>
        <w:t>n-Hispanic.</w:t>
      </w:r>
      <w:r w:rsidR="006B52FE" w:rsidRPr="007769A2">
        <w:rPr>
          <w:rFonts w:ascii="Times New Roman" w:hAnsi="Times New Roman" w:cs="Times New Roman"/>
          <w:sz w:val="24"/>
          <w:szCs w:val="24"/>
        </w:rPr>
        <w:t xml:space="preserve">  </w:t>
      </w:r>
      <w:r w:rsidR="005207BE" w:rsidRPr="007769A2">
        <w:rPr>
          <w:rFonts w:ascii="Times New Roman" w:hAnsi="Times New Roman" w:cs="Times New Roman"/>
          <w:sz w:val="24"/>
          <w:szCs w:val="24"/>
        </w:rPr>
        <w:t>As evident in the Race and Ethnicity table be</w:t>
      </w:r>
      <w:r w:rsidR="004663D1" w:rsidRPr="007769A2">
        <w:rPr>
          <w:rFonts w:ascii="Times New Roman" w:hAnsi="Times New Roman" w:cs="Times New Roman"/>
          <w:sz w:val="24"/>
          <w:szCs w:val="24"/>
        </w:rPr>
        <w:t>low, the YSBs</w:t>
      </w:r>
      <w:r w:rsidR="00A557EB" w:rsidRPr="007769A2">
        <w:rPr>
          <w:rFonts w:ascii="Times New Roman" w:hAnsi="Times New Roman" w:cs="Times New Roman"/>
          <w:sz w:val="24"/>
          <w:szCs w:val="24"/>
        </w:rPr>
        <w:t xml:space="preserve"> serve </w:t>
      </w:r>
      <w:r w:rsidR="00C852B3" w:rsidRPr="007769A2">
        <w:rPr>
          <w:rFonts w:ascii="Times New Roman" w:hAnsi="Times New Roman" w:cs="Times New Roman"/>
          <w:sz w:val="24"/>
          <w:szCs w:val="24"/>
        </w:rPr>
        <w:t>similar percentages of the youth population.</w:t>
      </w:r>
    </w:p>
    <w:p w14:paraId="22DCF124" w14:textId="3B9A4A58" w:rsidR="000329EA" w:rsidRPr="007769A2" w:rsidRDefault="000329EA">
      <w:pPr>
        <w:rPr>
          <w:rFonts w:ascii="Times New Roman" w:hAnsi="Times New Roman" w:cs="Times New Roman"/>
        </w:rPr>
      </w:pPr>
    </w:p>
    <w:p w14:paraId="2855186B" w14:textId="2957A836" w:rsidR="002641B5" w:rsidRPr="007769A2" w:rsidRDefault="002641B5" w:rsidP="002641B5">
      <w:pPr>
        <w:spacing w:after="0"/>
        <w:rPr>
          <w:rFonts w:ascii="Times New Roman" w:hAnsi="Times New Roman" w:cs="Times New Roman"/>
          <w:b/>
          <w:bCs/>
          <w:sz w:val="24"/>
          <w:szCs w:val="24"/>
        </w:rPr>
      </w:pPr>
      <w:r w:rsidRPr="007769A2">
        <w:rPr>
          <w:rFonts w:ascii="Times New Roman" w:hAnsi="Times New Roman" w:cs="Times New Roman"/>
          <w:b/>
          <w:bCs/>
          <w:sz w:val="24"/>
          <w:szCs w:val="24"/>
        </w:rPr>
        <w:t>Race and Ethnicity</w:t>
      </w:r>
    </w:p>
    <w:tbl>
      <w:tblPr>
        <w:tblStyle w:val="TableGrid"/>
        <w:tblW w:w="7781" w:type="dxa"/>
        <w:tblLayout w:type="fixed"/>
        <w:tblLook w:val="0000" w:firstRow="0" w:lastRow="0" w:firstColumn="0" w:lastColumn="0" w:noHBand="0" w:noVBand="0"/>
      </w:tblPr>
      <w:tblGrid>
        <w:gridCol w:w="3685"/>
        <w:gridCol w:w="1024"/>
        <w:gridCol w:w="1024"/>
        <w:gridCol w:w="1024"/>
        <w:gridCol w:w="1024"/>
      </w:tblGrid>
      <w:tr w:rsidR="0090114F" w:rsidRPr="007769A2" w14:paraId="04E16A92" w14:textId="77777777" w:rsidTr="00F33E0A">
        <w:tc>
          <w:tcPr>
            <w:tcW w:w="3685" w:type="dxa"/>
          </w:tcPr>
          <w:p w14:paraId="570219FA" w14:textId="77777777" w:rsidR="0090114F" w:rsidRPr="007769A2" w:rsidRDefault="0090114F" w:rsidP="002641B5">
            <w:pPr>
              <w:autoSpaceDE w:val="0"/>
              <w:autoSpaceDN w:val="0"/>
              <w:adjustRightInd w:val="0"/>
              <w:rPr>
                <w:rFonts w:cstheme="minorHAnsi"/>
                <w:sz w:val="20"/>
                <w:szCs w:val="20"/>
              </w:rPr>
            </w:pPr>
          </w:p>
        </w:tc>
        <w:tc>
          <w:tcPr>
            <w:tcW w:w="2048" w:type="dxa"/>
            <w:gridSpan w:val="2"/>
          </w:tcPr>
          <w:p w14:paraId="7C924615" w14:textId="0F278500" w:rsidR="0090114F" w:rsidRPr="00F52B02" w:rsidRDefault="000F7193" w:rsidP="002641B5">
            <w:pPr>
              <w:autoSpaceDE w:val="0"/>
              <w:autoSpaceDN w:val="0"/>
              <w:adjustRightInd w:val="0"/>
              <w:spacing w:line="320" w:lineRule="atLeast"/>
              <w:ind w:left="60" w:right="60"/>
              <w:jc w:val="center"/>
              <w:rPr>
                <w:rFonts w:cstheme="minorHAnsi"/>
                <w:b/>
                <w:bCs/>
                <w:sz w:val="20"/>
                <w:szCs w:val="20"/>
              </w:rPr>
            </w:pPr>
            <w:r w:rsidRPr="00F52B02">
              <w:rPr>
                <w:rFonts w:cstheme="minorHAnsi"/>
                <w:b/>
                <w:bCs/>
                <w:sz w:val="20"/>
                <w:szCs w:val="20"/>
              </w:rPr>
              <w:t>F</w:t>
            </w:r>
            <w:r w:rsidR="0090114F" w:rsidRPr="00F52B02">
              <w:rPr>
                <w:rFonts w:cstheme="minorHAnsi"/>
                <w:b/>
                <w:bCs/>
                <w:sz w:val="20"/>
                <w:szCs w:val="20"/>
              </w:rPr>
              <w:t>Y20</w:t>
            </w:r>
            <w:r w:rsidRPr="00F52B02">
              <w:rPr>
                <w:rFonts w:cstheme="minorHAnsi"/>
                <w:b/>
                <w:bCs/>
                <w:sz w:val="20"/>
                <w:szCs w:val="20"/>
              </w:rPr>
              <w:t>20</w:t>
            </w:r>
          </w:p>
        </w:tc>
        <w:tc>
          <w:tcPr>
            <w:tcW w:w="2048" w:type="dxa"/>
            <w:gridSpan w:val="2"/>
          </w:tcPr>
          <w:p w14:paraId="5CD57B20" w14:textId="1B06A6D1" w:rsidR="0090114F" w:rsidRPr="00F52B02" w:rsidRDefault="000F7193" w:rsidP="002641B5">
            <w:pPr>
              <w:autoSpaceDE w:val="0"/>
              <w:autoSpaceDN w:val="0"/>
              <w:adjustRightInd w:val="0"/>
              <w:spacing w:line="320" w:lineRule="atLeast"/>
              <w:ind w:left="60" w:right="60"/>
              <w:jc w:val="center"/>
              <w:rPr>
                <w:rFonts w:cstheme="minorHAnsi"/>
                <w:b/>
                <w:bCs/>
                <w:sz w:val="20"/>
                <w:szCs w:val="20"/>
              </w:rPr>
            </w:pPr>
            <w:r w:rsidRPr="00F52B02">
              <w:rPr>
                <w:rFonts w:cstheme="minorHAnsi"/>
                <w:b/>
                <w:bCs/>
                <w:sz w:val="20"/>
                <w:szCs w:val="20"/>
              </w:rPr>
              <w:t>F</w:t>
            </w:r>
            <w:r w:rsidR="0090114F" w:rsidRPr="00F52B02">
              <w:rPr>
                <w:rFonts w:cstheme="minorHAnsi"/>
                <w:b/>
                <w:bCs/>
                <w:sz w:val="20"/>
                <w:szCs w:val="20"/>
              </w:rPr>
              <w:t>Y20</w:t>
            </w:r>
            <w:r w:rsidR="00AC79BD" w:rsidRPr="00F52B02">
              <w:rPr>
                <w:rFonts w:cstheme="minorHAnsi"/>
                <w:b/>
                <w:bCs/>
                <w:sz w:val="20"/>
                <w:szCs w:val="20"/>
              </w:rPr>
              <w:t>2</w:t>
            </w:r>
            <w:r w:rsidRPr="00F52B02">
              <w:rPr>
                <w:rFonts w:cstheme="minorHAnsi"/>
                <w:b/>
                <w:bCs/>
                <w:sz w:val="20"/>
                <w:szCs w:val="20"/>
              </w:rPr>
              <w:t>1</w:t>
            </w:r>
          </w:p>
        </w:tc>
      </w:tr>
      <w:tr w:rsidR="0090114F" w:rsidRPr="007769A2" w14:paraId="1D66A4CE" w14:textId="0804AD70" w:rsidTr="0090114F">
        <w:tc>
          <w:tcPr>
            <w:tcW w:w="3685" w:type="dxa"/>
          </w:tcPr>
          <w:p w14:paraId="3C117646" w14:textId="77777777" w:rsidR="0090114F" w:rsidRPr="007769A2" w:rsidRDefault="0090114F" w:rsidP="002641B5">
            <w:pPr>
              <w:autoSpaceDE w:val="0"/>
              <w:autoSpaceDN w:val="0"/>
              <w:adjustRightInd w:val="0"/>
              <w:rPr>
                <w:rFonts w:cstheme="minorHAnsi"/>
                <w:sz w:val="20"/>
                <w:szCs w:val="20"/>
              </w:rPr>
            </w:pPr>
          </w:p>
        </w:tc>
        <w:tc>
          <w:tcPr>
            <w:tcW w:w="1024" w:type="dxa"/>
          </w:tcPr>
          <w:p w14:paraId="04F33DAA" w14:textId="77777777" w:rsidR="0090114F" w:rsidRPr="007769A2" w:rsidRDefault="0090114F" w:rsidP="002641B5">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Count</w:t>
            </w:r>
          </w:p>
        </w:tc>
        <w:tc>
          <w:tcPr>
            <w:tcW w:w="1024" w:type="dxa"/>
          </w:tcPr>
          <w:p w14:paraId="02915B42" w14:textId="77777777" w:rsidR="0090114F" w:rsidRPr="007769A2" w:rsidRDefault="0090114F" w:rsidP="002641B5">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Percent</w:t>
            </w:r>
          </w:p>
        </w:tc>
        <w:tc>
          <w:tcPr>
            <w:tcW w:w="1024" w:type="dxa"/>
          </w:tcPr>
          <w:p w14:paraId="268640FB" w14:textId="607FF007" w:rsidR="0090114F" w:rsidRPr="007769A2" w:rsidRDefault="0090114F" w:rsidP="002641B5">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Count</w:t>
            </w:r>
          </w:p>
        </w:tc>
        <w:tc>
          <w:tcPr>
            <w:tcW w:w="1024" w:type="dxa"/>
          </w:tcPr>
          <w:p w14:paraId="367E48E0" w14:textId="632FB33A" w:rsidR="0090114F" w:rsidRPr="007769A2" w:rsidRDefault="0090114F" w:rsidP="002641B5">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Percent</w:t>
            </w:r>
          </w:p>
        </w:tc>
      </w:tr>
      <w:tr w:rsidR="006600E8" w:rsidRPr="007769A2" w14:paraId="033959B8" w14:textId="25E8542B" w:rsidTr="0090114F">
        <w:tc>
          <w:tcPr>
            <w:tcW w:w="3685" w:type="dxa"/>
          </w:tcPr>
          <w:p w14:paraId="05CD44AA" w14:textId="77777777" w:rsidR="006600E8" w:rsidRPr="007769A2" w:rsidRDefault="006600E8" w:rsidP="006600E8">
            <w:pPr>
              <w:autoSpaceDE w:val="0"/>
              <w:autoSpaceDN w:val="0"/>
              <w:adjustRightInd w:val="0"/>
              <w:spacing w:line="320" w:lineRule="atLeast"/>
              <w:ind w:left="60" w:right="60"/>
              <w:rPr>
                <w:rFonts w:cstheme="minorHAnsi"/>
                <w:sz w:val="20"/>
                <w:szCs w:val="20"/>
              </w:rPr>
            </w:pPr>
            <w:r w:rsidRPr="007769A2">
              <w:rPr>
                <w:rFonts w:cstheme="minorHAnsi"/>
                <w:sz w:val="20"/>
                <w:szCs w:val="20"/>
              </w:rPr>
              <w:t>American Indian or Alaska Native</w:t>
            </w:r>
          </w:p>
        </w:tc>
        <w:tc>
          <w:tcPr>
            <w:tcW w:w="1024" w:type="dxa"/>
          </w:tcPr>
          <w:p w14:paraId="2ECFDF5D"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41</w:t>
            </w:r>
          </w:p>
        </w:tc>
        <w:tc>
          <w:tcPr>
            <w:tcW w:w="1024" w:type="dxa"/>
          </w:tcPr>
          <w:p w14:paraId="77B8AFB3"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0.2%</w:t>
            </w:r>
          </w:p>
        </w:tc>
        <w:tc>
          <w:tcPr>
            <w:tcW w:w="1024" w:type="dxa"/>
          </w:tcPr>
          <w:p w14:paraId="4D9D224B" w14:textId="195B1946"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w:t>
            </w:r>
          </w:p>
        </w:tc>
        <w:tc>
          <w:tcPr>
            <w:tcW w:w="1024" w:type="dxa"/>
          </w:tcPr>
          <w:p w14:paraId="5CF1C378" w14:textId="56E54861"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0.0%</w:t>
            </w:r>
          </w:p>
        </w:tc>
      </w:tr>
      <w:tr w:rsidR="006600E8" w:rsidRPr="007769A2" w14:paraId="77B87B8A" w14:textId="078A5877" w:rsidTr="0090114F">
        <w:tc>
          <w:tcPr>
            <w:tcW w:w="3685" w:type="dxa"/>
          </w:tcPr>
          <w:p w14:paraId="4A33ACB4" w14:textId="77777777" w:rsidR="006600E8" w:rsidRPr="007769A2" w:rsidRDefault="006600E8" w:rsidP="006600E8">
            <w:pPr>
              <w:autoSpaceDE w:val="0"/>
              <w:autoSpaceDN w:val="0"/>
              <w:adjustRightInd w:val="0"/>
              <w:spacing w:line="320" w:lineRule="atLeast"/>
              <w:ind w:left="60" w:right="60"/>
              <w:rPr>
                <w:rFonts w:cstheme="minorHAnsi"/>
                <w:sz w:val="20"/>
                <w:szCs w:val="20"/>
              </w:rPr>
            </w:pPr>
            <w:r w:rsidRPr="007769A2">
              <w:rPr>
                <w:rFonts w:cstheme="minorHAnsi"/>
                <w:sz w:val="20"/>
                <w:szCs w:val="20"/>
              </w:rPr>
              <w:t>Asian</w:t>
            </w:r>
          </w:p>
        </w:tc>
        <w:tc>
          <w:tcPr>
            <w:tcW w:w="1024" w:type="dxa"/>
          </w:tcPr>
          <w:p w14:paraId="3B754C76"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420</w:t>
            </w:r>
          </w:p>
        </w:tc>
        <w:tc>
          <w:tcPr>
            <w:tcW w:w="1024" w:type="dxa"/>
          </w:tcPr>
          <w:p w14:paraId="1E0317E5"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2.5%</w:t>
            </w:r>
          </w:p>
        </w:tc>
        <w:tc>
          <w:tcPr>
            <w:tcW w:w="1024" w:type="dxa"/>
          </w:tcPr>
          <w:p w14:paraId="00FDBFD1" w14:textId="351682B0"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367</w:t>
            </w:r>
          </w:p>
        </w:tc>
        <w:tc>
          <w:tcPr>
            <w:tcW w:w="1024" w:type="dxa"/>
          </w:tcPr>
          <w:p w14:paraId="61708CFE" w14:textId="3BA05E6C"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3.0%</w:t>
            </w:r>
          </w:p>
        </w:tc>
      </w:tr>
      <w:tr w:rsidR="006600E8" w:rsidRPr="007769A2" w14:paraId="5D80DF38" w14:textId="6F3696AB" w:rsidTr="0090114F">
        <w:tc>
          <w:tcPr>
            <w:tcW w:w="3685" w:type="dxa"/>
          </w:tcPr>
          <w:p w14:paraId="7B6844AE" w14:textId="77777777" w:rsidR="006600E8" w:rsidRPr="007769A2" w:rsidRDefault="006600E8" w:rsidP="006600E8">
            <w:pPr>
              <w:autoSpaceDE w:val="0"/>
              <w:autoSpaceDN w:val="0"/>
              <w:adjustRightInd w:val="0"/>
              <w:spacing w:line="320" w:lineRule="atLeast"/>
              <w:ind w:left="60" w:right="60"/>
              <w:rPr>
                <w:rFonts w:cstheme="minorHAnsi"/>
                <w:sz w:val="20"/>
                <w:szCs w:val="20"/>
              </w:rPr>
            </w:pPr>
            <w:r w:rsidRPr="007769A2">
              <w:rPr>
                <w:rFonts w:cstheme="minorHAnsi"/>
                <w:sz w:val="20"/>
                <w:szCs w:val="20"/>
              </w:rPr>
              <w:t>Black or African American</w:t>
            </w:r>
          </w:p>
        </w:tc>
        <w:tc>
          <w:tcPr>
            <w:tcW w:w="1024" w:type="dxa"/>
          </w:tcPr>
          <w:p w14:paraId="6A1FC89C"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3536</w:t>
            </w:r>
          </w:p>
        </w:tc>
        <w:tc>
          <w:tcPr>
            <w:tcW w:w="1024" w:type="dxa"/>
          </w:tcPr>
          <w:p w14:paraId="605FFD2F"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21.0%</w:t>
            </w:r>
          </w:p>
        </w:tc>
        <w:tc>
          <w:tcPr>
            <w:tcW w:w="1024" w:type="dxa"/>
          </w:tcPr>
          <w:p w14:paraId="08E76CD3" w14:textId="12532FD3"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2483</w:t>
            </w:r>
          </w:p>
        </w:tc>
        <w:tc>
          <w:tcPr>
            <w:tcW w:w="1024" w:type="dxa"/>
          </w:tcPr>
          <w:p w14:paraId="1C3F102A" w14:textId="1C5E7C49"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20.4%</w:t>
            </w:r>
          </w:p>
        </w:tc>
      </w:tr>
      <w:tr w:rsidR="006600E8" w:rsidRPr="007769A2" w14:paraId="66B7E6F9" w14:textId="02B848AF" w:rsidTr="0090114F">
        <w:tc>
          <w:tcPr>
            <w:tcW w:w="3685" w:type="dxa"/>
          </w:tcPr>
          <w:p w14:paraId="34005DCE" w14:textId="77777777" w:rsidR="006600E8" w:rsidRPr="007769A2" w:rsidRDefault="006600E8" w:rsidP="006600E8">
            <w:pPr>
              <w:autoSpaceDE w:val="0"/>
              <w:autoSpaceDN w:val="0"/>
              <w:adjustRightInd w:val="0"/>
              <w:spacing w:line="320" w:lineRule="atLeast"/>
              <w:ind w:left="60" w:right="60"/>
              <w:rPr>
                <w:rFonts w:cstheme="minorHAnsi"/>
                <w:sz w:val="20"/>
                <w:szCs w:val="20"/>
              </w:rPr>
            </w:pPr>
            <w:r w:rsidRPr="007769A2">
              <w:rPr>
                <w:rFonts w:cstheme="minorHAnsi"/>
                <w:sz w:val="20"/>
                <w:szCs w:val="20"/>
              </w:rPr>
              <w:t>Native Hawaiian or Other Pacific Islander</w:t>
            </w:r>
          </w:p>
        </w:tc>
        <w:tc>
          <w:tcPr>
            <w:tcW w:w="1024" w:type="dxa"/>
          </w:tcPr>
          <w:p w14:paraId="0D1B8859"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21</w:t>
            </w:r>
          </w:p>
        </w:tc>
        <w:tc>
          <w:tcPr>
            <w:tcW w:w="1024" w:type="dxa"/>
          </w:tcPr>
          <w:p w14:paraId="744A7002"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0.1%</w:t>
            </w:r>
          </w:p>
        </w:tc>
        <w:tc>
          <w:tcPr>
            <w:tcW w:w="1024" w:type="dxa"/>
          </w:tcPr>
          <w:p w14:paraId="33E0FBAA" w14:textId="6FD2ACB2"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29</w:t>
            </w:r>
          </w:p>
        </w:tc>
        <w:tc>
          <w:tcPr>
            <w:tcW w:w="1024" w:type="dxa"/>
          </w:tcPr>
          <w:p w14:paraId="72C91532" w14:textId="00382101"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0.2%</w:t>
            </w:r>
          </w:p>
        </w:tc>
      </w:tr>
      <w:tr w:rsidR="006600E8" w:rsidRPr="007769A2" w14:paraId="588FB05E" w14:textId="2C51C56E" w:rsidTr="0090114F">
        <w:tc>
          <w:tcPr>
            <w:tcW w:w="3685" w:type="dxa"/>
          </w:tcPr>
          <w:p w14:paraId="3824CE2D" w14:textId="77777777" w:rsidR="006600E8" w:rsidRPr="007769A2" w:rsidRDefault="006600E8" w:rsidP="006600E8">
            <w:pPr>
              <w:autoSpaceDE w:val="0"/>
              <w:autoSpaceDN w:val="0"/>
              <w:adjustRightInd w:val="0"/>
              <w:spacing w:line="320" w:lineRule="atLeast"/>
              <w:ind w:left="60" w:right="60"/>
              <w:rPr>
                <w:rFonts w:cstheme="minorHAnsi"/>
                <w:sz w:val="20"/>
                <w:szCs w:val="20"/>
              </w:rPr>
            </w:pPr>
            <w:r w:rsidRPr="007769A2">
              <w:rPr>
                <w:rFonts w:cstheme="minorHAnsi"/>
                <w:sz w:val="20"/>
                <w:szCs w:val="20"/>
              </w:rPr>
              <w:t>White</w:t>
            </w:r>
          </w:p>
        </w:tc>
        <w:tc>
          <w:tcPr>
            <w:tcW w:w="1024" w:type="dxa"/>
          </w:tcPr>
          <w:p w14:paraId="77066784"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8016</w:t>
            </w:r>
          </w:p>
        </w:tc>
        <w:tc>
          <w:tcPr>
            <w:tcW w:w="1024" w:type="dxa"/>
          </w:tcPr>
          <w:p w14:paraId="4BBE249E"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47.6%</w:t>
            </w:r>
          </w:p>
        </w:tc>
        <w:tc>
          <w:tcPr>
            <w:tcW w:w="1024" w:type="dxa"/>
          </w:tcPr>
          <w:p w14:paraId="1183BF94" w14:textId="0456CC0E"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6088</w:t>
            </w:r>
          </w:p>
        </w:tc>
        <w:tc>
          <w:tcPr>
            <w:tcW w:w="1024" w:type="dxa"/>
          </w:tcPr>
          <w:p w14:paraId="580FCE5F" w14:textId="10DEDA68"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50.1%</w:t>
            </w:r>
          </w:p>
        </w:tc>
      </w:tr>
      <w:tr w:rsidR="006600E8" w:rsidRPr="007769A2" w14:paraId="4054D48E" w14:textId="1E95C394" w:rsidTr="0090114F">
        <w:tc>
          <w:tcPr>
            <w:tcW w:w="3685" w:type="dxa"/>
          </w:tcPr>
          <w:p w14:paraId="1B6DE05D" w14:textId="77777777" w:rsidR="006600E8" w:rsidRPr="007769A2" w:rsidRDefault="006600E8" w:rsidP="006600E8">
            <w:pPr>
              <w:autoSpaceDE w:val="0"/>
              <w:autoSpaceDN w:val="0"/>
              <w:adjustRightInd w:val="0"/>
              <w:spacing w:line="320" w:lineRule="atLeast"/>
              <w:ind w:left="60" w:right="60"/>
              <w:rPr>
                <w:rFonts w:cstheme="minorHAnsi"/>
                <w:sz w:val="20"/>
                <w:szCs w:val="20"/>
              </w:rPr>
            </w:pPr>
            <w:r w:rsidRPr="007769A2">
              <w:rPr>
                <w:rFonts w:cstheme="minorHAnsi"/>
                <w:sz w:val="20"/>
                <w:szCs w:val="20"/>
              </w:rPr>
              <w:t>Multiracial</w:t>
            </w:r>
          </w:p>
        </w:tc>
        <w:tc>
          <w:tcPr>
            <w:tcW w:w="1024" w:type="dxa"/>
          </w:tcPr>
          <w:p w14:paraId="61451DEF"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995</w:t>
            </w:r>
          </w:p>
        </w:tc>
        <w:tc>
          <w:tcPr>
            <w:tcW w:w="1024" w:type="dxa"/>
          </w:tcPr>
          <w:p w14:paraId="339A44F9"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5.9%</w:t>
            </w:r>
          </w:p>
        </w:tc>
        <w:tc>
          <w:tcPr>
            <w:tcW w:w="1024" w:type="dxa"/>
          </w:tcPr>
          <w:p w14:paraId="7558BA57" w14:textId="506D74CC"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656</w:t>
            </w:r>
          </w:p>
        </w:tc>
        <w:tc>
          <w:tcPr>
            <w:tcW w:w="1024" w:type="dxa"/>
          </w:tcPr>
          <w:p w14:paraId="727CD4B6" w14:textId="1226A5CB"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5.4%</w:t>
            </w:r>
          </w:p>
        </w:tc>
      </w:tr>
      <w:tr w:rsidR="006600E8" w:rsidRPr="007769A2" w14:paraId="7CE100C6" w14:textId="2AF4119B" w:rsidTr="0090114F">
        <w:tc>
          <w:tcPr>
            <w:tcW w:w="3685" w:type="dxa"/>
          </w:tcPr>
          <w:p w14:paraId="116B2C19" w14:textId="77777777" w:rsidR="006600E8" w:rsidRPr="007769A2" w:rsidRDefault="006600E8" w:rsidP="006600E8">
            <w:pPr>
              <w:autoSpaceDE w:val="0"/>
              <w:autoSpaceDN w:val="0"/>
              <w:adjustRightInd w:val="0"/>
              <w:spacing w:line="320" w:lineRule="atLeast"/>
              <w:ind w:left="60" w:right="60"/>
              <w:rPr>
                <w:rFonts w:cstheme="minorHAnsi"/>
                <w:sz w:val="20"/>
                <w:szCs w:val="20"/>
              </w:rPr>
            </w:pPr>
            <w:r w:rsidRPr="007769A2">
              <w:rPr>
                <w:rFonts w:cstheme="minorHAnsi"/>
                <w:sz w:val="20"/>
                <w:szCs w:val="20"/>
              </w:rPr>
              <w:t>Other</w:t>
            </w:r>
          </w:p>
        </w:tc>
        <w:tc>
          <w:tcPr>
            <w:tcW w:w="1024" w:type="dxa"/>
          </w:tcPr>
          <w:p w14:paraId="57876CC2"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1094</w:t>
            </w:r>
          </w:p>
        </w:tc>
        <w:tc>
          <w:tcPr>
            <w:tcW w:w="1024" w:type="dxa"/>
          </w:tcPr>
          <w:p w14:paraId="016438BB"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6.5%</w:t>
            </w:r>
          </w:p>
        </w:tc>
        <w:tc>
          <w:tcPr>
            <w:tcW w:w="1024" w:type="dxa"/>
          </w:tcPr>
          <w:p w14:paraId="1CBF7BA9" w14:textId="6FB31949"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553</w:t>
            </w:r>
          </w:p>
        </w:tc>
        <w:tc>
          <w:tcPr>
            <w:tcW w:w="1024" w:type="dxa"/>
          </w:tcPr>
          <w:p w14:paraId="70542F50" w14:textId="44DDFCBB"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4.5%</w:t>
            </w:r>
          </w:p>
        </w:tc>
      </w:tr>
      <w:tr w:rsidR="006600E8" w:rsidRPr="007769A2" w14:paraId="7295B3AA" w14:textId="4417A116" w:rsidTr="00CA1FF0">
        <w:tc>
          <w:tcPr>
            <w:tcW w:w="3685" w:type="dxa"/>
            <w:tcBorders>
              <w:bottom w:val="single" w:sz="4" w:space="0" w:color="auto"/>
            </w:tcBorders>
          </w:tcPr>
          <w:p w14:paraId="5EE79787" w14:textId="77777777" w:rsidR="006600E8" w:rsidRPr="007769A2" w:rsidRDefault="006600E8" w:rsidP="006600E8">
            <w:pPr>
              <w:autoSpaceDE w:val="0"/>
              <w:autoSpaceDN w:val="0"/>
              <w:adjustRightInd w:val="0"/>
              <w:spacing w:line="320" w:lineRule="atLeast"/>
              <w:ind w:left="60" w:right="60"/>
              <w:rPr>
                <w:rFonts w:cstheme="minorHAnsi"/>
                <w:sz w:val="20"/>
                <w:szCs w:val="20"/>
              </w:rPr>
            </w:pPr>
            <w:r w:rsidRPr="007769A2">
              <w:rPr>
                <w:rFonts w:cstheme="minorHAnsi"/>
                <w:sz w:val="20"/>
                <w:szCs w:val="20"/>
              </w:rPr>
              <w:t>Unknown</w:t>
            </w:r>
          </w:p>
        </w:tc>
        <w:tc>
          <w:tcPr>
            <w:tcW w:w="1024" w:type="dxa"/>
            <w:tcBorders>
              <w:bottom w:val="single" w:sz="4" w:space="0" w:color="auto"/>
            </w:tcBorders>
          </w:tcPr>
          <w:p w14:paraId="75ACF520"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2711</w:t>
            </w:r>
          </w:p>
        </w:tc>
        <w:tc>
          <w:tcPr>
            <w:tcW w:w="1024" w:type="dxa"/>
            <w:tcBorders>
              <w:bottom w:val="single" w:sz="4" w:space="0" w:color="auto"/>
            </w:tcBorders>
          </w:tcPr>
          <w:p w14:paraId="0744B9B9"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16.1%</w:t>
            </w:r>
          </w:p>
        </w:tc>
        <w:tc>
          <w:tcPr>
            <w:tcW w:w="1024" w:type="dxa"/>
            <w:tcBorders>
              <w:bottom w:val="single" w:sz="4" w:space="0" w:color="auto"/>
            </w:tcBorders>
          </w:tcPr>
          <w:p w14:paraId="20247868" w14:textId="13356B7A"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1980</w:t>
            </w:r>
          </w:p>
        </w:tc>
        <w:tc>
          <w:tcPr>
            <w:tcW w:w="1024" w:type="dxa"/>
            <w:tcBorders>
              <w:bottom w:val="single" w:sz="4" w:space="0" w:color="auto"/>
            </w:tcBorders>
          </w:tcPr>
          <w:p w14:paraId="598B8EE6" w14:textId="0368DD1F"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16.3%</w:t>
            </w:r>
          </w:p>
        </w:tc>
      </w:tr>
    </w:tbl>
    <w:p w14:paraId="7C53AE0D" w14:textId="77777777" w:rsidR="00CA1FF0" w:rsidRPr="007769A2" w:rsidRDefault="00CA1FF0"/>
    <w:tbl>
      <w:tblPr>
        <w:tblStyle w:val="TableGrid"/>
        <w:tblW w:w="7781" w:type="dxa"/>
        <w:tblLayout w:type="fixed"/>
        <w:tblLook w:val="0000" w:firstRow="0" w:lastRow="0" w:firstColumn="0" w:lastColumn="0" w:noHBand="0" w:noVBand="0"/>
      </w:tblPr>
      <w:tblGrid>
        <w:gridCol w:w="3685"/>
        <w:gridCol w:w="1024"/>
        <w:gridCol w:w="1024"/>
        <w:gridCol w:w="1024"/>
        <w:gridCol w:w="1024"/>
      </w:tblGrid>
      <w:tr w:rsidR="00CA1FF0" w:rsidRPr="007769A2" w14:paraId="22951666" w14:textId="77777777" w:rsidTr="00CA1FF0">
        <w:tc>
          <w:tcPr>
            <w:tcW w:w="3685" w:type="dxa"/>
          </w:tcPr>
          <w:p w14:paraId="427B594D" w14:textId="77777777" w:rsidR="00CA1FF0" w:rsidRPr="007769A2" w:rsidRDefault="00CA1FF0" w:rsidP="00F33E0A">
            <w:pPr>
              <w:autoSpaceDE w:val="0"/>
              <w:autoSpaceDN w:val="0"/>
              <w:adjustRightInd w:val="0"/>
              <w:rPr>
                <w:rFonts w:cstheme="minorHAnsi"/>
                <w:sz w:val="20"/>
                <w:szCs w:val="20"/>
              </w:rPr>
            </w:pPr>
          </w:p>
        </w:tc>
        <w:tc>
          <w:tcPr>
            <w:tcW w:w="2048" w:type="dxa"/>
            <w:gridSpan w:val="2"/>
          </w:tcPr>
          <w:p w14:paraId="111DC660" w14:textId="7FEA3807" w:rsidR="00CA1FF0" w:rsidRPr="00F52B02" w:rsidRDefault="000F7193" w:rsidP="00F33E0A">
            <w:pPr>
              <w:autoSpaceDE w:val="0"/>
              <w:autoSpaceDN w:val="0"/>
              <w:adjustRightInd w:val="0"/>
              <w:spacing w:line="320" w:lineRule="atLeast"/>
              <w:ind w:left="60" w:right="60"/>
              <w:jc w:val="center"/>
              <w:rPr>
                <w:rFonts w:cstheme="minorHAnsi"/>
                <w:b/>
                <w:bCs/>
                <w:sz w:val="20"/>
                <w:szCs w:val="20"/>
              </w:rPr>
            </w:pPr>
            <w:r w:rsidRPr="00F52B02">
              <w:rPr>
                <w:rFonts w:cstheme="minorHAnsi"/>
                <w:b/>
                <w:bCs/>
                <w:sz w:val="20"/>
                <w:szCs w:val="20"/>
              </w:rPr>
              <w:t>F</w:t>
            </w:r>
            <w:r w:rsidR="00CA1FF0" w:rsidRPr="00F52B02">
              <w:rPr>
                <w:rFonts w:cstheme="minorHAnsi"/>
                <w:b/>
                <w:bCs/>
                <w:sz w:val="20"/>
                <w:szCs w:val="20"/>
              </w:rPr>
              <w:t>Y20</w:t>
            </w:r>
            <w:r w:rsidRPr="00F52B02">
              <w:rPr>
                <w:rFonts w:cstheme="minorHAnsi"/>
                <w:b/>
                <w:bCs/>
                <w:sz w:val="20"/>
                <w:szCs w:val="20"/>
              </w:rPr>
              <w:t>20</w:t>
            </w:r>
          </w:p>
        </w:tc>
        <w:tc>
          <w:tcPr>
            <w:tcW w:w="2048" w:type="dxa"/>
            <w:gridSpan w:val="2"/>
          </w:tcPr>
          <w:p w14:paraId="3E501DD4" w14:textId="6083A4A1" w:rsidR="00CA1FF0" w:rsidRPr="00F52B02" w:rsidRDefault="000F7193" w:rsidP="00F33E0A">
            <w:pPr>
              <w:autoSpaceDE w:val="0"/>
              <w:autoSpaceDN w:val="0"/>
              <w:adjustRightInd w:val="0"/>
              <w:spacing w:line="320" w:lineRule="atLeast"/>
              <w:ind w:left="60" w:right="60"/>
              <w:jc w:val="center"/>
              <w:rPr>
                <w:rFonts w:cstheme="minorHAnsi"/>
                <w:b/>
                <w:bCs/>
                <w:sz w:val="20"/>
                <w:szCs w:val="20"/>
              </w:rPr>
            </w:pPr>
            <w:r w:rsidRPr="00F52B02">
              <w:rPr>
                <w:rFonts w:cstheme="minorHAnsi"/>
                <w:b/>
                <w:bCs/>
                <w:sz w:val="20"/>
                <w:szCs w:val="20"/>
              </w:rPr>
              <w:t>F</w:t>
            </w:r>
            <w:r w:rsidR="00CA1FF0" w:rsidRPr="00F52B02">
              <w:rPr>
                <w:rFonts w:cstheme="minorHAnsi"/>
                <w:b/>
                <w:bCs/>
                <w:sz w:val="20"/>
                <w:szCs w:val="20"/>
              </w:rPr>
              <w:t>Y202</w:t>
            </w:r>
            <w:r w:rsidRPr="00F52B02">
              <w:rPr>
                <w:rFonts w:cstheme="minorHAnsi"/>
                <w:b/>
                <w:bCs/>
                <w:sz w:val="20"/>
                <w:szCs w:val="20"/>
              </w:rPr>
              <w:t>1</w:t>
            </w:r>
          </w:p>
        </w:tc>
      </w:tr>
      <w:tr w:rsidR="00CA1FF0" w:rsidRPr="007769A2" w14:paraId="6FA9F8A4" w14:textId="77777777" w:rsidTr="00CA1FF0">
        <w:tc>
          <w:tcPr>
            <w:tcW w:w="3685" w:type="dxa"/>
          </w:tcPr>
          <w:p w14:paraId="4C890C5D" w14:textId="77777777" w:rsidR="00CA1FF0" w:rsidRPr="007769A2" w:rsidRDefault="00CA1FF0" w:rsidP="00F33E0A">
            <w:pPr>
              <w:autoSpaceDE w:val="0"/>
              <w:autoSpaceDN w:val="0"/>
              <w:adjustRightInd w:val="0"/>
              <w:rPr>
                <w:rFonts w:cstheme="minorHAnsi"/>
                <w:sz w:val="20"/>
                <w:szCs w:val="20"/>
              </w:rPr>
            </w:pPr>
          </w:p>
        </w:tc>
        <w:tc>
          <w:tcPr>
            <w:tcW w:w="1024" w:type="dxa"/>
          </w:tcPr>
          <w:p w14:paraId="40AC264C" w14:textId="77777777" w:rsidR="00CA1FF0" w:rsidRPr="007769A2" w:rsidRDefault="00CA1FF0" w:rsidP="00F33E0A">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Count</w:t>
            </w:r>
          </w:p>
        </w:tc>
        <w:tc>
          <w:tcPr>
            <w:tcW w:w="1024" w:type="dxa"/>
          </w:tcPr>
          <w:p w14:paraId="27461BA2" w14:textId="77777777" w:rsidR="00CA1FF0" w:rsidRPr="007769A2" w:rsidRDefault="00CA1FF0" w:rsidP="00F33E0A">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Percent</w:t>
            </w:r>
          </w:p>
        </w:tc>
        <w:tc>
          <w:tcPr>
            <w:tcW w:w="1024" w:type="dxa"/>
          </w:tcPr>
          <w:p w14:paraId="479EF084" w14:textId="77777777" w:rsidR="00CA1FF0" w:rsidRPr="007769A2" w:rsidRDefault="00CA1FF0" w:rsidP="00F33E0A">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Count</w:t>
            </w:r>
          </w:p>
        </w:tc>
        <w:tc>
          <w:tcPr>
            <w:tcW w:w="1024" w:type="dxa"/>
          </w:tcPr>
          <w:p w14:paraId="377DC98D" w14:textId="77777777" w:rsidR="00CA1FF0" w:rsidRPr="007769A2" w:rsidRDefault="00CA1FF0" w:rsidP="00F33E0A">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Percent</w:t>
            </w:r>
          </w:p>
        </w:tc>
      </w:tr>
      <w:tr w:rsidR="006600E8" w:rsidRPr="007769A2" w14:paraId="694453C7" w14:textId="71617BD2" w:rsidTr="0006620F">
        <w:tc>
          <w:tcPr>
            <w:tcW w:w="3685" w:type="dxa"/>
            <w:tcBorders>
              <w:top w:val="single" w:sz="4" w:space="0" w:color="auto"/>
              <w:left w:val="single" w:sz="4" w:space="0" w:color="auto"/>
              <w:bottom w:val="single" w:sz="4" w:space="0" w:color="auto"/>
              <w:right w:val="single" w:sz="4" w:space="0" w:color="auto"/>
            </w:tcBorders>
          </w:tcPr>
          <w:p w14:paraId="741A6934" w14:textId="77777777" w:rsidR="006600E8" w:rsidRPr="007769A2" w:rsidRDefault="006600E8" w:rsidP="006600E8">
            <w:pPr>
              <w:autoSpaceDE w:val="0"/>
              <w:autoSpaceDN w:val="0"/>
              <w:adjustRightInd w:val="0"/>
              <w:spacing w:line="320" w:lineRule="atLeast"/>
              <w:ind w:left="60" w:right="60"/>
              <w:rPr>
                <w:rFonts w:cstheme="minorHAnsi"/>
                <w:sz w:val="20"/>
                <w:szCs w:val="20"/>
              </w:rPr>
            </w:pPr>
            <w:r w:rsidRPr="007769A2">
              <w:rPr>
                <w:rFonts w:cstheme="minorHAnsi"/>
                <w:sz w:val="20"/>
                <w:szCs w:val="20"/>
              </w:rPr>
              <w:lastRenderedPageBreak/>
              <w:t>Hispanic/Latino</w:t>
            </w:r>
          </w:p>
        </w:tc>
        <w:tc>
          <w:tcPr>
            <w:tcW w:w="1024" w:type="dxa"/>
            <w:tcBorders>
              <w:top w:val="single" w:sz="4" w:space="0" w:color="auto"/>
              <w:left w:val="single" w:sz="4" w:space="0" w:color="auto"/>
              <w:bottom w:val="single" w:sz="4" w:space="0" w:color="auto"/>
              <w:right w:val="single" w:sz="4" w:space="0" w:color="auto"/>
            </w:tcBorders>
          </w:tcPr>
          <w:p w14:paraId="3442F830"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4238</w:t>
            </w:r>
          </w:p>
        </w:tc>
        <w:tc>
          <w:tcPr>
            <w:tcW w:w="1024" w:type="dxa"/>
            <w:tcBorders>
              <w:top w:val="single" w:sz="4" w:space="0" w:color="auto"/>
              <w:left w:val="single" w:sz="4" w:space="0" w:color="auto"/>
              <w:bottom w:val="single" w:sz="4" w:space="0" w:color="auto"/>
              <w:right w:val="single" w:sz="4" w:space="0" w:color="auto"/>
            </w:tcBorders>
          </w:tcPr>
          <w:p w14:paraId="08380C81"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25.3%</w:t>
            </w:r>
          </w:p>
        </w:tc>
        <w:tc>
          <w:tcPr>
            <w:tcW w:w="1024" w:type="dxa"/>
            <w:tcBorders>
              <w:top w:val="single" w:sz="4" w:space="0" w:color="auto"/>
              <w:left w:val="single" w:sz="4" w:space="0" w:color="auto"/>
              <w:bottom w:val="single" w:sz="4" w:space="0" w:color="auto"/>
              <w:right w:val="single" w:sz="4" w:space="0" w:color="auto"/>
            </w:tcBorders>
          </w:tcPr>
          <w:p w14:paraId="26E59E76" w14:textId="68F7B1C5"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2733</w:t>
            </w:r>
          </w:p>
        </w:tc>
        <w:tc>
          <w:tcPr>
            <w:tcW w:w="1024" w:type="dxa"/>
            <w:tcBorders>
              <w:top w:val="single" w:sz="4" w:space="0" w:color="auto"/>
              <w:left w:val="single" w:sz="4" w:space="0" w:color="auto"/>
              <w:bottom w:val="single" w:sz="4" w:space="0" w:color="auto"/>
              <w:right w:val="single" w:sz="4" w:space="0" w:color="auto"/>
            </w:tcBorders>
          </w:tcPr>
          <w:p w14:paraId="43D82971" w14:textId="016BC5A9"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26.9%</w:t>
            </w:r>
          </w:p>
        </w:tc>
      </w:tr>
      <w:tr w:rsidR="006600E8" w:rsidRPr="007769A2" w14:paraId="3B0F4E2E" w14:textId="41210039" w:rsidTr="0006620F">
        <w:tc>
          <w:tcPr>
            <w:tcW w:w="3685" w:type="dxa"/>
            <w:tcBorders>
              <w:top w:val="single" w:sz="4" w:space="0" w:color="auto"/>
              <w:left w:val="single" w:sz="4" w:space="0" w:color="auto"/>
              <w:bottom w:val="single" w:sz="4" w:space="0" w:color="auto"/>
              <w:right w:val="single" w:sz="4" w:space="0" w:color="auto"/>
            </w:tcBorders>
          </w:tcPr>
          <w:p w14:paraId="7D4EEBDB" w14:textId="77777777" w:rsidR="006600E8" w:rsidRPr="007769A2" w:rsidRDefault="006600E8" w:rsidP="006600E8">
            <w:pPr>
              <w:autoSpaceDE w:val="0"/>
              <w:autoSpaceDN w:val="0"/>
              <w:adjustRightInd w:val="0"/>
              <w:spacing w:line="320" w:lineRule="atLeast"/>
              <w:ind w:left="60" w:right="60"/>
              <w:rPr>
                <w:rFonts w:cstheme="minorHAnsi"/>
                <w:sz w:val="20"/>
                <w:szCs w:val="20"/>
              </w:rPr>
            </w:pPr>
            <w:r w:rsidRPr="007769A2">
              <w:rPr>
                <w:rFonts w:cstheme="minorHAnsi"/>
                <w:sz w:val="20"/>
                <w:szCs w:val="20"/>
              </w:rPr>
              <w:t>Not Hispanic/Latino</w:t>
            </w:r>
          </w:p>
        </w:tc>
        <w:tc>
          <w:tcPr>
            <w:tcW w:w="1024" w:type="dxa"/>
            <w:tcBorders>
              <w:top w:val="single" w:sz="4" w:space="0" w:color="auto"/>
              <w:left w:val="single" w:sz="4" w:space="0" w:color="auto"/>
              <w:bottom w:val="single" w:sz="4" w:space="0" w:color="auto"/>
              <w:right w:val="single" w:sz="4" w:space="0" w:color="auto"/>
            </w:tcBorders>
          </w:tcPr>
          <w:p w14:paraId="57BB2658"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10734</w:t>
            </w:r>
          </w:p>
        </w:tc>
        <w:tc>
          <w:tcPr>
            <w:tcW w:w="1024" w:type="dxa"/>
            <w:tcBorders>
              <w:top w:val="single" w:sz="4" w:space="0" w:color="auto"/>
              <w:left w:val="single" w:sz="4" w:space="0" w:color="auto"/>
              <w:bottom w:val="single" w:sz="4" w:space="0" w:color="auto"/>
              <w:right w:val="single" w:sz="4" w:space="0" w:color="auto"/>
            </w:tcBorders>
          </w:tcPr>
          <w:p w14:paraId="41BAEC7D"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64.1%</w:t>
            </w:r>
          </w:p>
        </w:tc>
        <w:tc>
          <w:tcPr>
            <w:tcW w:w="1024" w:type="dxa"/>
            <w:tcBorders>
              <w:top w:val="single" w:sz="4" w:space="0" w:color="auto"/>
              <w:left w:val="single" w:sz="4" w:space="0" w:color="auto"/>
              <w:bottom w:val="single" w:sz="4" w:space="0" w:color="auto"/>
              <w:right w:val="single" w:sz="4" w:space="0" w:color="auto"/>
            </w:tcBorders>
          </w:tcPr>
          <w:p w14:paraId="62D8E720" w14:textId="1E8A97DF"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7421</w:t>
            </w:r>
          </w:p>
        </w:tc>
        <w:tc>
          <w:tcPr>
            <w:tcW w:w="1024" w:type="dxa"/>
            <w:tcBorders>
              <w:top w:val="single" w:sz="4" w:space="0" w:color="auto"/>
              <w:left w:val="single" w:sz="4" w:space="0" w:color="auto"/>
              <w:bottom w:val="single" w:sz="4" w:space="0" w:color="auto"/>
              <w:right w:val="single" w:sz="4" w:space="0" w:color="auto"/>
            </w:tcBorders>
          </w:tcPr>
          <w:p w14:paraId="2A126E5D" w14:textId="45F117AF"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73.1%</w:t>
            </w:r>
          </w:p>
        </w:tc>
      </w:tr>
      <w:tr w:rsidR="006600E8" w:rsidRPr="007769A2" w14:paraId="39C3E5D2" w14:textId="26879CE6" w:rsidTr="0006620F">
        <w:tc>
          <w:tcPr>
            <w:tcW w:w="3685" w:type="dxa"/>
            <w:tcBorders>
              <w:top w:val="single" w:sz="4" w:space="0" w:color="auto"/>
              <w:left w:val="single" w:sz="4" w:space="0" w:color="auto"/>
              <w:bottom w:val="single" w:sz="4" w:space="0" w:color="auto"/>
              <w:right w:val="single" w:sz="4" w:space="0" w:color="auto"/>
            </w:tcBorders>
          </w:tcPr>
          <w:p w14:paraId="5536FB39" w14:textId="77777777" w:rsidR="006600E8" w:rsidRPr="007769A2" w:rsidRDefault="006600E8" w:rsidP="006600E8">
            <w:pPr>
              <w:autoSpaceDE w:val="0"/>
              <w:autoSpaceDN w:val="0"/>
              <w:adjustRightInd w:val="0"/>
              <w:spacing w:line="320" w:lineRule="atLeast"/>
              <w:ind w:left="60" w:right="60"/>
              <w:rPr>
                <w:rFonts w:cstheme="minorHAnsi"/>
                <w:sz w:val="20"/>
                <w:szCs w:val="20"/>
              </w:rPr>
            </w:pPr>
            <w:r w:rsidRPr="007769A2">
              <w:rPr>
                <w:rFonts w:cstheme="minorHAnsi"/>
                <w:sz w:val="20"/>
                <w:szCs w:val="20"/>
              </w:rPr>
              <w:t>Unknown</w:t>
            </w:r>
          </w:p>
        </w:tc>
        <w:tc>
          <w:tcPr>
            <w:tcW w:w="1024" w:type="dxa"/>
            <w:tcBorders>
              <w:top w:val="single" w:sz="4" w:space="0" w:color="auto"/>
              <w:left w:val="single" w:sz="4" w:space="0" w:color="auto"/>
              <w:bottom w:val="single" w:sz="4" w:space="0" w:color="auto"/>
              <w:right w:val="single" w:sz="4" w:space="0" w:color="auto"/>
            </w:tcBorders>
          </w:tcPr>
          <w:p w14:paraId="3950A29B"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1781</w:t>
            </w:r>
          </w:p>
        </w:tc>
        <w:tc>
          <w:tcPr>
            <w:tcW w:w="1024" w:type="dxa"/>
            <w:tcBorders>
              <w:top w:val="single" w:sz="4" w:space="0" w:color="auto"/>
              <w:left w:val="single" w:sz="4" w:space="0" w:color="auto"/>
              <w:bottom w:val="single" w:sz="4" w:space="0" w:color="auto"/>
              <w:right w:val="single" w:sz="4" w:space="0" w:color="auto"/>
            </w:tcBorders>
          </w:tcPr>
          <w:p w14:paraId="657AF989" w14:textId="777777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10.6%</w:t>
            </w:r>
          </w:p>
        </w:tc>
        <w:tc>
          <w:tcPr>
            <w:tcW w:w="1024" w:type="dxa"/>
            <w:tcBorders>
              <w:top w:val="single" w:sz="4" w:space="0" w:color="auto"/>
              <w:left w:val="single" w:sz="4" w:space="0" w:color="auto"/>
              <w:bottom w:val="single" w:sz="4" w:space="0" w:color="auto"/>
              <w:right w:val="single" w:sz="4" w:space="0" w:color="auto"/>
            </w:tcBorders>
          </w:tcPr>
          <w:p w14:paraId="33A430EE" w14:textId="4D267977"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w:t>
            </w:r>
          </w:p>
        </w:tc>
        <w:tc>
          <w:tcPr>
            <w:tcW w:w="1024" w:type="dxa"/>
            <w:tcBorders>
              <w:top w:val="single" w:sz="4" w:space="0" w:color="auto"/>
              <w:left w:val="single" w:sz="4" w:space="0" w:color="auto"/>
              <w:bottom w:val="single" w:sz="4" w:space="0" w:color="auto"/>
              <w:right w:val="single" w:sz="4" w:space="0" w:color="auto"/>
            </w:tcBorders>
          </w:tcPr>
          <w:p w14:paraId="3B9AEE55" w14:textId="580EA724" w:rsidR="006600E8" w:rsidRPr="007769A2" w:rsidRDefault="006600E8" w:rsidP="006600E8">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0.0%</w:t>
            </w:r>
          </w:p>
        </w:tc>
      </w:tr>
    </w:tbl>
    <w:p w14:paraId="514F70E4" w14:textId="425EC521" w:rsidR="00E845B7" w:rsidRPr="007769A2" w:rsidRDefault="00E845B7" w:rsidP="00E845B7">
      <w:pPr>
        <w:autoSpaceDE w:val="0"/>
        <w:autoSpaceDN w:val="0"/>
        <w:adjustRightInd w:val="0"/>
        <w:spacing w:after="0" w:line="240" w:lineRule="auto"/>
        <w:rPr>
          <w:rFonts w:ascii="Times New Roman" w:hAnsi="Times New Roman" w:cs="Times New Roman"/>
          <w:sz w:val="24"/>
          <w:szCs w:val="24"/>
        </w:rPr>
      </w:pPr>
    </w:p>
    <w:p w14:paraId="48BD685E" w14:textId="3074B9F6" w:rsidR="0006620F" w:rsidRPr="007769A2" w:rsidRDefault="00BB7C77" w:rsidP="00E845B7">
      <w:pPr>
        <w:autoSpaceDE w:val="0"/>
        <w:autoSpaceDN w:val="0"/>
        <w:adjustRightInd w:val="0"/>
        <w:spacing w:after="0" w:line="240" w:lineRule="auto"/>
        <w:rPr>
          <w:rFonts w:ascii="Times New Roman" w:hAnsi="Times New Roman" w:cs="Times New Roman"/>
          <w:sz w:val="24"/>
          <w:szCs w:val="24"/>
        </w:rPr>
      </w:pPr>
      <w:r w:rsidRPr="007769A2">
        <w:rPr>
          <w:rFonts w:ascii="Times New Roman" w:hAnsi="Times New Roman" w:cs="Times New Roman"/>
          <w:sz w:val="24"/>
          <w:szCs w:val="24"/>
        </w:rPr>
        <w:t xml:space="preserve">As evident from the table below, </w:t>
      </w:r>
      <w:r w:rsidR="001843D3" w:rsidRPr="007769A2">
        <w:rPr>
          <w:rFonts w:ascii="Times New Roman" w:hAnsi="Times New Roman" w:cs="Times New Roman"/>
          <w:sz w:val="24"/>
          <w:szCs w:val="24"/>
        </w:rPr>
        <w:t xml:space="preserve">the largest single group of youth are those from </w:t>
      </w:r>
      <w:r w:rsidR="003669AF" w:rsidRPr="007769A2">
        <w:rPr>
          <w:rFonts w:ascii="Times New Roman" w:hAnsi="Times New Roman" w:cs="Times New Roman"/>
          <w:sz w:val="24"/>
          <w:szCs w:val="24"/>
        </w:rPr>
        <w:t xml:space="preserve">two parent households, somewhat less than 50 percent.  Another quarter of the youth </w:t>
      </w:r>
      <w:r w:rsidR="00126E12" w:rsidRPr="007769A2">
        <w:rPr>
          <w:rFonts w:ascii="Times New Roman" w:hAnsi="Times New Roman" w:cs="Times New Roman"/>
          <w:sz w:val="24"/>
          <w:szCs w:val="24"/>
        </w:rPr>
        <w:t>live with</w:t>
      </w:r>
      <w:r w:rsidR="003669AF" w:rsidRPr="007769A2">
        <w:rPr>
          <w:rFonts w:ascii="Times New Roman" w:hAnsi="Times New Roman" w:cs="Times New Roman"/>
          <w:sz w:val="24"/>
          <w:szCs w:val="24"/>
        </w:rPr>
        <w:t xml:space="preserve"> </w:t>
      </w:r>
      <w:r w:rsidR="00126E12" w:rsidRPr="007769A2">
        <w:rPr>
          <w:rFonts w:ascii="Times New Roman" w:hAnsi="Times New Roman" w:cs="Times New Roman"/>
          <w:sz w:val="24"/>
          <w:szCs w:val="24"/>
        </w:rPr>
        <w:t>a</w:t>
      </w:r>
      <w:r w:rsidR="003669AF" w:rsidRPr="007769A2">
        <w:rPr>
          <w:rFonts w:ascii="Times New Roman" w:hAnsi="Times New Roman" w:cs="Times New Roman"/>
          <w:sz w:val="24"/>
          <w:szCs w:val="24"/>
        </w:rPr>
        <w:t xml:space="preserve"> single paren</w:t>
      </w:r>
      <w:r w:rsidR="00126E12" w:rsidRPr="007769A2">
        <w:rPr>
          <w:rFonts w:ascii="Times New Roman" w:hAnsi="Times New Roman" w:cs="Times New Roman"/>
          <w:sz w:val="24"/>
          <w:szCs w:val="24"/>
        </w:rPr>
        <w:t xml:space="preserve">t, most often </w:t>
      </w:r>
      <w:r w:rsidR="00EF7FE5" w:rsidRPr="007769A2">
        <w:rPr>
          <w:rFonts w:ascii="Times New Roman" w:hAnsi="Times New Roman" w:cs="Times New Roman"/>
          <w:sz w:val="24"/>
          <w:szCs w:val="24"/>
        </w:rPr>
        <w:t>the mother</w:t>
      </w:r>
      <w:r w:rsidR="003669AF" w:rsidRPr="007769A2">
        <w:rPr>
          <w:rFonts w:ascii="Times New Roman" w:hAnsi="Times New Roman" w:cs="Times New Roman"/>
          <w:sz w:val="24"/>
          <w:szCs w:val="24"/>
        </w:rPr>
        <w:t>.</w:t>
      </w:r>
      <w:r w:rsidR="00EF7FE5" w:rsidRPr="007769A2">
        <w:rPr>
          <w:rFonts w:ascii="Times New Roman" w:hAnsi="Times New Roman" w:cs="Times New Roman"/>
          <w:sz w:val="24"/>
          <w:szCs w:val="24"/>
        </w:rPr>
        <w:t xml:space="preserve">  The remaining quarter of youth served live in a variety of situations</w:t>
      </w:r>
      <w:r w:rsidR="00EB0CAF" w:rsidRPr="007769A2">
        <w:rPr>
          <w:rFonts w:ascii="Times New Roman" w:hAnsi="Times New Roman" w:cs="Times New Roman"/>
          <w:sz w:val="24"/>
          <w:szCs w:val="24"/>
        </w:rPr>
        <w:t xml:space="preserve"> as enumerated below.</w:t>
      </w:r>
      <w:r w:rsidR="00E44DCE" w:rsidRPr="007769A2">
        <w:rPr>
          <w:rFonts w:ascii="Times New Roman" w:hAnsi="Times New Roman" w:cs="Times New Roman"/>
          <w:sz w:val="24"/>
          <w:szCs w:val="24"/>
        </w:rPr>
        <w:t xml:space="preserve">  </w:t>
      </w:r>
      <w:r w:rsidR="00C21119" w:rsidRPr="007769A2">
        <w:rPr>
          <w:rFonts w:ascii="Times New Roman" w:hAnsi="Times New Roman" w:cs="Times New Roman"/>
          <w:sz w:val="24"/>
          <w:szCs w:val="24"/>
        </w:rPr>
        <w:t xml:space="preserve">In comparison, </w:t>
      </w:r>
      <w:r w:rsidR="00102A60" w:rsidRPr="007769A2">
        <w:rPr>
          <w:rFonts w:ascii="Times New Roman" w:hAnsi="Times New Roman" w:cs="Times New Roman"/>
          <w:sz w:val="24"/>
          <w:szCs w:val="24"/>
        </w:rPr>
        <w:t>census estimates from Kids Count</w:t>
      </w:r>
      <w:r w:rsidR="00220D32" w:rsidRPr="007769A2">
        <w:rPr>
          <w:rFonts w:ascii="Times New Roman" w:hAnsi="Times New Roman" w:cs="Times New Roman"/>
          <w:sz w:val="24"/>
          <w:szCs w:val="24"/>
        </w:rPr>
        <w:t xml:space="preserve"> indicate that about </w:t>
      </w:r>
      <w:r w:rsidR="002F35F2" w:rsidRPr="007769A2">
        <w:rPr>
          <w:rFonts w:ascii="Times New Roman" w:hAnsi="Times New Roman" w:cs="Times New Roman"/>
          <w:sz w:val="24"/>
          <w:szCs w:val="24"/>
        </w:rPr>
        <w:t>66% of families with children 0-18</w:t>
      </w:r>
      <w:r w:rsidR="0039602C" w:rsidRPr="007769A2">
        <w:rPr>
          <w:rFonts w:ascii="Times New Roman" w:hAnsi="Times New Roman" w:cs="Times New Roman"/>
          <w:sz w:val="24"/>
          <w:szCs w:val="24"/>
        </w:rPr>
        <w:t xml:space="preserve"> are two parent households significantly more than </w:t>
      </w:r>
      <w:r w:rsidR="00E16E22" w:rsidRPr="007769A2">
        <w:rPr>
          <w:rFonts w:ascii="Times New Roman" w:hAnsi="Times New Roman" w:cs="Times New Roman"/>
          <w:sz w:val="24"/>
          <w:szCs w:val="24"/>
        </w:rPr>
        <w:t>represented in the YSB youth population</w:t>
      </w:r>
      <w:r w:rsidR="0039602C" w:rsidRPr="007769A2">
        <w:rPr>
          <w:rFonts w:ascii="Times New Roman" w:hAnsi="Times New Roman" w:cs="Times New Roman"/>
          <w:sz w:val="24"/>
          <w:szCs w:val="24"/>
        </w:rPr>
        <w:t xml:space="preserve">.  </w:t>
      </w:r>
    </w:p>
    <w:p w14:paraId="7C92A67C" w14:textId="77777777" w:rsidR="0006620F" w:rsidRPr="007769A2" w:rsidRDefault="0006620F" w:rsidP="00E845B7">
      <w:pPr>
        <w:autoSpaceDE w:val="0"/>
        <w:autoSpaceDN w:val="0"/>
        <w:adjustRightInd w:val="0"/>
        <w:spacing w:after="0" w:line="240" w:lineRule="auto"/>
        <w:rPr>
          <w:rFonts w:ascii="Times New Roman" w:hAnsi="Times New Roman" w:cs="Times New Roman"/>
          <w:sz w:val="24"/>
          <w:szCs w:val="24"/>
        </w:rPr>
      </w:pPr>
    </w:p>
    <w:p w14:paraId="362004DD" w14:textId="33078678" w:rsidR="00D17498" w:rsidRPr="007769A2" w:rsidRDefault="00AE078C" w:rsidP="00D17498">
      <w:pPr>
        <w:autoSpaceDE w:val="0"/>
        <w:autoSpaceDN w:val="0"/>
        <w:adjustRightInd w:val="0"/>
        <w:spacing w:after="0" w:line="240" w:lineRule="auto"/>
        <w:rPr>
          <w:rFonts w:ascii="Times New Roman" w:hAnsi="Times New Roman" w:cs="Times New Roman"/>
          <w:b/>
          <w:bCs/>
          <w:sz w:val="24"/>
          <w:szCs w:val="24"/>
        </w:rPr>
      </w:pPr>
      <w:r w:rsidRPr="007769A2">
        <w:rPr>
          <w:rFonts w:ascii="Times New Roman" w:hAnsi="Times New Roman" w:cs="Times New Roman"/>
          <w:b/>
          <w:bCs/>
          <w:sz w:val="24"/>
          <w:szCs w:val="24"/>
        </w:rPr>
        <w:t>Family Constellation</w:t>
      </w:r>
    </w:p>
    <w:tbl>
      <w:tblPr>
        <w:tblStyle w:val="TableGrid"/>
        <w:tblW w:w="7781" w:type="dxa"/>
        <w:tblLayout w:type="fixed"/>
        <w:tblLook w:val="0000" w:firstRow="0" w:lastRow="0" w:firstColumn="0" w:lastColumn="0" w:noHBand="0" w:noVBand="0"/>
      </w:tblPr>
      <w:tblGrid>
        <w:gridCol w:w="3685"/>
        <w:gridCol w:w="1024"/>
        <w:gridCol w:w="1024"/>
        <w:gridCol w:w="1024"/>
        <w:gridCol w:w="1024"/>
      </w:tblGrid>
      <w:tr w:rsidR="00AE078C" w:rsidRPr="007769A2" w14:paraId="65F716AC" w14:textId="77777777" w:rsidTr="007D48FD">
        <w:trPr>
          <w:cantSplit/>
          <w:tblHeader/>
        </w:trPr>
        <w:tc>
          <w:tcPr>
            <w:tcW w:w="3685" w:type="dxa"/>
          </w:tcPr>
          <w:p w14:paraId="782FEB0C" w14:textId="77777777" w:rsidR="00AE078C" w:rsidRPr="007769A2" w:rsidRDefault="00AE078C" w:rsidP="00D17498">
            <w:pPr>
              <w:autoSpaceDE w:val="0"/>
              <w:autoSpaceDN w:val="0"/>
              <w:adjustRightInd w:val="0"/>
              <w:rPr>
                <w:rFonts w:cstheme="minorHAnsi"/>
                <w:sz w:val="20"/>
                <w:szCs w:val="20"/>
              </w:rPr>
            </w:pPr>
          </w:p>
        </w:tc>
        <w:tc>
          <w:tcPr>
            <w:tcW w:w="2048" w:type="dxa"/>
            <w:gridSpan w:val="2"/>
          </w:tcPr>
          <w:p w14:paraId="361117D1" w14:textId="301C4050" w:rsidR="00AE078C" w:rsidRPr="00281FBF" w:rsidRDefault="000F7193" w:rsidP="00D17498">
            <w:pPr>
              <w:autoSpaceDE w:val="0"/>
              <w:autoSpaceDN w:val="0"/>
              <w:adjustRightInd w:val="0"/>
              <w:spacing w:line="320" w:lineRule="atLeast"/>
              <w:ind w:left="60" w:right="60"/>
              <w:jc w:val="center"/>
              <w:rPr>
                <w:rFonts w:cstheme="minorHAnsi"/>
                <w:b/>
                <w:bCs/>
                <w:sz w:val="20"/>
                <w:szCs w:val="20"/>
              </w:rPr>
            </w:pPr>
            <w:r w:rsidRPr="00281FBF">
              <w:rPr>
                <w:rFonts w:cstheme="minorHAnsi"/>
                <w:b/>
                <w:bCs/>
                <w:sz w:val="20"/>
                <w:szCs w:val="20"/>
              </w:rPr>
              <w:t>F</w:t>
            </w:r>
            <w:r w:rsidR="00AE078C" w:rsidRPr="00281FBF">
              <w:rPr>
                <w:rFonts w:cstheme="minorHAnsi"/>
                <w:b/>
                <w:bCs/>
                <w:sz w:val="20"/>
                <w:szCs w:val="20"/>
              </w:rPr>
              <w:t>Y20</w:t>
            </w:r>
            <w:r w:rsidRPr="00281FBF">
              <w:rPr>
                <w:rFonts w:cstheme="minorHAnsi"/>
                <w:b/>
                <w:bCs/>
                <w:sz w:val="20"/>
                <w:szCs w:val="20"/>
              </w:rPr>
              <w:t>20</w:t>
            </w:r>
          </w:p>
        </w:tc>
        <w:tc>
          <w:tcPr>
            <w:tcW w:w="2048" w:type="dxa"/>
            <w:gridSpan w:val="2"/>
          </w:tcPr>
          <w:p w14:paraId="3EE4AE14" w14:textId="7E7DD852" w:rsidR="00AE078C" w:rsidRPr="00281FBF" w:rsidRDefault="000F7193" w:rsidP="00D17498">
            <w:pPr>
              <w:autoSpaceDE w:val="0"/>
              <w:autoSpaceDN w:val="0"/>
              <w:adjustRightInd w:val="0"/>
              <w:spacing w:line="320" w:lineRule="atLeast"/>
              <w:ind w:left="60" w:right="60"/>
              <w:jc w:val="center"/>
              <w:rPr>
                <w:rFonts w:cstheme="minorHAnsi"/>
                <w:b/>
                <w:bCs/>
                <w:sz w:val="20"/>
                <w:szCs w:val="20"/>
              </w:rPr>
            </w:pPr>
            <w:r w:rsidRPr="00281FBF">
              <w:rPr>
                <w:rFonts w:cstheme="minorHAnsi"/>
                <w:b/>
                <w:bCs/>
                <w:sz w:val="20"/>
                <w:szCs w:val="20"/>
              </w:rPr>
              <w:t>F</w:t>
            </w:r>
            <w:r w:rsidR="00AE078C" w:rsidRPr="00281FBF">
              <w:rPr>
                <w:rFonts w:cstheme="minorHAnsi"/>
                <w:b/>
                <w:bCs/>
                <w:sz w:val="20"/>
                <w:szCs w:val="20"/>
              </w:rPr>
              <w:t>Y20</w:t>
            </w:r>
            <w:r w:rsidR="00AC79BD" w:rsidRPr="00281FBF">
              <w:rPr>
                <w:rFonts w:cstheme="minorHAnsi"/>
                <w:b/>
                <w:bCs/>
                <w:sz w:val="20"/>
                <w:szCs w:val="20"/>
              </w:rPr>
              <w:t>2</w:t>
            </w:r>
            <w:r w:rsidRPr="00281FBF">
              <w:rPr>
                <w:rFonts w:cstheme="minorHAnsi"/>
                <w:b/>
                <w:bCs/>
                <w:sz w:val="20"/>
                <w:szCs w:val="20"/>
              </w:rPr>
              <w:t>1</w:t>
            </w:r>
          </w:p>
        </w:tc>
      </w:tr>
      <w:tr w:rsidR="00AE078C" w:rsidRPr="007769A2" w14:paraId="5DA2395E" w14:textId="4E223185" w:rsidTr="007D48FD">
        <w:trPr>
          <w:cantSplit/>
          <w:tblHeader/>
        </w:trPr>
        <w:tc>
          <w:tcPr>
            <w:tcW w:w="3685" w:type="dxa"/>
          </w:tcPr>
          <w:p w14:paraId="056754E6" w14:textId="77777777" w:rsidR="00AE078C" w:rsidRPr="007769A2" w:rsidRDefault="00AE078C" w:rsidP="00D17498">
            <w:pPr>
              <w:autoSpaceDE w:val="0"/>
              <w:autoSpaceDN w:val="0"/>
              <w:adjustRightInd w:val="0"/>
              <w:rPr>
                <w:rFonts w:cstheme="minorHAnsi"/>
                <w:sz w:val="20"/>
                <w:szCs w:val="20"/>
              </w:rPr>
            </w:pPr>
          </w:p>
        </w:tc>
        <w:tc>
          <w:tcPr>
            <w:tcW w:w="1024" w:type="dxa"/>
          </w:tcPr>
          <w:p w14:paraId="6830C163" w14:textId="77777777" w:rsidR="00AE078C" w:rsidRPr="007769A2" w:rsidRDefault="00AE078C" w:rsidP="00D17498">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Count</w:t>
            </w:r>
          </w:p>
        </w:tc>
        <w:tc>
          <w:tcPr>
            <w:tcW w:w="1024" w:type="dxa"/>
          </w:tcPr>
          <w:p w14:paraId="3177D7E5" w14:textId="77777777" w:rsidR="00AE078C" w:rsidRPr="007769A2" w:rsidRDefault="00AE078C" w:rsidP="00D17498">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Percent</w:t>
            </w:r>
          </w:p>
        </w:tc>
        <w:tc>
          <w:tcPr>
            <w:tcW w:w="1024" w:type="dxa"/>
          </w:tcPr>
          <w:p w14:paraId="452CD2C5" w14:textId="19A0D425" w:rsidR="00AE078C" w:rsidRPr="007769A2" w:rsidRDefault="00AE078C" w:rsidP="00D17498">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Count</w:t>
            </w:r>
          </w:p>
        </w:tc>
        <w:tc>
          <w:tcPr>
            <w:tcW w:w="1024" w:type="dxa"/>
          </w:tcPr>
          <w:p w14:paraId="10D29635" w14:textId="36E2A644" w:rsidR="00AE078C" w:rsidRPr="007769A2" w:rsidRDefault="00AE078C" w:rsidP="00D17498">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Percent</w:t>
            </w:r>
          </w:p>
        </w:tc>
      </w:tr>
      <w:tr w:rsidR="00446389" w:rsidRPr="007769A2" w14:paraId="72010349" w14:textId="2CF5C84C" w:rsidTr="00AE078C">
        <w:tc>
          <w:tcPr>
            <w:tcW w:w="3685" w:type="dxa"/>
          </w:tcPr>
          <w:p w14:paraId="7CBFEECE" w14:textId="77777777" w:rsidR="00446389" w:rsidRPr="007769A2" w:rsidRDefault="00446389" w:rsidP="00446389">
            <w:pPr>
              <w:autoSpaceDE w:val="0"/>
              <w:autoSpaceDN w:val="0"/>
              <w:adjustRightInd w:val="0"/>
              <w:spacing w:line="320" w:lineRule="atLeast"/>
              <w:ind w:left="60" w:right="60"/>
              <w:rPr>
                <w:rFonts w:cstheme="minorHAnsi"/>
                <w:sz w:val="20"/>
                <w:szCs w:val="20"/>
              </w:rPr>
            </w:pPr>
            <w:r w:rsidRPr="007769A2">
              <w:rPr>
                <w:rFonts w:cstheme="minorHAnsi"/>
                <w:sz w:val="20"/>
                <w:szCs w:val="20"/>
              </w:rPr>
              <w:t>DCF Guardianship</w:t>
            </w:r>
          </w:p>
        </w:tc>
        <w:tc>
          <w:tcPr>
            <w:tcW w:w="1024" w:type="dxa"/>
          </w:tcPr>
          <w:p w14:paraId="6A395ABB" w14:textId="77777777"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93</w:t>
            </w:r>
          </w:p>
        </w:tc>
        <w:tc>
          <w:tcPr>
            <w:tcW w:w="1024" w:type="dxa"/>
          </w:tcPr>
          <w:p w14:paraId="355AA88D" w14:textId="77777777"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0.6%</w:t>
            </w:r>
          </w:p>
        </w:tc>
        <w:tc>
          <w:tcPr>
            <w:tcW w:w="1024" w:type="dxa"/>
          </w:tcPr>
          <w:p w14:paraId="5ADB63CB" w14:textId="419233DC"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54</w:t>
            </w:r>
          </w:p>
        </w:tc>
        <w:tc>
          <w:tcPr>
            <w:tcW w:w="1024" w:type="dxa"/>
          </w:tcPr>
          <w:p w14:paraId="6C11D363" w14:textId="20DC64FA"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0.5%</w:t>
            </w:r>
          </w:p>
        </w:tc>
      </w:tr>
      <w:tr w:rsidR="00446389" w:rsidRPr="007769A2" w14:paraId="00CE85DF" w14:textId="54BCEDDA" w:rsidTr="00AE078C">
        <w:tc>
          <w:tcPr>
            <w:tcW w:w="3685" w:type="dxa"/>
          </w:tcPr>
          <w:p w14:paraId="337FA86F" w14:textId="77777777" w:rsidR="00446389" w:rsidRPr="007769A2" w:rsidRDefault="00446389" w:rsidP="00446389">
            <w:pPr>
              <w:autoSpaceDE w:val="0"/>
              <w:autoSpaceDN w:val="0"/>
              <w:adjustRightInd w:val="0"/>
              <w:spacing w:line="320" w:lineRule="atLeast"/>
              <w:ind w:left="60" w:right="60"/>
              <w:rPr>
                <w:rFonts w:cstheme="minorHAnsi"/>
                <w:sz w:val="20"/>
                <w:szCs w:val="20"/>
              </w:rPr>
            </w:pPr>
            <w:r w:rsidRPr="007769A2">
              <w:rPr>
                <w:rFonts w:cstheme="minorHAnsi"/>
                <w:sz w:val="20"/>
                <w:szCs w:val="20"/>
              </w:rPr>
              <w:t>Foster Parent(s)</w:t>
            </w:r>
          </w:p>
        </w:tc>
        <w:tc>
          <w:tcPr>
            <w:tcW w:w="1024" w:type="dxa"/>
          </w:tcPr>
          <w:p w14:paraId="436D89A2" w14:textId="77777777"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83</w:t>
            </w:r>
          </w:p>
        </w:tc>
        <w:tc>
          <w:tcPr>
            <w:tcW w:w="1024" w:type="dxa"/>
          </w:tcPr>
          <w:p w14:paraId="5C45E77D" w14:textId="77777777"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0.6%</w:t>
            </w:r>
          </w:p>
        </w:tc>
        <w:tc>
          <w:tcPr>
            <w:tcW w:w="1024" w:type="dxa"/>
          </w:tcPr>
          <w:p w14:paraId="5DA94A53" w14:textId="16907E3E"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80</w:t>
            </w:r>
          </w:p>
        </w:tc>
        <w:tc>
          <w:tcPr>
            <w:tcW w:w="1024" w:type="dxa"/>
          </w:tcPr>
          <w:p w14:paraId="6EFDA78A" w14:textId="4047BEAE"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0.7%</w:t>
            </w:r>
          </w:p>
        </w:tc>
      </w:tr>
      <w:tr w:rsidR="00446389" w:rsidRPr="007769A2" w14:paraId="795D17C5" w14:textId="7B1E11A9" w:rsidTr="00AE078C">
        <w:tc>
          <w:tcPr>
            <w:tcW w:w="3685" w:type="dxa"/>
          </w:tcPr>
          <w:p w14:paraId="0DF27F3A" w14:textId="77777777" w:rsidR="00446389" w:rsidRPr="007769A2" w:rsidRDefault="00446389" w:rsidP="00446389">
            <w:pPr>
              <w:autoSpaceDE w:val="0"/>
              <w:autoSpaceDN w:val="0"/>
              <w:adjustRightInd w:val="0"/>
              <w:spacing w:line="320" w:lineRule="atLeast"/>
              <w:ind w:left="60" w:right="60"/>
              <w:rPr>
                <w:rFonts w:cstheme="minorHAnsi"/>
                <w:sz w:val="20"/>
                <w:szCs w:val="20"/>
              </w:rPr>
            </w:pPr>
            <w:r w:rsidRPr="007769A2">
              <w:rPr>
                <w:rFonts w:cstheme="minorHAnsi"/>
                <w:sz w:val="20"/>
                <w:szCs w:val="20"/>
              </w:rPr>
              <w:t>Grandparent(s)</w:t>
            </w:r>
          </w:p>
        </w:tc>
        <w:tc>
          <w:tcPr>
            <w:tcW w:w="1024" w:type="dxa"/>
          </w:tcPr>
          <w:p w14:paraId="2B0784ED" w14:textId="77777777"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275</w:t>
            </w:r>
          </w:p>
        </w:tc>
        <w:tc>
          <w:tcPr>
            <w:tcW w:w="1024" w:type="dxa"/>
          </w:tcPr>
          <w:p w14:paraId="5A83478F" w14:textId="77777777"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1.9%</w:t>
            </w:r>
          </w:p>
        </w:tc>
        <w:tc>
          <w:tcPr>
            <w:tcW w:w="1024" w:type="dxa"/>
          </w:tcPr>
          <w:p w14:paraId="1F67C2CA" w14:textId="1B6AEEDB"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341</w:t>
            </w:r>
          </w:p>
        </w:tc>
        <w:tc>
          <w:tcPr>
            <w:tcW w:w="1024" w:type="dxa"/>
          </w:tcPr>
          <w:p w14:paraId="4B987BCD" w14:textId="705A12A2" w:rsidR="00446389" w:rsidRPr="007769A2" w:rsidRDefault="00446389" w:rsidP="0044638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3.0%</w:t>
            </w:r>
          </w:p>
        </w:tc>
      </w:tr>
      <w:tr w:rsidR="00D62439" w:rsidRPr="007769A2" w14:paraId="29CE897B" w14:textId="39ECA381" w:rsidTr="00AE078C">
        <w:tc>
          <w:tcPr>
            <w:tcW w:w="3685" w:type="dxa"/>
          </w:tcPr>
          <w:p w14:paraId="0365C86C" w14:textId="77777777" w:rsidR="00D62439" w:rsidRPr="007769A2" w:rsidRDefault="00D62439" w:rsidP="00D62439">
            <w:pPr>
              <w:autoSpaceDE w:val="0"/>
              <w:autoSpaceDN w:val="0"/>
              <w:adjustRightInd w:val="0"/>
              <w:spacing w:line="320" w:lineRule="atLeast"/>
              <w:ind w:left="60" w:right="60"/>
              <w:rPr>
                <w:rFonts w:cstheme="minorHAnsi"/>
                <w:sz w:val="20"/>
                <w:szCs w:val="20"/>
              </w:rPr>
            </w:pPr>
            <w:r w:rsidRPr="007769A2">
              <w:rPr>
                <w:rFonts w:cstheme="minorHAnsi"/>
                <w:sz w:val="20"/>
                <w:szCs w:val="20"/>
              </w:rPr>
              <w:t>Joint Custody</w:t>
            </w:r>
          </w:p>
        </w:tc>
        <w:tc>
          <w:tcPr>
            <w:tcW w:w="1024" w:type="dxa"/>
          </w:tcPr>
          <w:p w14:paraId="72C6816B" w14:textId="77777777" w:rsidR="00D62439" w:rsidRPr="007769A2" w:rsidRDefault="00D62439" w:rsidP="00D6243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542</w:t>
            </w:r>
          </w:p>
        </w:tc>
        <w:tc>
          <w:tcPr>
            <w:tcW w:w="1024" w:type="dxa"/>
          </w:tcPr>
          <w:p w14:paraId="445FC9D3" w14:textId="77777777" w:rsidR="00D62439" w:rsidRPr="007769A2" w:rsidRDefault="00D62439" w:rsidP="00D6243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3.7%</w:t>
            </w:r>
          </w:p>
        </w:tc>
        <w:tc>
          <w:tcPr>
            <w:tcW w:w="1024" w:type="dxa"/>
          </w:tcPr>
          <w:p w14:paraId="4D77C5B6" w14:textId="139600A8" w:rsidR="00D62439" w:rsidRPr="007769A2" w:rsidRDefault="00D62439" w:rsidP="00D6243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395</w:t>
            </w:r>
          </w:p>
        </w:tc>
        <w:tc>
          <w:tcPr>
            <w:tcW w:w="1024" w:type="dxa"/>
          </w:tcPr>
          <w:p w14:paraId="46495332" w14:textId="7CA3DC4F" w:rsidR="00D62439" w:rsidRPr="007769A2" w:rsidRDefault="00D62439" w:rsidP="00D6243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3.5%</w:t>
            </w:r>
          </w:p>
        </w:tc>
      </w:tr>
      <w:tr w:rsidR="00D62439" w:rsidRPr="007769A2" w14:paraId="69AF18CC" w14:textId="77777777" w:rsidTr="00AE078C">
        <w:tc>
          <w:tcPr>
            <w:tcW w:w="3685" w:type="dxa"/>
          </w:tcPr>
          <w:p w14:paraId="60CFB677" w14:textId="61282A84" w:rsidR="00D62439" w:rsidRPr="007769A2" w:rsidRDefault="00D62439" w:rsidP="00D62439">
            <w:pPr>
              <w:autoSpaceDE w:val="0"/>
              <w:autoSpaceDN w:val="0"/>
              <w:adjustRightInd w:val="0"/>
              <w:spacing w:line="320" w:lineRule="atLeast"/>
              <w:ind w:left="60" w:right="60"/>
              <w:rPr>
                <w:rFonts w:cstheme="minorHAnsi"/>
                <w:sz w:val="20"/>
                <w:szCs w:val="20"/>
              </w:rPr>
            </w:pPr>
            <w:r w:rsidRPr="007769A2">
              <w:rPr>
                <w:rFonts w:cstheme="minorHAnsi"/>
                <w:sz w:val="20"/>
                <w:szCs w:val="20"/>
              </w:rPr>
              <w:t>On Own</w:t>
            </w:r>
          </w:p>
        </w:tc>
        <w:tc>
          <w:tcPr>
            <w:tcW w:w="1024" w:type="dxa"/>
          </w:tcPr>
          <w:p w14:paraId="1B97CB20" w14:textId="4B11F484" w:rsidR="00D62439" w:rsidRPr="007769A2" w:rsidRDefault="00B251B8" w:rsidP="00D6243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w:t>
            </w:r>
          </w:p>
        </w:tc>
        <w:tc>
          <w:tcPr>
            <w:tcW w:w="1024" w:type="dxa"/>
          </w:tcPr>
          <w:p w14:paraId="29584093" w14:textId="0AEC1CA6" w:rsidR="00D62439" w:rsidRPr="007769A2" w:rsidRDefault="00B251B8" w:rsidP="00D6243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w:t>
            </w:r>
          </w:p>
        </w:tc>
        <w:tc>
          <w:tcPr>
            <w:tcW w:w="1024" w:type="dxa"/>
          </w:tcPr>
          <w:p w14:paraId="39B218DA" w14:textId="03A14543" w:rsidR="00D62439" w:rsidRPr="007769A2" w:rsidRDefault="00D62439" w:rsidP="00D6243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56</w:t>
            </w:r>
          </w:p>
        </w:tc>
        <w:tc>
          <w:tcPr>
            <w:tcW w:w="1024" w:type="dxa"/>
          </w:tcPr>
          <w:p w14:paraId="007027AF" w14:textId="5CEAD781" w:rsidR="00D62439" w:rsidRPr="007769A2" w:rsidRDefault="00D62439" w:rsidP="00D62439">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0.5%</w:t>
            </w:r>
          </w:p>
        </w:tc>
      </w:tr>
      <w:tr w:rsidR="00137F15" w:rsidRPr="007769A2" w14:paraId="580DE339" w14:textId="21CB7609" w:rsidTr="00AE078C">
        <w:tc>
          <w:tcPr>
            <w:tcW w:w="3685" w:type="dxa"/>
          </w:tcPr>
          <w:p w14:paraId="2D82E593" w14:textId="77777777" w:rsidR="00137F15" w:rsidRPr="007769A2" w:rsidRDefault="00137F15" w:rsidP="00137F15">
            <w:pPr>
              <w:autoSpaceDE w:val="0"/>
              <w:autoSpaceDN w:val="0"/>
              <w:adjustRightInd w:val="0"/>
              <w:spacing w:line="320" w:lineRule="atLeast"/>
              <w:ind w:left="60" w:right="60"/>
              <w:rPr>
                <w:rFonts w:cstheme="minorHAnsi"/>
                <w:sz w:val="20"/>
                <w:szCs w:val="20"/>
              </w:rPr>
            </w:pPr>
            <w:r w:rsidRPr="007769A2">
              <w:rPr>
                <w:rFonts w:cstheme="minorHAnsi"/>
                <w:sz w:val="20"/>
                <w:szCs w:val="20"/>
              </w:rPr>
              <w:t>Relative/Guardian</w:t>
            </w:r>
          </w:p>
        </w:tc>
        <w:tc>
          <w:tcPr>
            <w:tcW w:w="1024" w:type="dxa"/>
          </w:tcPr>
          <w:p w14:paraId="11AE1278" w14:textId="777777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161</w:t>
            </w:r>
          </w:p>
        </w:tc>
        <w:tc>
          <w:tcPr>
            <w:tcW w:w="1024" w:type="dxa"/>
          </w:tcPr>
          <w:p w14:paraId="5E0745CE" w14:textId="777777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1.1%</w:t>
            </w:r>
          </w:p>
        </w:tc>
        <w:tc>
          <w:tcPr>
            <w:tcW w:w="1024" w:type="dxa"/>
          </w:tcPr>
          <w:p w14:paraId="7CB4BE33" w14:textId="45785F21"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125</w:t>
            </w:r>
          </w:p>
        </w:tc>
        <w:tc>
          <w:tcPr>
            <w:tcW w:w="1024" w:type="dxa"/>
          </w:tcPr>
          <w:p w14:paraId="157BF683" w14:textId="35E65BA4"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1.1%</w:t>
            </w:r>
          </w:p>
        </w:tc>
      </w:tr>
      <w:tr w:rsidR="00137F15" w:rsidRPr="007769A2" w14:paraId="281970C4" w14:textId="0638392B" w:rsidTr="00AE078C">
        <w:tc>
          <w:tcPr>
            <w:tcW w:w="3685" w:type="dxa"/>
          </w:tcPr>
          <w:p w14:paraId="27D2F76C" w14:textId="77777777" w:rsidR="00137F15" w:rsidRPr="007769A2" w:rsidRDefault="00137F15" w:rsidP="00137F15">
            <w:pPr>
              <w:autoSpaceDE w:val="0"/>
              <w:autoSpaceDN w:val="0"/>
              <w:adjustRightInd w:val="0"/>
              <w:spacing w:line="320" w:lineRule="atLeast"/>
              <w:ind w:left="60" w:right="60"/>
              <w:rPr>
                <w:rFonts w:cstheme="minorHAnsi"/>
                <w:sz w:val="20"/>
                <w:szCs w:val="20"/>
              </w:rPr>
            </w:pPr>
            <w:r w:rsidRPr="007769A2">
              <w:rPr>
                <w:rFonts w:cstheme="minorHAnsi"/>
                <w:sz w:val="20"/>
                <w:szCs w:val="20"/>
              </w:rPr>
              <w:t>Single Parent (female)</w:t>
            </w:r>
          </w:p>
        </w:tc>
        <w:tc>
          <w:tcPr>
            <w:tcW w:w="1024" w:type="dxa"/>
          </w:tcPr>
          <w:p w14:paraId="636AAB6C" w14:textId="777777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3433</w:t>
            </w:r>
          </w:p>
        </w:tc>
        <w:tc>
          <w:tcPr>
            <w:tcW w:w="1024" w:type="dxa"/>
          </w:tcPr>
          <w:p w14:paraId="0E3F2920" w14:textId="777777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23.3%</w:t>
            </w:r>
          </w:p>
        </w:tc>
        <w:tc>
          <w:tcPr>
            <w:tcW w:w="1024" w:type="dxa"/>
          </w:tcPr>
          <w:p w14:paraId="739F4F0C" w14:textId="53855B3B"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2495</w:t>
            </w:r>
          </w:p>
        </w:tc>
        <w:tc>
          <w:tcPr>
            <w:tcW w:w="1024" w:type="dxa"/>
          </w:tcPr>
          <w:p w14:paraId="35F5E291" w14:textId="3E09CA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22.1%</w:t>
            </w:r>
          </w:p>
        </w:tc>
      </w:tr>
      <w:tr w:rsidR="00137F15" w:rsidRPr="007769A2" w14:paraId="74C96B06" w14:textId="59A86D00" w:rsidTr="00AE078C">
        <w:tc>
          <w:tcPr>
            <w:tcW w:w="3685" w:type="dxa"/>
          </w:tcPr>
          <w:p w14:paraId="7307D542" w14:textId="77777777" w:rsidR="00137F15" w:rsidRPr="007769A2" w:rsidRDefault="00137F15" w:rsidP="00137F15">
            <w:pPr>
              <w:autoSpaceDE w:val="0"/>
              <w:autoSpaceDN w:val="0"/>
              <w:adjustRightInd w:val="0"/>
              <w:spacing w:line="320" w:lineRule="atLeast"/>
              <w:ind w:left="60" w:right="60"/>
              <w:rPr>
                <w:rFonts w:cstheme="minorHAnsi"/>
                <w:sz w:val="20"/>
                <w:szCs w:val="20"/>
              </w:rPr>
            </w:pPr>
            <w:r w:rsidRPr="007769A2">
              <w:rPr>
                <w:rFonts w:cstheme="minorHAnsi"/>
                <w:sz w:val="20"/>
                <w:szCs w:val="20"/>
              </w:rPr>
              <w:t>Single Parent (male)</w:t>
            </w:r>
          </w:p>
        </w:tc>
        <w:tc>
          <w:tcPr>
            <w:tcW w:w="1024" w:type="dxa"/>
          </w:tcPr>
          <w:p w14:paraId="0E8D3ED0" w14:textId="777777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333</w:t>
            </w:r>
          </w:p>
        </w:tc>
        <w:tc>
          <w:tcPr>
            <w:tcW w:w="1024" w:type="dxa"/>
          </w:tcPr>
          <w:p w14:paraId="5BAF7286" w14:textId="777777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2.3%</w:t>
            </w:r>
          </w:p>
        </w:tc>
        <w:tc>
          <w:tcPr>
            <w:tcW w:w="1024" w:type="dxa"/>
          </w:tcPr>
          <w:p w14:paraId="79B421D4" w14:textId="18A8FD84"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314</w:t>
            </w:r>
          </w:p>
        </w:tc>
        <w:tc>
          <w:tcPr>
            <w:tcW w:w="1024" w:type="dxa"/>
          </w:tcPr>
          <w:p w14:paraId="2D6A7CCE" w14:textId="261272F8"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2.8%</w:t>
            </w:r>
          </w:p>
        </w:tc>
      </w:tr>
      <w:tr w:rsidR="0019613B" w:rsidRPr="007769A2" w14:paraId="19EC2C30" w14:textId="54D41CC4" w:rsidTr="00AE078C">
        <w:tc>
          <w:tcPr>
            <w:tcW w:w="3685" w:type="dxa"/>
          </w:tcPr>
          <w:p w14:paraId="6E1BB80B" w14:textId="77777777" w:rsidR="0019613B" w:rsidRPr="007769A2" w:rsidRDefault="0019613B" w:rsidP="0019613B">
            <w:pPr>
              <w:autoSpaceDE w:val="0"/>
              <w:autoSpaceDN w:val="0"/>
              <w:adjustRightInd w:val="0"/>
              <w:spacing w:line="320" w:lineRule="atLeast"/>
              <w:ind w:left="60" w:right="60"/>
              <w:rPr>
                <w:rFonts w:cstheme="minorHAnsi"/>
                <w:sz w:val="20"/>
                <w:szCs w:val="20"/>
              </w:rPr>
            </w:pPr>
            <w:r w:rsidRPr="007769A2">
              <w:rPr>
                <w:rFonts w:cstheme="minorHAnsi"/>
                <w:sz w:val="20"/>
                <w:szCs w:val="20"/>
              </w:rPr>
              <w:t>Step and Birth Parents</w:t>
            </w:r>
          </w:p>
        </w:tc>
        <w:tc>
          <w:tcPr>
            <w:tcW w:w="1024" w:type="dxa"/>
          </w:tcPr>
          <w:p w14:paraId="3870695E" w14:textId="77777777" w:rsidR="0019613B" w:rsidRPr="007769A2" w:rsidRDefault="0019613B" w:rsidP="0019613B">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883</w:t>
            </w:r>
          </w:p>
        </w:tc>
        <w:tc>
          <w:tcPr>
            <w:tcW w:w="1024" w:type="dxa"/>
          </w:tcPr>
          <w:p w14:paraId="4B87203A" w14:textId="77777777" w:rsidR="0019613B" w:rsidRPr="007769A2" w:rsidRDefault="0019613B" w:rsidP="0019613B">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6.0%</w:t>
            </w:r>
          </w:p>
        </w:tc>
        <w:tc>
          <w:tcPr>
            <w:tcW w:w="1024" w:type="dxa"/>
          </w:tcPr>
          <w:p w14:paraId="2085EF82" w14:textId="7F17B7C1" w:rsidR="0019613B" w:rsidRPr="007769A2" w:rsidRDefault="00EB654F" w:rsidP="0019613B">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568</w:t>
            </w:r>
          </w:p>
        </w:tc>
        <w:tc>
          <w:tcPr>
            <w:tcW w:w="1024" w:type="dxa"/>
          </w:tcPr>
          <w:p w14:paraId="6860754D" w14:textId="6EDC1932" w:rsidR="0019613B" w:rsidRPr="007769A2" w:rsidRDefault="00EB654F" w:rsidP="0019613B">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4.8%</w:t>
            </w:r>
          </w:p>
        </w:tc>
      </w:tr>
      <w:tr w:rsidR="00137F15" w:rsidRPr="007769A2" w14:paraId="69B56344" w14:textId="46C0C8D1" w:rsidTr="00AE078C">
        <w:tc>
          <w:tcPr>
            <w:tcW w:w="3685" w:type="dxa"/>
          </w:tcPr>
          <w:p w14:paraId="1467DC1F" w14:textId="77777777" w:rsidR="00137F15" w:rsidRPr="007769A2" w:rsidRDefault="00137F15" w:rsidP="00137F15">
            <w:pPr>
              <w:autoSpaceDE w:val="0"/>
              <w:autoSpaceDN w:val="0"/>
              <w:adjustRightInd w:val="0"/>
              <w:spacing w:line="320" w:lineRule="atLeast"/>
              <w:ind w:left="60" w:right="60"/>
              <w:rPr>
                <w:rFonts w:cstheme="minorHAnsi"/>
                <w:sz w:val="20"/>
                <w:szCs w:val="20"/>
              </w:rPr>
            </w:pPr>
            <w:r w:rsidRPr="007769A2">
              <w:rPr>
                <w:rFonts w:cstheme="minorHAnsi"/>
                <w:sz w:val="20"/>
                <w:szCs w:val="20"/>
              </w:rPr>
              <w:t>Two Birth/Adoptive Parents</w:t>
            </w:r>
          </w:p>
        </w:tc>
        <w:tc>
          <w:tcPr>
            <w:tcW w:w="1024" w:type="dxa"/>
          </w:tcPr>
          <w:p w14:paraId="6F744AF4" w14:textId="777777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7038</w:t>
            </w:r>
          </w:p>
        </w:tc>
        <w:tc>
          <w:tcPr>
            <w:tcW w:w="1024" w:type="dxa"/>
          </w:tcPr>
          <w:p w14:paraId="5B6C6D99" w14:textId="777777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47.8%</w:t>
            </w:r>
          </w:p>
        </w:tc>
        <w:tc>
          <w:tcPr>
            <w:tcW w:w="1024" w:type="dxa"/>
          </w:tcPr>
          <w:p w14:paraId="72EA5DD0" w14:textId="3FBD867B"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4760</w:t>
            </w:r>
          </w:p>
        </w:tc>
        <w:tc>
          <w:tcPr>
            <w:tcW w:w="1024" w:type="dxa"/>
          </w:tcPr>
          <w:p w14:paraId="6CE4C8BF" w14:textId="64DCFB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42.1%</w:t>
            </w:r>
          </w:p>
        </w:tc>
      </w:tr>
      <w:tr w:rsidR="00137F15" w:rsidRPr="007769A2" w14:paraId="4CF99BE0" w14:textId="11D3507F" w:rsidTr="00AE078C">
        <w:tc>
          <w:tcPr>
            <w:tcW w:w="3685" w:type="dxa"/>
          </w:tcPr>
          <w:p w14:paraId="3D182359" w14:textId="77777777" w:rsidR="00137F15" w:rsidRPr="007769A2" w:rsidRDefault="00137F15" w:rsidP="00137F15">
            <w:pPr>
              <w:autoSpaceDE w:val="0"/>
              <w:autoSpaceDN w:val="0"/>
              <w:adjustRightInd w:val="0"/>
              <w:spacing w:line="320" w:lineRule="atLeast"/>
              <w:ind w:left="60" w:right="60"/>
              <w:rPr>
                <w:rFonts w:cstheme="minorHAnsi"/>
                <w:sz w:val="20"/>
                <w:szCs w:val="20"/>
              </w:rPr>
            </w:pPr>
            <w:r w:rsidRPr="007769A2">
              <w:rPr>
                <w:rFonts w:cstheme="minorHAnsi"/>
                <w:sz w:val="20"/>
                <w:szCs w:val="20"/>
              </w:rPr>
              <w:t>Other</w:t>
            </w:r>
          </w:p>
        </w:tc>
        <w:tc>
          <w:tcPr>
            <w:tcW w:w="1024" w:type="dxa"/>
          </w:tcPr>
          <w:p w14:paraId="6210E78B" w14:textId="777777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112</w:t>
            </w:r>
          </w:p>
        </w:tc>
        <w:tc>
          <w:tcPr>
            <w:tcW w:w="1024" w:type="dxa"/>
          </w:tcPr>
          <w:p w14:paraId="3D8FB403" w14:textId="77777777" w:rsidR="00137F15" w:rsidRPr="007769A2" w:rsidRDefault="00137F15"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0.8%</w:t>
            </w:r>
          </w:p>
        </w:tc>
        <w:tc>
          <w:tcPr>
            <w:tcW w:w="1024" w:type="dxa"/>
          </w:tcPr>
          <w:p w14:paraId="391F1856" w14:textId="1FF48DA2" w:rsidR="00137F15" w:rsidRPr="007769A2" w:rsidRDefault="00EB654F"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57</w:t>
            </w:r>
          </w:p>
        </w:tc>
        <w:tc>
          <w:tcPr>
            <w:tcW w:w="1024" w:type="dxa"/>
          </w:tcPr>
          <w:p w14:paraId="72C3CC5C" w14:textId="14B96A60" w:rsidR="00137F15" w:rsidRPr="007769A2" w:rsidRDefault="009347A9" w:rsidP="00137F1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0.5%</w:t>
            </w:r>
          </w:p>
        </w:tc>
      </w:tr>
      <w:tr w:rsidR="00EB654F" w:rsidRPr="007769A2" w14:paraId="7233E791" w14:textId="5A74FFB1" w:rsidTr="00AE078C">
        <w:tc>
          <w:tcPr>
            <w:tcW w:w="3685" w:type="dxa"/>
          </w:tcPr>
          <w:p w14:paraId="0FF1E154" w14:textId="208CC1D9" w:rsidR="00EB654F" w:rsidRPr="007769A2" w:rsidRDefault="00EB654F" w:rsidP="00EB654F">
            <w:pPr>
              <w:autoSpaceDE w:val="0"/>
              <w:autoSpaceDN w:val="0"/>
              <w:adjustRightInd w:val="0"/>
              <w:spacing w:line="320" w:lineRule="atLeast"/>
              <w:ind w:left="60" w:right="60"/>
              <w:rPr>
                <w:rFonts w:cstheme="minorHAnsi"/>
                <w:sz w:val="20"/>
                <w:szCs w:val="20"/>
              </w:rPr>
            </w:pPr>
            <w:r w:rsidRPr="007769A2">
              <w:rPr>
                <w:rFonts w:cstheme="minorHAnsi"/>
                <w:sz w:val="20"/>
                <w:szCs w:val="20"/>
              </w:rPr>
              <w:t>Unknown</w:t>
            </w:r>
          </w:p>
        </w:tc>
        <w:tc>
          <w:tcPr>
            <w:tcW w:w="1024" w:type="dxa"/>
          </w:tcPr>
          <w:p w14:paraId="4D5E08DD" w14:textId="77777777" w:rsidR="00EB654F" w:rsidRPr="007769A2" w:rsidRDefault="00EB654F" w:rsidP="00EB654F">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1772</w:t>
            </w:r>
          </w:p>
        </w:tc>
        <w:tc>
          <w:tcPr>
            <w:tcW w:w="1024" w:type="dxa"/>
          </w:tcPr>
          <w:p w14:paraId="2B86ECB7" w14:textId="77777777" w:rsidR="00EB654F" w:rsidRPr="007769A2" w:rsidRDefault="00EB654F" w:rsidP="00EB654F">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12.0%</w:t>
            </w:r>
          </w:p>
        </w:tc>
        <w:tc>
          <w:tcPr>
            <w:tcW w:w="1024" w:type="dxa"/>
          </w:tcPr>
          <w:p w14:paraId="3C485AA7" w14:textId="6742BD10" w:rsidR="00EB654F" w:rsidRPr="007769A2" w:rsidRDefault="00EB654F" w:rsidP="00EB654F">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2636</w:t>
            </w:r>
          </w:p>
        </w:tc>
        <w:tc>
          <w:tcPr>
            <w:tcW w:w="1024" w:type="dxa"/>
          </w:tcPr>
          <w:p w14:paraId="55821E90" w14:textId="13AD8A28" w:rsidR="00EB654F" w:rsidRPr="007769A2" w:rsidRDefault="00EB654F" w:rsidP="00EB654F">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23.3%</w:t>
            </w:r>
          </w:p>
        </w:tc>
      </w:tr>
    </w:tbl>
    <w:p w14:paraId="4B38CA14" w14:textId="77777777" w:rsidR="00EB1F58" w:rsidRPr="007769A2" w:rsidRDefault="00EB1F58" w:rsidP="00D17498">
      <w:pPr>
        <w:autoSpaceDE w:val="0"/>
        <w:autoSpaceDN w:val="0"/>
        <w:adjustRightInd w:val="0"/>
        <w:spacing w:after="0" w:line="400" w:lineRule="atLeast"/>
        <w:rPr>
          <w:rFonts w:ascii="Times New Roman" w:hAnsi="Times New Roman" w:cs="Times New Roman"/>
          <w:sz w:val="24"/>
          <w:szCs w:val="24"/>
        </w:rPr>
      </w:pPr>
    </w:p>
    <w:p w14:paraId="4C47A3A1" w14:textId="3E7424C6" w:rsidR="00D17498" w:rsidRPr="007769A2" w:rsidRDefault="000F79B1" w:rsidP="00547DB0">
      <w:pPr>
        <w:autoSpaceDE w:val="0"/>
        <w:autoSpaceDN w:val="0"/>
        <w:adjustRightInd w:val="0"/>
        <w:spacing w:after="0" w:line="240" w:lineRule="auto"/>
        <w:rPr>
          <w:rFonts w:ascii="Times New Roman" w:hAnsi="Times New Roman" w:cs="Times New Roman"/>
          <w:sz w:val="24"/>
          <w:szCs w:val="24"/>
        </w:rPr>
      </w:pPr>
      <w:r w:rsidRPr="007769A2">
        <w:rPr>
          <w:rFonts w:ascii="Times New Roman" w:hAnsi="Times New Roman" w:cs="Times New Roman"/>
          <w:sz w:val="24"/>
          <w:szCs w:val="24"/>
        </w:rPr>
        <w:t>Homeless youth have been</w:t>
      </w:r>
      <w:r w:rsidR="00EB1F58" w:rsidRPr="007769A2">
        <w:rPr>
          <w:rFonts w:ascii="Times New Roman" w:hAnsi="Times New Roman" w:cs="Times New Roman"/>
          <w:sz w:val="24"/>
          <w:szCs w:val="24"/>
        </w:rPr>
        <w:t xml:space="preserve"> a matter of some focus in recent years.  </w:t>
      </w:r>
      <w:r w:rsidR="00D97ADB" w:rsidRPr="007769A2">
        <w:rPr>
          <w:rFonts w:ascii="Times New Roman" w:hAnsi="Times New Roman" w:cs="Times New Roman"/>
          <w:sz w:val="24"/>
          <w:szCs w:val="24"/>
        </w:rPr>
        <w:t xml:space="preserve">Of the </w:t>
      </w:r>
      <w:r w:rsidR="002658DB" w:rsidRPr="007769A2">
        <w:rPr>
          <w:rFonts w:ascii="Times New Roman" w:hAnsi="Times New Roman" w:cs="Times New Roman"/>
          <w:sz w:val="24"/>
          <w:szCs w:val="24"/>
        </w:rPr>
        <w:t xml:space="preserve">527,829 Connecticut public school children in </w:t>
      </w:r>
      <w:r w:rsidR="005E6EA3" w:rsidRPr="007769A2">
        <w:rPr>
          <w:rFonts w:ascii="Times New Roman" w:hAnsi="Times New Roman" w:cs="Times New Roman"/>
          <w:sz w:val="24"/>
          <w:szCs w:val="24"/>
        </w:rPr>
        <w:t xml:space="preserve">2018-2019, 2,905 </w:t>
      </w:r>
      <w:r w:rsidR="00227162" w:rsidRPr="007769A2">
        <w:rPr>
          <w:rFonts w:ascii="Times New Roman" w:hAnsi="Times New Roman" w:cs="Times New Roman"/>
          <w:sz w:val="24"/>
          <w:szCs w:val="24"/>
        </w:rPr>
        <w:t>(0.</w:t>
      </w:r>
      <w:r w:rsidR="0008751A" w:rsidRPr="007769A2">
        <w:rPr>
          <w:rFonts w:ascii="Times New Roman" w:hAnsi="Times New Roman" w:cs="Times New Roman"/>
          <w:sz w:val="24"/>
          <w:szCs w:val="24"/>
        </w:rPr>
        <w:t xml:space="preserve">05%) </w:t>
      </w:r>
      <w:r w:rsidR="005E6EA3" w:rsidRPr="007769A2">
        <w:rPr>
          <w:rFonts w:ascii="Times New Roman" w:hAnsi="Times New Roman" w:cs="Times New Roman"/>
          <w:sz w:val="24"/>
          <w:szCs w:val="24"/>
        </w:rPr>
        <w:t xml:space="preserve">experienced homelessness some time during that year.  </w:t>
      </w:r>
      <w:r w:rsidR="00B60D9A" w:rsidRPr="007769A2">
        <w:rPr>
          <w:rFonts w:ascii="Times New Roman" w:hAnsi="Times New Roman" w:cs="Times New Roman"/>
          <w:sz w:val="24"/>
          <w:szCs w:val="24"/>
        </w:rPr>
        <w:t>The categories in the table below are based on the McKinney-Vento</w:t>
      </w:r>
      <w:r w:rsidR="00147CFD" w:rsidRPr="007769A2">
        <w:rPr>
          <w:rStyle w:val="FootnoteReference"/>
          <w:rFonts w:ascii="Times New Roman" w:hAnsi="Times New Roman" w:cs="Times New Roman"/>
          <w:sz w:val="24"/>
          <w:szCs w:val="24"/>
        </w:rPr>
        <w:footnoteReference w:id="3"/>
      </w:r>
      <w:r w:rsidR="00B60D9A" w:rsidRPr="007769A2">
        <w:rPr>
          <w:rFonts w:ascii="Times New Roman" w:hAnsi="Times New Roman" w:cs="Times New Roman"/>
          <w:sz w:val="24"/>
          <w:szCs w:val="24"/>
        </w:rPr>
        <w:t xml:space="preserve"> definition of homelessness.  </w:t>
      </w:r>
      <w:r w:rsidR="005C6804" w:rsidRPr="007769A2">
        <w:rPr>
          <w:rFonts w:ascii="Times New Roman" w:hAnsi="Times New Roman" w:cs="Times New Roman"/>
          <w:sz w:val="24"/>
          <w:szCs w:val="24"/>
        </w:rPr>
        <w:t xml:space="preserve">As evident below, </w:t>
      </w:r>
      <w:r w:rsidR="005F743D" w:rsidRPr="007769A2">
        <w:rPr>
          <w:rFonts w:ascii="Times New Roman" w:hAnsi="Times New Roman" w:cs="Times New Roman"/>
          <w:sz w:val="24"/>
          <w:szCs w:val="24"/>
        </w:rPr>
        <w:t>81 (</w:t>
      </w:r>
      <w:r w:rsidR="005E6EA3" w:rsidRPr="007769A2">
        <w:rPr>
          <w:rFonts w:ascii="Times New Roman" w:hAnsi="Times New Roman" w:cs="Times New Roman"/>
          <w:sz w:val="24"/>
          <w:szCs w:val="24"/>
        </w:rPr>
        <w:t>0.</w:t>
      </w:r>
      <w:r w:rsidR="00906F79" w:rsidRPr="007769A2">
        <w:rPr>
          <w:rFonts w:ascii="Times New Roman" w:hAnsi="Times New Roman" w:cs="Times New Roman"/>
          <w:sz w:val="24"/>
          <w:szCs w:val="24"/>
        </w:rPr>
        <w:t>7%</w:t>
      </w:r>
      <w:r w:rsidR="005F743D" w:rsidRPr="007769A2">
        <w:rPr>
          <w:rFonts w:ascii="Times New Roman" w:hAnsi="Times New Roman" w:cs="Times New Roman"/>
          <w:sz w:val="24"/>
          <w:szCs w:val="24"/>
        </w:rPr>
        <w:t>)</w:t>
      </w:r>
      <w:r w:rsidR="00B60D9A" w:rsidRPr="007769A2">
        <w:rPr>
          <w:rFonts w:ascii="Times New Roman" w:hAnsi="Times New Roman" w:cs="Times New Roman"/>
          <w:sz w:val="24"/>
          <w:szCs w:val="24"/>
        </w:rPr>
        <w:t xml:space="preserve"> </w:t>
      </w:r>
      <w:r w:rsidR="0008751A" w:rsidRPr="007769A2">
        <w:rPr>
          <w:rFonts w:ascii="Times New Roman" w:hAnsi="Times New Roman" w:cs="Times New Roman"/>
          <w:sz w:val="24"/>
          <w:szCs w:val="24"/>
        </w:rPr>
        <w:t>children</w:t>
      </w:r>
      <w:r w:rsidR="005F743D" w:rsidRPr="007769A2">
        <w:rPr>
          <w:rFonts w:ascii="Times New Roman" w:hAnsi="Times New Roman" w:cs="Times New Roman"/>
          <w:sz w:val="24"/>
          <w:szCs w:val="24"/>
        </w:rPr>
        <w:t>, who were</w:t>
      </w:r>
      <w:r w:rsidR="0008751A" w:rsidRPr="007769A2">
        <w:rPr>
          <w:rFonts w:ascii="Times New Roman" w:hAnsi="Times New Roman" w:cs="Times New Roman"/>
          <w:sz w:val="24"/>
          <w:szCs w:val="24"/>
        </w:rPr>
        <w:t xml:space="preserve"> in one of the</w:t>
      </w:r>
      <w:r w:rsidR="005F743D" w:rsidRPr="007769A2">
        <w:rPr>
          <w:rFonts w:ascii="Times New Roman" w:hAnsi="Times New Roman" w:cs="Times New Roman"/>
          <w:sz w:val="24"/>
          <w:szCs w:val="24"/>
        </w:rPr>
        <w:t xml:space="preserve"> homeless</w:t>
      </w:r>
      <w:r w:rsidR="0008751A" w:rsidRPr="007769A2">
        <w:rPr>
          <w:rFonts w:ascii="Times New Roman" w:hAnsi="Times New Roman" w:cs="Times New Roman"/>
          <w:sz w:val="24"/>
          <w:szCs w:val="24"/>
        </w:rPr>
        <w:t xml:space="preserve"> circumstances listed in the table below</w:t>
      </w:r>
      <w:r w:rsidR="005F743D" w:rsidRPr="007769A2">
        <w:rPr>
          <w:rFonts w:ascii="Times New Roman" w:hAnsi="Times New Roman" w:cs="Times New Roman"/>
          <w:sz w:val="24"/>
          <w:szCs w:val="24"/>
        </w:rPr>
        <w:t>,</w:t>
      </w:r>
      <w:r w:rsidR="0008751A" w:rsidRPr="007769A2">
        <w:rPr>
          <w:rFonts w:ascii="Times New Roman" w:hAnsi="Times New Roman" w:cs="Times New Roman"/>
          <w:sz w:val="24"/>
          <w:szCs w:val="24"/>
        </w:rPr>
        <w:t xml:space="preserve"> were</w:t>
      </w:r>
      <w:r w:rsidR="00B60D9A" w:rsidRPr="007769A2">
        <w:rPr>
          <w:rFonts w:ascii="Times New Roman" w:hAnsi="Times New Roman" w:cs="Times New Roman"/>
          <w:sz w:val="24"/>
          <w:szCs w:val="24"/>
        </w:rPr>
        <w:t xml:space="preserve"> receiving </w:t>
      </w:r>
      <w:r w:rsidR="005C6804" w:rsidRPr="007769A2">
        <w:rPr>
          <w:rFonts w:ascii="Times New Roman" w:hAnsi="Times New Roman" w:cs="Times New Roman"/>
          <w:sz w:val="24"/>
          <w:szCs w:val="24"/>
        </w:rPr>
        <w:t xml:space="preserve">Tier 2 </w:t>
      </w:r>
      <w:r w:rsidR="00B60D9A" w:rsidRPr="007769A2">
        <w:rPr>
          <w:rFonts w:ascii="Times New Roman" w:hAnsi="Times New Roman" w:cs="Times New Roman"/>
          <w:sz w:val="24"/>
          <w:szCs w:val="24"/>
        </w:rPr>
        <w:t>services</w:t>
      </w:r>
      <w:r w:rsidR="005C6804" w:rsidRPr="007769A2">
        <w:rPr>
          <w:rFonts w:ascii="Times New Roman" w:hAnsi="Times New Roman" w:cs="Times New Roman"/>
          <w:sz w:val="24"/>
          <w:szCs w:val="24"/>
        </w:rPr>
        <w:t>.</w:t>
      </w:r>
      <w:r w:rsidR="00E122EC" w:rsidRPr="007769A2">
        <w:rPr>
          <w:rFonts w:ascii="Times New Roman" w:hAnsi="Times New Roman" w:cs="Times New Roman"/>
          <w:sz w:val="24"/>
          <w:szCs w:val="24"/>
        </w:rPr>
        <w:t xml:space="preserve"> </w:t>
      </w:r>
      <w:r w:rsidR="00080D0D" w:rsidRPr="007769A2">
        <w:rPr>
          <w:rFonts w:ascii="Times New Roman" w:hAnsi="Times New Roman" w:cs="Times New Roman"/>
          <w:sz w:val="24"/>
          <w:szCs w:val="24"/>
        </w:rPr>
        <w:t xml:space="preserve"> </w:t>
      </w:r>
    </w:p>
    <w:p w14:paraId="28A817A7" w14:textId="77777777" w:rsidR="005C6804" w:rsidRPr="007769A2" w:rsidRDefault="005C6804" w:rsidP="00547DB0">
      <w:pPr>
        <w:autoSpaceDE w:val="0"/>
        <w:autoSpaceDN w:val="0"/>
        <w:adjustRightInd w:val="0"/>
        <w:spacing w:after="0" w:line="240" w:lineRule="auto"/>
        <w:rPr>
          <w:rFonts w:ascii="Times New Roman" w:hAnsi="Times New Roman" w:cs="Times New Roman"/>
          <w:sz w:val="24"/>
          <w:szCs w:val="24"/>
        </w:rPr>
      </w:pPr>
    </w:p>
    <w:p w14:paraId="7EA30266" w14:textId="5536A51E" w:rsidR="009C718C" w:rsidRPr="007769A2" w:rsidRDefault="004D7BA5" w:rsidP="009C718C">
      <w:pPr>
        <w:autoSpaceDE w:val="0"/>
        <w:autoSpaceDN w:val="0"/>
        <w:adjustRightInd w:val="0"/>
        <w:spacing w:after="0" w:line="240" w:lineRule="auto"/>
        <w:rPr>
          <w:rFonts w:ascii="Times New Roman" w:hAnsi="Times New Roman" w:cs="Times New Roman"/>
          <w:b/>
          <w:bCs/>
          <w:sz w:val="24"/>
          <w:szCs w:val="24"/>
        </w:rPr>
      </w:pPr>
      <w:r w:rsidRPr="007769A2">
        <w:rPr>
          <w:rFonts w:ascii="Times New Roman" w:hAnsi="Times New Roman" w:cs="Times New Roman"/>
          <w:b/>
          <w:bCs/>
          <w:sz w:val="24"/>
          <w:szCs w:val="24"/>
        </w:rPr>
        <w:t>Homelessness</w:t>
      </w:r>
    </w:p>
    <w:tbl>
      <w:tblPr>
        <w:tblStyle w:val="TableGrid"/>
        <w:tblW w:w="7151" w:type="dxa"/>
        <w:tblLayout w:type="fixed"/>
        <w:tblLook w:val="0000" w:firstRow="0" w:lastRow="0" w:firstColumn="0" w:lastColumn="0" w:noHBand="0" w:noVBand="0"/>
      </w:tblPr>
      <w:tblGrid>
        <w:gridCol w:w="3055"/>
        <w:gridCol w:w="1024"/>
        <w:gridCol w:w="1024"/>
        <w:gridCol w:w="1024"/>
        <w:gridCol w:w="1024"/>
      </w:tblGrid>
      <w:tr w:rsidR="009C718C" w:rsidRPr="007769A2" w14:paraId="4BF20785" w14:textId="77777777" w:rsidTr="00F33E0A">
        <w:tc>
          <w:tcPr>
            <w:tcW w:w="3055" w:type="dxa"/>
          </w:tcPr>
          <w:p w14:paraId="18B68FE8" w14:textId="77777777" w:rsidR="009C718C" w:rsidRPr="007769A2" w:rsidRDefault="009C718C" w:rsidP="009C718C">
            <w:pPr>
              <w:autoSpaceDE w:val="0"/>
              <w:autoSpaceDN w:val="0"/>
              <w:adjustRightInd w:val="0"/>
              <w:rPr>
                <w:rFonts w:cstheme="minorHAnsi"/>
                <w:sz w:val="20"/>
                <w:szCs w:val="20"/>
              </w:rPr>
            </w:pPr>
          </w:p>
        </w:tc>
        <w:tc>
          <w:tcPr>
            <w:tcW w:w="2048" w:type="dxa"/>
            <w:gridSpan w:val="2"/>
          </w:tcPr>
          <w:p w14:paraId="67EFBB27" w14:textId="01E6F3E1" w:rsidR="009C718C" w:rsidRPr="00281FBF" w:rsidRDefault="00B60D9A" w:rsidP="009C718C">
            <w:pPr>
              <w:autoSpaceDE w:val="0"/>
              <w:autoSpaceDN w:val="0"/>
              <w:adjustRightInd w:val="0"/>
              <w:spacing w:line="320" w:lineRule="atLeast"/>
              <w:ind w:left="60" w:right="60"/>
              <w:jc w:val="center"/>
              <w:rPr>
                <w:rFonts w:cstheme="minorHAnsi"/>
                <w:b/>
                <w:bCs/>
                <w:sz w:val="20"/>
                <w:szCs w:val="20"/>
              </w:rPr>
            </w:pPr>
            <w:r w:rsidRPr="00281FBF">
              <w:rPr>
                <w:rFonts w:cstheme="minorHAnsi"/>
                <w:b/>
                <w:bCs/>
                <w:sz w:val="20"/>
                <w:szCs w:val="20"/>
              </w:rPr>
              <w:t>F</w:t>
            </w:r>
            <w:r w:rsidR="009C718C" w:rsidRPr="00281FBF">
              <w:rPr>
                <w:rFonts w:cstheme="minorHAnsi"/>
                <w:b/>
                <w:bCs/>
                <w:sz w:val="20"/>
                <w:szCs w:val="20"/>
              </w:rPr>
              <w:t>Y20</w:t>
            </w:r>
            <w:r w:rsidRPr="00281FBF">
              <w:rPr>
                <w:rFonts w:cstheme="minorHAnsi"/>
                <w:b/>
                <w:bCs/>
                <w:sz w:val="20"/>
                <w:szCs w:val="20"/>
              </w:rPr>
              <w:t>20</w:t>
            </w:r>
          </w:p>
        </w:tc>
        <w:tc>
          <w:tcPr>
            <w:tcW w:w="2048" w:type="dxa"/>
            <w:gridSpan w:val="2"/>
          </w:tcPr>
          <w:p w14:paraId="597A82A0" w14:textId="60A23765" w:rsidR="009C718C" w:rsidRPr="00281FBF" w:rsidRDefault="00B60D9A" w:rsidP="009C718C">
            <w:pPr>
              <w:autoSpaceDE w:val="0"/>
              <w:autoSpaceDN w:val="0"/>
              <w:adjustRightInd w:val="0"/>
              <w:spacing w:line="320" w:lineRule="atLeast"/>
              <w:ind w:left="60" w:right="60"/>
              <w:jc w:val="center"/>
              <w:rPr>
                <w:rFonts w:cstheme="minorHAnsi"/>
                <w:b/>
                <w:bCs/>
                <w:sz w:val="20"/>
                <w:szCs w:val="20"/>
              </w:rPr>
            </w:pPr>
            <w:r w:rsidRPr="00281FBF">
              <w:rPr>
                <w:rFonts w:cstheme="minorHAnsi"/>
                <w:b/>
                <w:bCs/>
                <w:sz w:val="20"/>
                <w:szCs w:val="20"/>
              </w:rPr>
              <w:t>F</w:t>
            </w:r>
            <w:r w:rsidR="009C718C" w:rsidRPr="00281FBF">
              <w:rPr>
                <w:rFonts w:cstheme="minorHAnsi"/>
                <w:b/>
                <w:bCs/>
                <w:sz w:val="20"/>
                <w:szCs w:val="20"/>
              </w:rPr>
              <w:t>Y20</w:t>
            </w:r>
            <w:r w:rsidR="00AC79BD" w:rsidRPr="00281FBF">
              <w:rPr>
                <w:rFonts w:cstheme="minorHAnsi"/>
                <w:b/>
                <w:bCs/>
                <w:sz w:val="20"/>
                <w:szCs w:val="20"/>
              </w:rPr>
              <w:t>2</w:t>
            </w:r>
            <w:r w:rsidRPr="00281FBF">
              <w:rPr>
                <w:rFonts w:cstheme="minorHAnsi"/>
                <w:b/>
                <w:bCs/>
                <w:sz w:val="20"/>
                <w:szCs w:val="20"/>
              </w:rPr>
              <w:t>1</w:t>
            </w:r>
          </w:p>
        </w:tc>
      </w:tr>
      <w:tr w:rsidR="009C718C" w:rsidRPr="007769A2" w14:paraId="2C8B2C3E" w14:textId="0311A2DB" w:rsidTr="009C718C">
        <w:tc>
          <w:tcPr>
            <w:tcW w:w="3055" w:type="dxa"/>
          </w:tcPr>
          <w:p w14:paraId="4EA00355" w14:textId="77777777" w:rsidR="009C718C" w:rsidRPr="007769A2" w:rsidRDefault="009C718C" w:rsidP="009C718C">
            <w:pPr>
              <w:autoSpaceDE w:val="0"/>
              <w:autoSpaceDN w:val="0"/>
              <w:adjustRightInd w:val="0"/>
              <w:rPr>
                <w:rFonts w:cstheme="minorHAnsi"/>
                <w:sz w:val="20"/>
                <w:szCs w:val="20"/>
              </w:rPr>
            </w:pPr>
          </w:p>
        </w:tc>
        <w:tc>
          <w:tcPr>
            <w:tcW w:w="1024" w:type="dxa"/>
          </w:tcPr>
          <w:p w14:paraId="6BACAC84" w14:textId="77777777" w:rsidR="009C718C" w:rsidRPr="007769A2" w:rsidRDefault="009C718C" w:rsidP="009C718C">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Count</w:t>
            </w:r>
          </w:p>
        </w:tc>
        <w:tc>
          <w:tcPr>
            <w:tcW w:w="1024" w:type="dxa"/>
          </w:tcPr>
          <w:p w14:paraId="5A633F95" w14:textId="77777777" w:rsidR="009C718C" w:rsidRPr="007769A2" w:rsidRDefault="009C718C" w:rsidP="009C718C">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Percent</w:t>
            </w:r>
          </w:p>
        </w:tc>
        <w:tc>
          <w:tcPr>
            <w:tcW w:w="1024" w:type="dxa"/>
          </w:tcPr>
          <w:p w14:paraId="1E73DF66" w14:textId="6ED0CAEC" w:rsidR="009C718C" w:rsidRPr="007769A2" w:rsidRDefault="009C718C" w:rsidP="009C718C">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 xml:space="preserve">Count </w:t>
            </w:r>
          </w:p>
        </w:tc>
        <w:tc>
          <w:tcPr>
            <w:tcW w:w="1024" w:type="dxa"/>
          </w:tcPr>
          <w:p w14:paraId="56A152F8" w14:textId="1138D712" w:rsidR="009C718C" w:rsidRPr="007769A2" w:rsidRDefault="009C718C" w:rsidP="009C718C">
            <w:pPr>
              <w:autoSpaceDE w:val="0"/>
              <w:autoSpaceDN w:val="0"/>
              <w:adjustRightInd w:val="0"/>
              <w:spacing w:line="320" w:lineRule="atLeast"/>
              <w:ind w:left="60" w:right="60"/>
              <w:jc w:val="center"/>
              <w:rPr>
                <w:rFonts w:cstheme="minorHAnsi"/>
                <w:sz w:val="20"/>
                <w:szCs w:val="20"/>
              </w:rPr>
            </w:pPr>
            <w:r w:rsidRPr="007769A2">
              <w:rPr>
                <w:rFonts w:cstheme="minorHAnsi"/>
                <w:sz w:val="20"/>
                <w:szCs w:val="20"/>
              </w:rPr>
              <w:t>Percent</w:t>
            </w:r>
          </w:p>
        </w:tc>
      </w:tr>
      <w:tr w:rsidR="002F5E73" w:rsidRPr="007769A2" w14:paraId="39660B5A" w14:textId="4A72266D" w:rsidTr="009C718C">
        <w:tc>
          <w:tcPr>
            <w:tcW w:w="3055" w:type="dxa"/>
          </w:tcPr>
          <w:p w14:paraId="722D1CB0" w14:textId="77777777" w:rsidR="002F5E73" w:rsidRPr="007769A2" w:rsidRDefault="002F5E73" w:rsidP="002F5E73">
            <w:pPr>
              <w:autoSpaceDE w:val="0"/>
              <w:autoSpaceDN w:val="0"/>
              <w:adjustRightInd w:val="0"/>
              <w:spacing w:line="320" w:lineRule="atLeast"/>
              <w:ind w:left="60" w:right="60"/>
              <w:rPr>
                <w:rFonts w:cstheme="minorHAnsi"/>
                <w:sz w:val="20"/>
                <w:szCs w:val="20"/>
              </w:rPr>
            </w:pPr>
            <w:r w:rsidRPr="007769A2">
              <w:rPr>
                <w:rFonts w:cstheme="minorHAnsi"/>
                <w:sz w:val="20"/>
                <w:szCs w:val="20"/>
              </w:rPr>
              <w:t>Not homeless</w:t>
            </w:r>
          </w:p>
        </w:tc>
        <w:tc>
          <w:tcPr>
            <w:tcW w:w="1024" w:type="dxa"/>
          </w:tcPr>
          <w:p w14:paraId="47B287CB" w14:textId="77777777"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12701</w:t>
            </w:r>
          </w:p>
        </w:tc>
        <w:tc>
          <w:tcPr>
            <w:tcW w:w="1024" w:type="dxa"/>
          </w:tcPr>
          <w:p w14:paraId="27105A54" w14:textId="77777777"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99.3%</w:t>
            </w:r>
          </w:p>
        </w:tc>
        <w:tc>
          <w:tcPr>
            <w:tcW w:w="1024" w:type="dxa"/>
          </w:tcPr>
          <w:p w14:paraId="4456E2BC" w14:textId="05D8029E"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9948</w:t>
            </w:r>
          </w:p>
        </w:tc>
        <w:tc>
          <w:tcPr>
            <w:tcW w:w="1024" w:type="dxa"/>
          </w:tcPr>
          <w:p w14:paraId="18390E13" w14:textId="4AE926F0"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99.3%</w:t>
            </w:r>
          </w:p>
        </w:tc>
      </w:tr>
      <w:tr w:rsidR="002F5E73" w:rsidRPr="007769A2" w14:paraId="2286B1C9" w14:textId="54C73BCD" w:rsidTr="009C718C">
        <w:tc>
          <w:tcPr>
            <w:tcW w:w="3055" w:type="dxa"/>
          </w:tcPr>
          <w:p w14:paraId="1ACE5670" w14:textId="77777777" w:rsidR="002F5E73" w:rsidRPr="007769A2" w:rsidRDefault="002F5E73" w:rsidP="002F5E73">
            <w:pPr>
              <w:autoSpaceDE w:val="0"/>
              <w:autoSpaceDN w:val="0"/>
              <w:adjustRightInd w:val="0"/>
              <w:spacing w:line="320" w:lineRule="atLeast"/>
              <w:ind w:left="60" w:right="60"/>
              <w:rPr>
                <w:rFonts w:cstheme="minorHAnsi"/>
                <w:sz w:val="20"/>
                <w:szCs w:val="20"/>
              </w:rPr>
            </w:pPr>
            <w:r w:rsidRPr="007769A2">
              <w:rPr>
                <w:rFonts w:cstheme="minorHAnsi"/>
                <w:sz w:val="20"/>
                <w:szCs w:val="20"/>
              </w:rPr>
              <w:t>Doubled up/shared housing</w:t>
            </w:r>
          </w:p>
        </w:tc>
        <w:tc>
          <w:tcPr>
            <w:tcW w:w="1024" w:type="dxa"/>
          </w:tcPr>
          <w:p w14:paraId="78D6B8E3" w14:textId="77777777"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43</w:t>
            </w:r>
          </w:p>
        </w:tc>
        <w:tc>
          <w:tcPr>
            <w:tcW w:w="1024" w:type="dxa"/>
          </w:tcPr>
          <w:p w14:paraId="607FD120" w14:textId="77777777"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0.3%</w:t>
            </w:r>
          </w:p>
        </w:tc>
        <w:tc>
          <w:tcPr>
            <w:tcW w:w="1024" w:type="dxa"/>
          </w:tcPr>
          <w:p w14:paraId="5EFC7918" w14:textId="6D87A039"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44</w:t>
            </w:r>
          </w:p>
        </w:tc>
        <w:tc>
          <w:tcPr>
            <w:tcW w:w="1024" w:type="dxa"/>
          </w:tcPr>
          <w:p w14:paraId="7A4E0B0D" w14:textId="071A9F26"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0.4%</w:t>
            </w:r>
          </w:p>
        </w:tc>
      </w:tr>
      <w:tr w:rsidR="002F5E73" w:rsidRPr="007769A2" w14:paraId="7A1F6B3D" w14:textId="2C6A7C86" w:rsidTr="009C718C">
        <w:tc>
          <w:tcPr>
            <w:tcW w:w="3055" w:type="dxa"/>
          </w:tcPr>
          <w:p w14:paraId="245F3AD9" w14:textId="77777777" w:rsidR="002F5E73" w:rsidRPr="007769A2" w:rsidRDefault="002F5E73" w:rsidP="002F5E73">
            <w:pPr>
              <w:autoSpaceDE w:val="0"/>
              <w:autoSpaceDN w:val="0"/>
              <w:adjustRightInd w:val="0"/>
              <w:spacing w:line="320" w:lineRule="atLeast"/>
              <w:ind w:left="60" w:right="60"/>
              <w:rPr>
                <w:rFonts w:cstheme="minorHAnsi"/>
                <w:sz w:val="20"/>
                <w:szCs w:val="20"/>
              </w:rPr>
            </w:pPr>
            <w:r w:rsidRPr="007769A2">
              <w:rPr>
                <w:rFonts w:cstheme="minorHAnsi"/>
                <w:sz w:val="20"/>
                <w:szCs w:val="20"/>
              </w:rPr>
              <w:t>Homeless Shelter</w:t>
            </w:r>
          </w:p>
        </w:tc>
        <w:tc>
          <w:tcPr>
            <w:tcW w:w="1024" w:type="dxa"/>
          </w:tcPr>
          <w:p w14:paraId="74614D9A" w14:textId="77777777"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32</w:t>
            </w:r>
          </w:p>
        </w:tc>
        <w:tc>
          <w:tcPr>
            <w:tcW w:w="1024" w:type="dxa"/>
          </w:tcPr>
          <w:p w14:paraId="53EB04AE" w14:textId="77777777"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0.3%</w:t>
            </w:r>
          </w:p>
        </w:tc>
        <w:tc>
          <w:tcPr>
            <w:tcW w:w="1024" w:type="dxa"/>
          </w:tcPr>
          <w:p w14:paraId="54480CDC" w14:textId="235832C6"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5</w:t>
            </w:r>
          </w:p>
        </w:tc>
        <w:tc>
          <w:tcPr>
            <w:tcW w:w="1024" w:type="dxa"/>
          </w:tcPr>
          <w:p w14:paraId="0C37EF22" w14:textId="09A091BA"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0.0%</w:t>
            </w:r>
          </w:p>
        </w:tc>
      </w:tr>
      <w:tr w:rsidR="002F5E73" w:rsidRPr="007769A2" w14:paraId="361E0347" w14:textId="114C6961" w:rsidTr="009C718C">
        <w:tc>
          <w:tcPr>
            <w:tcW w:w="3055" w:type="dxa"/>
          </w:tcPr>
          <w:p w14:paraId="2261EFCF" w14:textId="77777777" w:rsidR="002F5E73" w:rsidRPr="007769A2" w:rsidRDefault="002F5E73" w:rsidP="002F5E73">
            <w:pPr>
              <w:autoSpaceDE w:val="0"/>
              <w:autoSpaceDN w:val="0"/>
              <w:adjustRightInd w:val="0"/>
              <w:spacing w:line="320" w:lineRule="atLeast"/>
              <w:ind w:left="60" w:right="60"/>
              <w:rPr>
                <w:rFonts w:cstheme="minorHAnsi"/>
                <w:sz w:val="20"/>
                <w:szCs w:val="20"/>
              </w:rPr>
            </w:pPr>
            <w:r w:rsidRPr="007769A2">
              <w:rPr>
                <w:rFonts w:cstheme="minorHAnsi"/>
                <w:sz w:val="20"/>
                <w:szCs w:val="20"/>
              </w:rPr>
              <w:t>Hotel/Motel</w:t>
            </w:r>
          </w:p>
        </w:tc>
        <w:tc>
          <w:tcPr>
            <w:tcW w:w="1024" w:type="dxa"/>
          </w:tcPr>
          <w:p w14:paraId="22399A5D" w14:textId="77777777"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w:t>
            </w:r>
          </w:p>
        </w:tc>
        <w:tc>
          <w:tcPr>
            <w:tcW w:w="1024" w:type="dxa"/>
          </w:tcPr>
          <w:p w14:paraId="16E3A42D" w14:textId="77777777"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0.0%</w:t>
            </w:r>
          </w:p>
        </w:tc>
        <w:tc>
          <w:tcPr>
            <w:tcW w:w="1024" w:type="dxa"/>
          </w:tcPr>
          <w:p w14:paraId="4DEA657F" w14:textId="70033E18"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18</w:t>
            </w:r>
          </w:p>
        </w:tc>
        <w:tc>
          <w:tcPr>
            <w:tcW w:w="1024" w:type="dxa"/>
          </w:tcPr>
          <w:p w14:paraId="3B737831" w14:textId="47722165" w:rsidR="002F5E73" w:rsidRPr="007769A2" w:rsidRDefault="002F5E73" w:rsidP="002F5E73">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0.2%</w:t>
            </w:r>
          </w:p>
        </w:tc>
      </w:tr>
      <w:tr w:rsidR="001E0825" w:rsidRPr="007769A2" w14:paraId="6DB25A69" w14:textId="1F081902" w:rsidTr="009C718C">
        <w:tc>
          <w:tcPr>
            <w:tcW w:w="3055" w:type="dxa"/>
          </w:tcPr>
          <w:p w14:paraId="387085B9" w14:textId="77777777" w:rsidR="001E0825" w:rsidRPr="007769A2" w:rsidRDefault="001E0825" w:rsidP="001E0825">
            <w:pPr>
              <w:autoSpaceDE w:val="0"/>
              <w:autoSpaceDN w:val="0"/>
              <w:adjustRightInd w:val="0"/>
              <w:spacing w:line="320" w:lineRule="atLeast"/>
              <w:ind w:left="60" w:right="60"/>
              <w:rPr>
                <w:rFonts w:cstheme="minorHAnsi"/>
                <w:sz w:val="20"/>
                <w:szCs w:val="20"/>
              </w:rPr>
            </w:pPr>
            <w:r w:rsidRPr="007769A2">
              <w:rPr>
                <w:rFonts w:cstheme="minorHAnsi"/>
                <w:sz w:val="20"/>
                <w:szCs w:val="20"/>
              </w:rPr>
              <w:lastRenderedPageBreak/>
              <w:t>Unaccompanied youth</w:t>
            </w:r>
          </w:p>
        </w:tc>
        <w:tc>
          <w:tcPr>
            <w:tcW w:w="1024" w:type="dxa"/>
          </w:tcPr>
          <w:p w14:paraId="4FC6D642" w14:textId="77777777" w:rsidR="001E0825" w:rsidRPr="007769A2" w:rsidRDefault="001E0825" w:rsidP="001E082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w:t>
            </w:r>
          </w:p>
        </w:tc>
        <w:tc>
          <w:tcPr>
            <w:tcW w:w="1024" w:type="dxa"/>
          </w:tcPr>
          <w:p w14:paraId="1A1689D4" w14:textId="77777777" w:rsidR="001E0825" w:rsidRPr="007769A2" w:rsidRDefault="001E0825" w:rsidP="001E082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0.0%</w:t>
            </w:r>
          </w:p>
        </w:tc>
        <w:tc>
          <w:tcPr>
            <w:tcW w:w="1024" w:type="dxa"/>
          </w:tcPr>
          <w:p w14:paraId="4B9CC58F" w14:textId="21AD2B83" w:rsidR="001E0825" w:rsidRPr="007769A2" w:rsidRDefault="001E0825" w:rsidP="001E082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w:t>
            </w:r>
          </w:p>
        </w:tc>
        <w:tc>
          <w:tcPr>
            <w:tcW w:w="1024" w:type="dxa"/>
          </w:tcPr>
          <w:p w14:paraId="14B418CD" w14:textId="0B6AF51E" w:rsidR="001E0825" w:rsidRPr="007769A2" w:rsidRDefault="001E0825" w:rsidP="001E082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0.0%</w:t>
            </w:r>
          </w:p>
        </w:tc>
      </w:tr>
      <w:tr w:rsidR="001E0825" w:rsidRPr="007769A2" w14:paraId="22DDD0DF" w14:textId="766D4F58" w:rsidTr="009C718C">
        <w:tc>
          <w:tcPr>
            <w:tcW w:w="3055" w:type="dxa"/>
          </w:tcPr>
          <w:p w14:paraId="6E436A86" w14:textId="77777777" w:rsidR="001E0825" w:rsidRPr="007769A2" w:rsidRDefault="001E0825" w:rsidP="001E0825">
            <w:pPr>
              <w:autoSpaceDE w:val="0"/>
              <w:autoSpaceDN w:val="0"/>
              <w:adjustRightInd w:val="0"/>
              <w:spacing w:line="320" w:lineRule="atLeast"/>
              <w:ind w:left="60" w:right="60"/>
              <w:rPr>
                <w:rFonts w:cstheme="minorHAnsi"/>
                <w:sz w:val="20"/>
                <w:szCs w:val="20"/>
              </w:rPr>
            </w:pPr>
            <w:r w:rsidRPr="007769A2">
              <w:rPr>
                <w:rFonts w:cstheme="minorHAnsi"/>
                <w:sz w:val="20"/>
                <w:szCs w:val="20"/>
              </w:rPr>
              <w:t>Unsheltered</w:t>
            </w:r>
          </w:p>
        </w:tc>
        <w:tc>
          <w:tcPr>
            <w:tcW w:w="1024" w:type="dxa"/>
          </w:tcPr>
          <w:p w14:paraId="2B5A849A" w14:textId="77777777" w:rsidR="001E0825" w:rsidRPr="007769A2" w:rsidRDefault="001E0825" w:rsidP="001E082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3</w:t>
            </w:r>
          </w:p>
        </w:tc>
        <w:tc>
          <w:tcPr>
            <w:tcW w:w="1024" w:type="dxa"/>
          </w:tcPr>
          <w:p w14:paraId="4A9DCD67" w14:textId="77777777" w:rsidR="001E0825" w:rsidRPr="007769A2" w:rsidRDefault="001E0825" w:rsidP="001E082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0.0%</w:t>
            </w:r>
          </w:p>
        </w:tc>
        <w:tc>
          <w:tcPr>
            <w:tcW w:w="1024" w:type="dxa"/>
          </w:tcPr>
          <w:p w14:paraId="5D08F0ED" w14:textId="214A400A" w:rsidR="001E0825" w:rsidRPr="007769A2" w:rsidRDefault="001E0825" w:rsidP="001E082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4</w:t>
            </w:r>
          </w:p>
        </w:tc>
        <w:tc>
          <w:tcPr>
            <w:tcW w:w="1024" w:type="dxa"/>
          </w:tcPr>
          <w:p w14:paraId="5A89EBDD" w14:textId="388785B1" w:rsidR="001E0825" w:rsidRPr="007769A2" w:rsidRDefault="001E0825" w:rsidP="001E0825">
            <w:pPr>
              <w:autoSpaceDE w:val="0"/>
              <w:autoSpaceDN w:val="0"/>
              <w:adjustRightInd w:val="0"/>
              <w:spacing w:line="320" w:lineRule="atLeast"/>
              <w:ind w:left="60" w:right="60"/>
              <w:jc w:val="right"/>
              <w:rPr>
                <w:rFonts w:cstheme="minorHAnsi"/>
                <w:sz w:val="20"/>
                <w:szCs w:val="20"/>
              </w:rPr>
            </w:pPr>
            <w:r w:rsidRPr="007769A2">
              <w:rPr>
                <w:rFonts w:cstheme="minorHAnsi"/>
                <w:sz w:val="20"/>
                <w:szCs w:val="20"/>
              </w:rPr>
              <w:t>0.0%</w:t>
            </w:r>
          </w:p>
        </w:tc>
      </w:tr>
    </w:tbl>
    <w:p w14:paraId="41B6ADA7" w14:textId="77777777" w:rsidR="00E122EC" w:rsidRPr="007769A2" w:rsidRDefault="00E122EC" w:rsidP="00547DB0">
      <w:pPr>
        <w:autoSpaceDE w:val="0"/>
        <w:autoSpaceDN w:val="0"/>
        <w:adjustRightInd w:val="0"/>
        <w:spacing w:after="0" w:line="240" w:lineRule="auto"/>
        <w:rPr>
          <w:rFonts w:ascii="Times New Roman" w:hAnsi="Times New Roman" w:cs="Times New Roman"/>
          <w:sz w:val="24"/>
          <w:szCs w:val="24"/>
        </w:rPr>
      </w:pPr>
    </w:p>
    <w:p w14:paraId="70123B02" w14:textId="08B39D72" w:rsidR="009C718C" w:rsidRPr="007769A2" w:rsidRDefault="005C6804" w:rsidP="00547DB0">
      <w:pPr>
        <w:autoSpaceDE w:val="0"/>
        <w:autoSpaceDN w:val="0"/>
        <w:adjustRightInd w:val="0"/>
        <w:spacing w:after="0" w:line="240" w:lineRule="auto"/>
        <w:rPr>
          <w:rFonts w:ascii="Times New Roman" w:hAnsi="Times New Roman" w:cs="Times New Roman"/>
          <w:sz w:val="24"/>
          <w:szCs w:val="24"/>
        </w:rPr>
      </w:pPr>
      <w:r w:rsidRPr="007769A2">
        <w:rPr>
          <w:rFonts w:ascii="Times New Roman" w:hAnsi="Times New Roman" w:cs="Times New Roman"/>
          <w:sz w:val="24"/>
          <w:szCs w:val="24"/>
        </w:rPr>
        <w:t xml:space="preserve">The referral sources </w:t>
      </w:r>
      <w:r w:rsidR="00D151BD" w:rsidRPr="007769A2">
        <w:rPr>
          <w:rFonts w:ascii="Times New Roman" w:hAnsi="Times New Roman" w:cs="Times New Roman"/>
          <w:sz w:val="24"/>
          <w:szCs w:val="24"/>
        </w:rPr>
        <w:t xml:space="preserve">remain largely the same as in previous years with the two largest sources being </w:t>
      </w:r>
      <w:r w:rsidR="00523D6C" w:rsidRPr="007769A2">
        <w:rPr>
          <w:rFonts w:ascii="Times New Roman" w:hAnsi="Times New Roman" w:cs="Times New Roman"/>
          <w:sz w:val="24"/>
          <w:szCs w:val="24"/>
        </w:rPr>
        <w:t>the parent/guardian or the school</w:t>
      </w:r>
      <w:r w:rsidR="00E16F17" w:rsidRPr="007769A2">
        <w:rPr>
          <w:rFonts w:ascii="Times New Roman" w:hAnsi="Times New Roman" w:cs="Times New Roman"/>
          <w:sz w:val="24"/>
          <w:szCs w:val="24"/>
        </w:rPr>
        <w:t xml:space="preserve">.  The one clear difference is the reduction in </w:t>
      </w:r>
      <w:r w:rsidR="00CB1F4E" w:rsidRPr="007769A2">
        <w:rPr>
          <w:rFonts w:ascii="Times New Roman" w:hAnsi="Times New Roman" w:cs="Times New Roman"/>
          <w:sz w:val="24"/>
          <w:szCs w:val="24"/>
        </w:rPr>
        <w:t>self</w:t>
      </w:r>
      <w:r w:rsidR="0098537A" w:rsidRPr="007769A2">
        <w:rPr>
          <w:rFonts w:ascii="Times New Roman" w:hAnsi="Times New Roman" w:cs="Times New Roman"/>
          <w:sz w:val="24"/>
          <w:szCs w:val="24"/>
        </w:rPr>
        <w:t xml:space="preserve"> referrals in </w:t>
      </w:r>
      <w:r w:rsidR="00CB1F4E" w:rsidRPr="007769A2">
        <w:rPr>
          <w:rFonts w:ascii="Times New Roman" w:hAnsi="Times New Roman" w:cs="Times New Roman"/>
          <w:sz w:val="24"/>
          <w:szCs w:val="24"/>
        </w:rPr>
        <w:t xml:space="preserve">from </w:t>
      </w:r>
      <w:r w:rsidR="001F1431" w:rsidRPr="007769A2">
        <w:rPr>
          <w:rFonts w:ascii="Times New Roman" w:hAnsi="Times New Roman" w:cs="Times New Roman"/>
          <w:sz w:val="24"/>
          <w:szCs w:val="24"/>
        </w:rPr>
        <w:t xml:space="preserve">22.3 percent to 14.2 percent, potentially because </w:t>
      </w:r>
      <w:r w:rsidR="00D13E04" w:rsidRPr="007769A2">
        <w:rPr>
          <w:rFonts w:ascii="Times New Roman" w:hAnsi="Times New Roman" w:cs="Times New Roman"/>
          <w:sz w:val="24"/>
          <w:szCs w:val="24"/>
        </w:rPr>
        <w:t>young people where stuck at home during the full year of the pandemic.</w:t>
      </w:r>
    </w:p>
    <w:p w14:paraId="644B1D5F" w14:textId="77777777" w:rsidR="002F5E73" w:rsidRPr="007769A2" w:rsidRDefault="002F5E73" w:rsidP="002F5E73">
      <w:pPr>
        <w:autoSpaceDE w:val="0"/>
        <w:autoSpaceDN w:val="0"/>
        <w:adjustRightInd w:val="0"/>
        <w:spacing w:after="0" w:line="240" w:lineRule="auto"/>
        <w:rPr>
          <w:rFonts w:ascii="Times New Roman" w:hAnsi="Times New Roman" w:cs="Times New Roman"/>
          <w:sz w:val="24"/>
          <w:szCs w:val="24"/>
        </w:rPr>
      </w:pPr>
    </w:p>
    <w:p w14:paraId="705E8978" w14:textId="40679C5E" w:rsidR="00F95608" w:rsidRPr="007769A2" w:rsidRDefault="00F95608" w:rsidP="002641B5">
      <w:pPr>
        <w:autoSpaceDE w:val="0"/>
        <w:autoSpaceDN w:val="0"/>
        <w:adjustRightInd w:val="0"/>
        <w:spacing w:after="0" w:line="400" w:lineRule="atLeast"/>
        <w:rPr>
          <w:rFonts w:ascii="Times New Roman" w:hAnsi="Times New Roman" w:cs="Times New Roman"/>
          <w:b/>
          <w:bCs/>
          <w:sz w:val="24"/>
          <w:szCs w:val="24"/>
        </w:rPr>
      </w:pPr>
      <w:r w:rsidRPr="007769A2">
        <w:rPr>
          <w:rFonts w:ascii="Times New Roman" w:hAnsi="Times New Roman" w:cs="Times New Roman"/>
          <w:b/>
          <w:bCs/>
          <w:sz w:val="24"/>
          <w:szCs w:val="24"/>
        </w:rPr>
        <w:t>Referral Source</w:t>
      </w:r>
    </w:p>
    <w:tbl>
      <w:tblPr>
        <w:tblStyle w:val="TableGrid"/>
        <w:tblW w:w="8591" w:type="dxa"/>
        <w:tblLayout w:type="fixed"/>
        <w:tblLook w:val="0000" w:firstRow="0" w:lastRow="0" w:firstColumn="0" w:lastColumn="0" w:noHBand="0" w:noVBand="0"/>
      </w:tblPr>
      <w:tblGrid>
        <w:gridCol w:w="4495"/>
        <w:gridCol w:w="1024"/>
        <w:gridCol w:w="1024"/>
        <w:gridCol w:w="1024"/>
        <w:gridCol w:w="1024"/>
      </w:tblGrid>
      <w:tr w:rsidR="00F572A3" w:rsidRPr="007769A2" w14:paraId="63254A1C" w14:textId="77777777" w:rsidTr="007D48FD">
        <w:trPr>
          <w:cantSplit/>
          <w:tblHeader/>
        </w:trPr>
        <w:tc>
          <w:tcPr>
            <w:tcW w:w="4495" w:type="dxa"/>
          </w:tcPr>
          <w:p w14:paraId="4560FF8E" w14:textId="77777777" w:rsidR="00F572A3" w:rsidRPr="007769A2" w:rsidRDefault="00F572A3" w:rsidP="00F95608">
            <w:pPr>
              <w:autoSpaceDE w:val="0"/>
              <w:autoSpaceDN w:val="0"/>
              <w:adjustRightInd w:val="0"/>
              <w:rPr>
                <w:rFonts w:ascii="Times New Roman" w:hAnsi="Times New Roman" w:cs="Times New Roman"/>
                <w:sz w:val="24"/>
                <w:szCs w:val="24"/>
              </w:rPr>
            </w:pPr>
          </w:p>
        </w:tc>
        <w:tc>
          <w:tcPr>
            <w:tcW w:w="2048" w:type="dxa"/>
            <w:gridSpan w:val="2"/>
          </w:tcPr>
          <w:p w14:paraId="5EE84EDA" w14:textId="2A928D31" w:rsidR="00F572A3" w:rsidRPr="00281FBF" w:rsidRDefault="00E20178" w:rsidP="00F95608">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w:t>
            </w:r>
            <w:r w:rsidR="00F572A3" w:rsidRPr="00281FBF">
              <w:rPr>
                <w:rFonts w:ascii="Arial" w:hAnsi="Arial" w:cs="Arial"/>
                <w:b/>
                <w:bCs/>
                <w:sz w:val="18"/>
                <w:szCs w:val="18"/>
              </w:rPr>
              <w:t>Y20</w:t>
            </w:r>
            <w:r w:rsidR="00B60D9A" w:rsidRPr="00281FBF">
              <w:rPr>
                <w:rFonts w:ascii="Arial" w:hAnsi="Arial" w:cs="Arial"/>
                <w:b/>
                <w:bCs/>
                <w:sz w:val="18"/>
                <w:szCs w:val="18"/>
              </w:rPr>
              <w:t>20</w:t>
            </w:r>
          </w:p>
        </w:tc>
        <w:tc>
          <w:tcPr>
            <w:tcW w:w="2048" w:type="dxa"/>
            <w:gridSpan w:val="2"/>
          </w:tcPr>
          <w:p w14:paraId="78334D31" w14:textId="0FFCAEDB" w:rsidR="00F572A3" w:rsidRPr="00281FBF" w:rsidRDefault="00B60D9A" w:rsidP="00F95608">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w:t>
            </w:r>
            <w:r w:rsidR="00F572A3" w:rsidRPr="00281FBF">
              <w:rPr>
                <w:rFonts w:ascii="Arial" w:hAnsi="Arial" w:cs="Arial"/>
                <w:b/>
                <w:bCs/>
                <w:sz w:val="18"/>
                <w:szCs w:val="18"/>
              </w:rPr>
              <w:t>Y20</w:t>
            </w:r>
            <w:r w:rsidRPr="00281FBF">
              <w:rPr>
                <w:rFonts w:ascii="Arial" w:hAnsi="Arial" w:cs="Arial"/>
                <w:b/>
                <w:bCs/>
                <w:sz w:val="18"/>
                <w:szCs w:val="18"/>
              </w:rPr>
              <w:t>21</w:t>
            </w:r>
          </w:p>
        </w:tc>
      </w:tr>
      <w:tr w:rsidR="00F572A3" w:rsidRPr="007769A2" w14:paraId="1CC820C9" w14:textId="7E7EF653" w:rsidTr="007D48FD">
        <w:trPr>
          <w:cantSplit/>
          <w:tblHeader/>
        </w:trPr>
        <w:tc>
          <w:tcPr>
            <w:tcW w:w="4495" w:type="dxa"/>
          </w:tcPr>
          <w:p w14:paraId="61E7D010" w14:textId="77777777" w:rsidR="00F572A3" w:rsidRPr="007769A2" w:rsidRDefault="00F572A3" w:rsidP="00F95608">
            <w:pPr>
              <w:autoSpaceDE w:val="0"/>
              <w:autoSpaceDN w:val="0"/>
              <w:adjustRightInd w:val="0"/>
              <w:rPr>
                <w:rFonts w:ascii="Times New Roman" w:hAnsi="Times New Roman" w:cs="Times New Roman"/>
                <w:sz w:val="24"/>
                <w:szCs w:val="24"/>
              </w:rPr>
            </w:pPr>
          </w:p>
        </w:tc>
        <w:tc>
          <w:tcPr>
            <w:tcW w:w="1024" w:type="dxa"/>
          </w:tcPr>
          <w:p w14:paraId="1525DE31" w14:textId="77777777" w:rsidR="00F572A3" w:rsidRPr="007769A2" w:rsidRDefault="00F572A3" w:rsidP="00F95608">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024" w:type="dxa"/>
          </w:tcPr>
          <w:p w14:paraId="68C9B240" w14:textId="77777777" w:rsidR="00F572A3" w:rsidRPr="007769A2" w:rsidRDefault="00F572A3" w:rsidP="00F95608">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c>
          <w:tcPr>
            <w:tcW w:w="1024" w:type="dxa"/>
          </w:tcPr>
          <w:p w14:paraId="5BB46966" w14:textId="3854DB55" w:rsidR="00F572A3" w:rsidRPr="007769A2" w:rsidRDefault="00F572A3" w:rsidP="00F95608">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024" w:type="dxa"/>
          </w:tcPr>
          <w:p w14:paraId="67BCCEA7" w14:textId="1D524922" w:rsidR="00F572A3" w:rsidRPr="007769A2" w:rsidRDefault="00F572A3" w:rsidP="00F95608">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r>
      <w:tr w:rsidR="008174FE" w:rsidRPr="007769A2" w14:paraId="357FCA30" w14:textId="328D0615" w:rsidTr="00F572A3">
        <w:tc>
          <w:tcPr>
            <w:tcW w:w="4495" w:type="dxa"/>
          </w:tcPr>
          <w:p w14:paraId="11023CA0" w14:textId="77777777" w:rsidR="008174FE" w:rsidRPr="007769A2" w:rsidRDefault="008174FE" w:rsidP="008174FE">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DCF</w:t>
            </w:r>
          </w:p>
        </w:tc>
        <w:tc>
          <w:tcPr>
            <w:tcW w:w="1024" w:type="dxa"/>
          </w:tcPr>
          <w:p w14:paraId="1DDC8A76"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177</w:t>
            </w:r>
          </w:p>
        </w:tc>
        <w:tc>
          <w:tcPr>
            <w:tcW w:w="1024" w:type="dxa"/>
          </w:tcPr>
          <w:p w14:paraId="30B89D85"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w:t>
            </w:r>
          </w:p>
        </w:tc>
        <w:tc>
          <w:tcPr>
            <w:tcW w:w="1024" w:type="dxa"/>
          </w:tcPr>
          <w:p w14:paraId="3A006776" w14:textId="45720072"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170</w:t>
            </w:r>
          </w:p>
        </w:tc>
        <w:tc>
          <w:tcPr>
            <w:tcW w:w="1024" w:type="dxa"/>
          </w:tcPr>
          <w:p w14:paraId="672F11AB" w14:textId="4187F52C"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w:t>
            </w:r>
          </w:p>
        </w:tc>
      </w:tr>
      <w:tr w:rsidR="008174FE" w:rsidRPr="007769A2" w14:paraId="49C62109" w14:textId="07EEA3B9" w:rsidTr="00F572A3">
        <w:tc>
          <w:tcPr>
            <w:tcW w:w="4495" w:type="dxa"/>
          </w:tcPr>
          <w:p w14:paraId="79DDD572" w14:textId="77777777" w:rsidR="008174FE" w:rsidRPr="007769A2" w:rsidRDefault="008174FE" w:rsidP="008174FE">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Juvenile Review Board</w:t>
            </w:r>
          </w:p>
        </w:tc>
        <w:tc>
          <w:tcPr>
            <w:tcW w:w="1024" w:type="dxa"/>
          </w:tcPr>
          <w:p w14:paraId="4E526E87"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211</w:t>
            </w:r>
          </w:p>
        </w:tc>
        <w:tc>
          <w:tcPr>
            <w:tcW w:w="1024" w:type="dxa"/>
          </w:tcPr>
          <w:p w14:paraId="4B67020A"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w:t>
            </w:r>
          </w:p>
        </w:tc>
        <w:tc>
          <w:tcPr>
            <w:tcW w:w="1024" w:type="dxa"/>
          </w:tcPr>
          <w:p w14:paraId="54244F6D" w14:textId="17D57812"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110</w:t>
            </w:r>
          </w:p>
        </w:tc>
        <w:tc>
          <w:tcPr>
            <w:tcW w:w="1024" w:type="dxa"/>
          </w:tcPr>
          <w:p w14:paraId="690B97C4" w14:textId="736C1145"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w:t>
            </w:r>
          </w:p>
        </w:tc>
      </w:tr>
      <w:tr w:rsidR="008174FE" w:rsidRPr="007769A2" w14:paraId="45942617" w14:textId="0C1F55EE" w:rsidTr="00F572A3">
        <w:tc>
          <w:tcPr>
            <w:tcW w:w="4495" w:type="dxa"/>
          </w:tcPr>
          <w:p w14:paraId="5ACA0A16" w14:textId="77777777" w:rsidR="008174FE" w:rsidRPr="007769A2" w:rsidRDefault="008174FE" w:rsidP="008174FE">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Parent/Guardian</w:t>
            </w:r>
          </w:p>
        </w:tc>
        <w:tc>
          <w:tcPr>
            <w:tcW w:w="1024" w:type="dxa"/>
          </w:tcPr>
          <w:p w14:paraId="13F1D9AB"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5814</w:t>
            </w:r>
          </w:p>
        </w:tc>
        <w:tc>
          <w:tcPr>
            <w:tcW w:w="1024" w:type="dxa"/>
          </w:tcPr>
          <w:p w14:paraId="40382946"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38.5%</w:t>
            </w:r>
          </w:p>
        </w:tc>
        <w:tc>
          <w:tcPr>
            <w:tcW w:w="1024" w:type="dxa"/>
          </w:tcPr>
          <w:p w14:paraId="206E5EDE" w14:textId="13DF6FE4"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4107</w:t>
            </w:r>
          </w:p>
        </w:tc>
        <w:tc>
          <w:tcPr>
            <w:tcW w:w="1024" w:type="dxa"/>
          </w:tcPr>
          <w:p w14:paraId="293055B7" w14:textId="7DD43FFD"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35.6%</w:t>
            </w:r>
          </w:p>
        </w:tc>
      </w:tr>
      <w:tr w:rsidR="008174FE" w:rsidRPr="007769A2" w14:paraId="69831093" w14:textId="5FB933ED" w:rsidTr="00F572A3">
        <w:tc>
          <w:tcPr>
            <w:tcW w:w="4495" w:type="dxa"/>
          </w:tcPr>
          <w:p w14:paraId="36C7606A" w14:textId="77777777" w:rsidR="008174FE" w:rsidRPr="007769A2" w:rsidRDefault="008174FE" w:rsidP="008174FE">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Police</w:t>
            </w:r>
          </w:p>
        </w:tc>
        <w:tc>
          <w:tcPr>
            <w:tcW w:w="1024" w:type="dxa"/>
          </w:tcPr>
          <w:p w14:paraId="19CA94EE"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696</w:t>
            </w:r>
          </w:p>
        </w:tc>
        <w:tc>
          <w:tcPr>
            <w:tcW w:w="1024" w:type="dxa"/>
          </w:tcPr>
          <w:p w14:paraId="0BC040D0"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4.6%</w:t>
            </w:r>
          </w:p>
        </w:tc>
        <w:tc>
          <w:tcPr>
            <w:tcW w:w="1024" w:type="dxa"/>
          </w:tcPr>
          <w:p w14:paraId="5AC497FA" w14:textId="52A7B5A9"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429</w:t>
            </w:r>
          </w:p>
        </w:tc>
        <w:tc>
          <w:tcPr>
            <w:tcW w:w="1024" w:type="dxa"/>
          </w:tcPr>
          <w:p w14:paraId="5F0A00CF" w14:textId="06F0EBD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3.7%</w:t>
            </w:r>
          </w:p>
        </w:tc>
      </w:tr>
      <w:tr w:rsidR="008174FE" w:rsidRPr="007769A2" w14:paraId="643E9851" w14:textId="28EEBFB8" w:rsidTr="00F572A3">
        <w:tc>
          <w:tcPr>
            <w:tcW w:w="4495" w:type="dxa"/>
          </w:tcPr>
          <w:p w14:paraId="331278D4" w14:textId="77777777" w:rsidR="008174FE" w:rsidRPr="007769A2" w:rsidRDefault="008174FE" w:rsidP="008174FE">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School</w:t>
            </w:r>
          </w:p>
        </w:tc>
        <w:tc>
          <w:tcPr>
            <w:tcW w:w="1024" w:type="dxa"/>
          </w:tcPr>
          <w:p w14:paraId="66B22FA9"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3550</w:t>
            </w:r>
          </w:p>
        </w:tc>
        <w:tc>
          <w:tcPr>
            <w:tcW w:w="1024" w:type="dxa"/>
          </w:tcPr>
          <w:p w14:paraId="5CDB4DA5"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23.5%</w:t>
            </w:r>
          </w:p>
        </w:tc>
        <w:tc>
          <w:tcPr>
            <w:tcW w:w="1024" w:type="dxa"/>
          </w:tcPr>
          <w:p w14:paraId="0410E395" w14:textId="6394499B"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2632</w:t>
            </w:r>
          </w:p>
        </w:tc>
        <w:tc>
          <w:tcPr>
            <w:tcW w:w="1024" w:type="dxa"/>
          </w:tcPr>
          <w:p w14:paraId="6A3DBBE7" w14:textId="4AD8A97B"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22.8%</w:t>
            </w:r>
          </w:p>
        </w:tc>
      </w:tr>
      <w:tr w:rsidR="008174FE" w:rsidRPr="007769A2" w14:paraId="201B7542" w14:textId="70C9685E" w:rsidTr="00F572A3">
        <w:tc>
          <w:tcPr>
            <w:tcW w:w="4495" w:type="dxa"/>
          </w:tcPr>
          <w:p w14:paraId="00747112" w14:textId="77777777" w:rsidR="008174FE" w:rsidRPr="007769A2" w:rsidRDefault="008174FE" w:rsidP="008174FE">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Self</w:t>
            </w:r>
          </w:p>
        </w:tc>
        <w:tc>
          <w:tcPr>
            <w:tcW w:w="1024" w:type="dxa"/>
          </w:tcPr>
          <w:p w14:paraId="0E227ABC"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3364</w:t>
            </w:r>
          </w:p>
        </w:tc>
        <w:tc>
          <w:tcPr>
            <w:tcW w:w="1024" w:type="dxa"/>
          </w:tcPr>
          <w:p w14:paraId="5BCB44CE"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22.3%</w:t>
            </w:r>
          </w:p>
        </w:tc>
        <w:tc>
          <w:tcPr>
            <w:tcW w:w="1024" w:type="dxa"/>
          </w:tcPr>
          <w:p w14:paraId="2B36D31E" w14:textId="74EABC48"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1632</w:t>
            </w:r>
          </w:p>
        </w:tc>
        <w:tc>
          <w:tcPr>
            <w:tcW w:w="1024" w:type="dxa"/>
          </w:tcPr>
          <w:p w14:paraId="79B5D176" w14:textId="6C4605DF"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14.2%</w:t>
            </w:r>
          </w:p>
        </w:tc>
      </w:tr>
      <w:tr w:rsidR="008174FE" w:rsidRPr="007769A2" w14:paraId="63911E44" w14:textId="7FA24A3D" w:rsidTr="00F572A3">
        <w:tc>
          <w:tcPr>
            <w:tcW w:w="4495" w:type="dxa"/>
          </w:tcPr>
          <w:p w14:paraId="13288641" w14:textId="77777777" w:rsidR="008174FE" w:rsidRPr="007769A2" w:rsidRDefault="008174FE" w:rsidP="008174FE">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Social Service Agency</w:t>
            </w:r>
          </w:p>
        </w:tc>
        <w:tc>
          <w:tcPr>
            <w:tcW w:w="1024" w:type="dxa"/>
          </w:tcPr>
          <w:p w14:paraId="14B32D41"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149</w:t>
            </w:r>
          </w:p>
        </w:tc>
        <w:tc>
          <w:tcPr>
            <w:tcW w:w="1024" w:type="dxa"/>
          </w:tcPr>
          <w:p w14:paraId="38DBCE96"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w:t>
            </w:r>
          </w:p>
        </w:tc>
        <w:tc>
          <w:tcPr>
            <w:tcW w:w="1024" w:type="dxa"/>
          </w:tcPr>
          <w:p w14:paraId="1ECAC267" w14:textId="555C359F"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411</w:t>
            </w:r>
          </w:p>
        </w:tc>
        <w:tc>
          <w:tcPr>
            <w:tcW w:w="1024" w:type="dxa"/>
          </w:tcPr>
          <w:p w14:paraId="100712CE" w14:textId="4D81E71B"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3.6%</w:t>
            </w:r>
          </w:p>
        </w:tc>
      </w:tr>
      <w:tr w:rsidR="008174FE" w:rsidRPr="007769A2" w14:paraId="784C7DE8" w14:textId="4FB26EF7" w:rsidTr="00F572A3">
        <w:tc>
          <w:tcPr>
            <w:tcW w:w="4495" w:type="dxa"/>
          </w:tcPr>
          <w:p w14:paraId="1331F238" w14:textId="77777777" w:rsidR="008174FE" w:rsidRPr="007769A2" w:rsidRDefault="008174FE" w:rsidP="008174FE">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Superior Court/Juvenile Matters</w:t>
            </w:r>
          </w:p>
        </w:tc>
        <w:tc>
          <w:tcPr>
            <w:tcW w:w="1024" w:type="dxa"/>
          </w:tcPr>
          <w:p w14:paraId="7E26069D"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83</w:t>
            </w:r>
          </w:p>
        </w:tc>
        <w:tc>
          <w:tcPr>
            <w:tcW w:w="1024" w:type="dxa"/>
          </w:tcPr>
          <w:p w14:paraId="13D89EB0"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0.5%</w:t>
            </w:r>
          </w:p>
        </w:tc>
        <w:tc>
          <w:tcPr>
            <w:tcW w:w="1024" w:type="dxa"/>
          </w:tcPr>
          <w:p w14:paraId="2E00A0B8" w14:textId="0B8BE88E"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110</w:t>
            </w:r>
          </w:p>
        </w:tc>
        <w:tc>
          <w:tcPr>
            <w:tcW w:w="1024" w:type="dxa"/>
          </w:tcPr>
          <w:p w14:paraId="0B57E315" w14:textId="116538BA"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w:t>
            </w:r>
          </w:p>
        </w:tc>
      </w:tr>
      <w:tr w:rsidR="008174FE" w:rsidRPr="007769A2" w14:paraId="53EE82EE" w14:textId="1039476D" w:rsidTr="00F572A3">
        <w:tc>
          <w:tcPr>
            <w:tcW w:w="4495" w:type="dxa"/>
          </w:tcPr>
          <w:p w14:paraId="4019F4B1" w14:textId="77777777" w:rsidR="008174FE" w:rsidRPr="007769A2" w:rsidRDefault="008174FE" w:rsidP="008174FE">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Other</w:t>
            </w:r>
          </w:p>
        </w:tc>
        <w:tc>
          <w:tcPr>
            <w:tcW w:w="1024" w:type="dxa"/>
          </w:tcPr>
          <w:p w14:paraId="3ECCF694"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1060</w:t>
            </w:r>
          </w:p>
        </w:tc>
        <w:tc>
          <w:tcPr>
            <w:tcW w:w="1024" w:type="dxa"/>
          </w:tcPr>
          <w:p w14:paraId="581C6228" w14:textId="7777777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7.0%</w:t>
            </w:r>
          </w:p>
        </w:tc>
        <w:tc>
          <w:tcPr>
            <w:tcW w:w="1024" w:type="dxa"/>
          </w:tcPr>
          <w:p w14:paraId="19DD0C34" w14:textId="733DE054"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1921</w:t>
            </w:r>
          </w:p>
        </w:tc>
        <w:tc>
          <w:tcPr>
            <w:tcW w:w="1024" w:type="dxa"/>
          </w:tcPr>
          <w:p w14:paraId="0075EC5B" w14:textId="27D3EF87" w:rsidR="008174FE" w:rsidRPr="007769A2" w:rsidRDefault="008174FE" w:rsidP="008174FE">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16.7%</w:t>
            </w:r>
          </w:p>
        </w:tc>
      </w:tr>
    </w:tbl>
    <w:p w14:paraId="0021BB9B" w14:textId="7EE1CE8E" w:rsidR="00F95608" w:rsidRPr="007769A2" w:rsidRDefault="00F95608" w:rsidP="00F95608">
      <w:pPr>
        <w:autoSpaceDE w:val="0"/>
        <w:autoSpaceDN w:val="0"/>
        <w:adjustRightInd w:val="0"/>
        <w:spacing w:after="0" w:line="400" w:lineRule="atLeast"/>
        <w:rPr>
          <w:rFonts w:ascii="Times New Roman" w:hAnsi="Times New Roman" w:cs="Times New Roman"/>
          <w:sz w:val="24"/>
          <w:szCs w:val="24"/>
        </w:rPr>
      </w:pPr>
    </w:p>
    <w:p w14:paraId="37BE1D57" w14:textId="5580CE38" w:rsidR="008845A8" w:rsidRPr="007769A2" w:rsidRDefault="00074579" w:rsidP="00547DB0">
      <w:pPr>
        <w:autoSpaceDE w:val="0"/>
        <w:autoSpaceDN w:val="0"/>
        <w:adjustRightInd w:val="0"/>
        <w:spacing w:after="0" w:line="240" w:lineRule="atLeast"/>
        <w:rPr>
          <w:rFonts w:ascii="Times New Roman" w:hAnsi="Times New Roman" w:cs="Times New Roman"/>
          <w:sz w:val="24"/>
          <w:szCs w:val="24"/>
        </w:rPr>
      </w:pPr>
      <w:r w:rsidRPr="007769A2">
        <w:rPr>
          <w:rFonts w:ascii="Times New Roman" w:hAnsi="Times New Roman" w:cs="Times New Roman"/>
          <w:sz w:val="24"/>
          <w:szCs w:val="24"/>
        </w:rPr>
        <w:t xml:space="preserve">The </w:t>
      </w:r>
      <w:r w:rsidR="000604E2" w:rsidRPr="007769A2">
        <w:rPr>
          <w:rFonts w:ascii="Times New Roman" w:hAnsi="Times New Roman" w:cs="Times New Roman"/>
          <w:sz w:val="24"/>
          <w:szCs w:val="24"/>
        </w:rPr>
        <w:t xml:space="preserve">Tier 2 </w:t>
      </w:r>
      <w:r w:rsidR="00483E61" w:rsidRPr="007769A2">
        <w:rPr>
          <w:rFonts w:ascii="Times New Roman" w:hAnsi="Times New Roman" w:cs="Times New Roman"/>
          <w:sz w:val="24"/>
          <w:szCs w:val="24"/>
        </w:rPr>
        <w:t>tab in the</w:t>
      </w:r>
      <w:r w:rsidR="006271CE" w:rsidRPr="007769A2">
        <w:rPr>
          <w:rFonts w:ascii="Times New Roman" w:hAnsi="Times New Roman" w:cs="Times New Roman"/>
          <w:sz w:val="24"/>
          <w:szCs w:val="24"/>
        </w:rPr>
        <w:t xml:space="preserve"> Excel</w:t>
      </w:r>
      <w:r w:rsidR="00483E61" w:rsidRPr="007769A2">
        <w:rPr>
          <w:rFonts w:ascii="Times New Roman" w:hAnsi="Times New Roman" w:cs="Times New Roman"/>
          <w:sz w:val="24"/>
          <w:szCs w:val="24"/>
        </w:rPr>
        <w:t xml:space="preserve"> data base</w:t>
      </w:r>
      <w:r w:rsidR="000604E2" w:rsidRPr="007769A2">
        <w:rPr>
          <w:rFonts w:ascii="Times New Roman" w:hAnsi="Times New Roman" w:cs="Times New Roman"/>
          <w:sz w:val="24"/>
          <w:szCs w:val="24"/>
        </w:rPr>
        <w:t xml:space="preserve"> </w:t>
      </w:r>
      <w:r w:rsidRPr="007769A2">
        <w:rPr>
          <w:rFonts w:ascii="Times New Roman" w:hAnsi="Times New Roman" w:cs="Times New Roman"/>
          <w:sz w:val="24"/>
          <w:szCs w:val="24"/>
        </w:rPr>
        <w:t xml:space="preserve">captures </w:t>
      </w:r>
      <w:r w:rsidR="008054E1" w:rsidRPr="007769A2">
        <w:rPr>
          <w:rFonts w:ascii="Times New Roman" w:hAnsi="Times New Roman" w:cs="Times New Roman"/>
          <w:sz w:val="24"/>
          <w:szCs w:val="24"/>
        </w:rPr>
        <w:t>up to four</w:t>
      </w:r>
      <w:r w:rsidRPr="007769A2">
        <w:rPr>
          <w:rFonts w:ascii="Times New Roman" w:hAnsi="Times New Roman" w:cs="Times New Roman"/>
          <w:sz w:val="24"/>
          <w:szCs w:val="24"/>
        </w:rPr>
        <w:t xml:space="preserve"> reason</w:t>
      </w:r>
      <w:r w:rsidR="008054E1" w:rsidRPr="007769A2">
        <w:rPr>
          <w:rFonts w:ascii="Times New Roman" w:hAnsi="Times New Roman" w:cs="Times New Roman"/>
          <w:sz w:val="24"/>
          <w:szCs w:val="24"/>
        </w:rPr>
        <w:t xml:space="preserve">s why </w:t>
      </w:r>
      <w:r w:rsidR="00483E61" w:rsidRPr="007769A2">
        <w:rPr>
          <w:rFonts w:ascii="Times New Roman" w:hAnsi="Times New Roman" w:cs="Times New Roman"/>
          <w:sz w:val="24"/>
          <w:szCs w:val="24"/>
        </w:rPr>
        <w:t xml:space="preserve">a referral source would refer </w:t>
      </w:r>
      <w:r w:rsidR="008054E1" w:rsidRPr="007769A2">
        <w:rPr>
          <w:rFonts w:ascii="Times New Roman" w:hAnsi="Times New Roman" w:cs="Times New Roman"/>
          <w:sz w:val="24"/>
          <w:szCs w:val="24"/>
        </w:rPr>
        <w:t>a youth</w:t>
      </w:r>
      <w:r w:rsidR="00F56E3D" w:rsidRPr="007769A2">
        <w:rPr>
          <w:rFonts w:ascii="Times New Roman" w:hAnsi="Times New Roman" w:cs="Times New Roman"/>
          <w:sz w:val="24"/>
          <w:szCs w:val="24"/>
        </w:rPr>
        <w:t xml:space="preserve">.  </w:t>
      </w:r>
      <w:r w:rsidR="00FB6D2D" w:rsidRPr="007769A2">
        <w:rPr>
          <w:rFonts w:ascii="Times New Roman" w:hAnsi="Times New Roman" w:cs="Times New Roman"/>
          <w:sz w:val="24"/>
          <w:szCs w:val="24"/>
        </w:rPr>
        <w:t>The reason</w:t>
      </w:r>
      <w:r w:rsidR="000250BE" w:rsidRPr="007769A2">
        <w:rPr>
          <w:rFonts w:ascii="Times New Roman" w:hAnsi="Times New Roman" w:cs="Times New Roman"/>
          <w:sz w:val="24"/>
          <w:szCs w:val="24"/>
        </w:rPr>
        <w:t xml:space="preserve"> categories are listed</w:t>
      </w:r>
      <w:r w:rsidR="00FB6D2D" w:rsidRPr="007769A2">
        <w:rPr>
          <w:rFonts w:ascii="Times New Roman" w:hAnsi="Times New Roman" w:cs="Times New Roman"/>
          <w:sz w:val="24"/>
          <w:szCs w:val="24"/>
        </w:rPr>
        <w:t xml:space="preserve"> </w:t>
      </w:r>
      <w:r w:rsidR="00A168B2" w:rsidRPr="007769A2">
        <w:rPr>
          <w:rFonts w:ascii="Times New Roman" w:hAnsi="Times New Roman" w:cs="Times New Roman"/>
          <w:sz w:val="24"/>
          <w:szCs w:val="24"/>
        </w:rPr>
        <w:t>in</w:t>
      </w:r>
      <w:r w:rsidR="00F56E3D" w:rsidRPr="007769A2">
        <w:rPr>
          <w:rFonts w:ascii="Times New Roman" w:hAnsi="Times New Roman" w:cs="Times New Roman"/>
          <w:sz w:val="24"/>
          <w:szCs w:val="24"/>
        </w:rPr>
        <w:t xml:space="preserve"> the table below</w:t>
      </w:r>
      <w:r w:rsidR="00A168B2" w:rsidRPr="007769A2">
        <w:rPr>
          <w:rFonts w:ascii="Times New Roman" w:hAnsi="Times New Roman" w:cs="Times New Roman"/>
          <w:sz w:val="24"/>
          <w:szCs w:val="24"/>
        </w:rPr>
        <w:t>.  T</w:t>
      </w:r>
      <w:r w:rsidR="003B5152" w:rsidRPr="007769A2">
        <w:rPr>
          <w:rFonts w:ascii="Times New Roman" w:hAnsi="Times New Roman" w:cs="Times New Roman"/>
          <w:sz w:val="24"/>
          <w:szCs w:val="24"/>
        </w:rPr>
        <w:t>he reasons</w:t>
      </w:r>
      <w:r w:rsidR="00F56E3D" w:rsidRPr="007769A2">
        <w:rPr>
          <w:rFonts w:ascii="Times New Roman" w:hAnsi="Times New Roman" w:cs="Times New Roman"/>
          <w:sz w:val="24"/>
          <w:szCs w:val="24"/>
        </w:rPr>
        <w:t xml:space="preserve"> </w:t>
      </w:r>
      <w:r w:rsidR="00A168B2" w:rsidRPr="007769A2">
        <w:rPr>
          <w:rFonts w:ascii="Times New Roman" w:hAnsi="Times New Roman" w:cs="Times New Roman"/>
          <w:sz w:val="24"/>
          <w:szCs w:val="24"/>
        </w:rPr>
        <w:t xml:space="preserve">have been </w:t>
      </w:r>
      <w:r w:rsidR="00F56E3D" w:rsidRPr="007769A2">
        <w:rPr>
          <w:rFonts w:ascii="Times New Roman" w:hAnsi="Times New Roman" w:cs="Times New Roman"/>
          <w:sz w:val="24"/>
          <w:szCs w:val="24"/>
        </w:rPr>
        <w:t xml:space="preserve">combined to provide a full picture of the </w:t>
      </w:r>
      <w:r w:rsidR="005F0E0B" w:rsidRPr="007769A2">
        <w:rPr>
          <w:rFonts w:ascii="Times New Roman" w:hAnsi="Times New Roman" w:cs="Times New Roman"/>
          <w:sz w:val="24"/>
          <w:szCs w:val="24"/>
        </w:rPr>
        <w:t>types of events that precipitate a referral.</w:t>
      </w:r>
      <w:r w:rsidR="00080D0D" w:rsidRPr="007769A2">
        <w:rPr>
          <w:rFonts w:ascii="Times New Roman" w:hAnsi="Times New Roman" w:cs="Times New Roman"/>
          <w:sz w:val="24"/>
          <w:szCs w:val="24"/>
        </w:rPr>
        <w:t xml:space="preserve"> </w:t>
      </w:r>
      <w:r w:rsidR="008054E1" w:rsidRPr="007769A2">
        <w:rPr>
          <w:rFonts w:ascii="Times New Roman" w:hAnsi="Times New Roman" w:cs="Times New Roman"/>
          <w:sz w:val="24"/>
          <w:szCs w:val="24"/>
        </w:rPr>
        <w:t xml:space="preserve">The percentages total to over 100 percent </w:t>
      </w:r>
      <w:r w:rsidR="00A168B2" w:rsidRPr="007769A2">
        <w:rPr>
          <w:rFonts w:ascii="Times New Roman" w:hAnsi="Times New Roman" w:cs="Times New Roman"/>
          <w:sz w:val="24"/>
          <w:szCs w:val="24"/>
        </w:rPr>
        <w:t xml:space="preserve">since </w:t>
      </w:r>
      <w:r w:rsidR="003B5152" w:rsidRPr="007769A2">
        <w:rPr>
          <w:rFonts w:ascii="Times New Roman" w:hAnsi="Times New Roman" w:cs="Times New Roman"/>
          <w:sz w:val="24"/>
          <w:szCs w:val="24"/>
        </w:rPr>
        <w:t xml:space="preserve">many of the youth have more than one </w:t>
      </w:r>
      <w:r w:rsidR="00A168B2" w:rsidRPr="007769A2">
        <w:rPr>
          <w:rFonts w:ascii="Times New Roman" w:hAnsi="Times New Roman" w:cs="Times New Roman"/>
          <w:sz w:val="24"/>
          <w:szCs w:val="24"/>
        </w:rPr>
        <w:t xml:space="preserve">and up to four </w:t>
      </w:r>
      <w:r w:rsidR="003B5152" w:rsidRPr="007769A2">
        <w:rPr>
          <w:rFonts w:ascii="Times New Roman" w:hAnsi="Times New Roman" w:cs="Times New Roman"/>
          <w:sz w:val="24"/>
          <w:szCs w:val="24"/>
        </w:rPr>
        <w:t>reason</w:t>
      </w:r>
      <w:r w:rsidR="00A168B2" w:rsidRPr="007769A2">
        <w:rPr>
          <w:rFonts w:ascii="Times New Roman" w:hAnsi="Times New Roman" w:cs="Times New Roman"/>
          <w:sz w:val="24"/>
          <w:szCs w:val="24"/>
        </w:rPr>
        <w:t>s</w:t>
      </w:r>
      <w:r w:rsidR="003B5152" w:rsidRPr="007769A2">
        <w:rPr>
          <w:rFonts w:ascii="Times New Roman" w:hAnsi="Times New Roman" w:cs="Times New Roman"/>
          <w:sz w:val="24"/>
          <w:szCs w:val="24"/>
        </w:rPr>
        <w:t xml:space="preserve"> for being referred</w:t>
      </w:r>
      <w:r w:rsidR="00080D0D" w:rsidRPr="007769A2">
        <w:rPr>
          <w:rFonts w:ascii="Times New Roman" w:hAnsi="Times New Roman" w:cs="Times New Roman"/>
          <w:sz w:val="24"/>
          <w:szCs w:val="24"/>
        </w:rPr>
        <w:t>.</w:t>
      </w:r>
      <w:r w:rsidR="004726FB" w:rsidRPr="007769A2">
        <w:rPr>
          <w:rFonts w:ascii="Times New Roman" w:hAnsi="Times New Roman" w:cs="Times New Roman"/>
          <w:sz w:val="24"/>
          <w:szCs w:val="24"/>
        </w:rPr>
        <w:t xml:space="preserve">  </w:t>
      </w:r>
      <w:r w:rsidR="00A168B2" w:rsidRPr="007769A2">
        <w:rPr>
          <w:rFonts w:ascii="Times New Roman" w:hAnsi="Times New Roman" w:cs="Times New Roman"/>
          <w:sz w:val="24"/>
          <w:szCs w:val="24"/>
        </w:rPr>
        <w:t>The influence of COVID-19 can be seen specific areas</w:t>
      </w:r>
      <w:r w:rsidR="009356B5" w:rsidRPr="007769A2">
        <w:rPr>
          <w:rFonts w:ascii="Times New Roman" w:hAnsi="Times New Roman" w:cs="Times New Roman"/>
          <w:sz w:val="24"/>
          <w:szCs w:val="24"/>
        </w:rPr>
        <w:t>:  Non-school issues went from 5% to 7.</w:t>
      </w:r>
      <w:r w:rsidR="00FD3DED" w:rsidRPr="007769A2">
        <w:rPr>
          <w:rFonts w:ascii="Times New Roman" w:hAnsi="Times New Roman" w:cs="Times New Roman"/>
          <w:sz w:val="24"/>
          <w:szCs w:val="24"/>
        </w:rPr>
        <w:t xml:space="preserve">5% of reasons.  School issues </w:t>
      </w:r>
      <w:r w:rsidR="003826B7" w:rsidRPr="007769A2">
        <w:rPr>
          <w:rFonts w:ascii="Times New Roman" w:hAnsi="Times New Roman" w:cs="Times New Roman"/>
          <w:sz w:val="24"/>
          <w:szCs w:val="24"/>
        </w:rPr>
        <w:t>went from 6.8% to 5.6%.</w:t>
      </w:r>
    </w:p>
    <w:p w14:paraId="4B4C6103" w14:textId="77777777" w:rsidR="00F95608" w:rsidRPr="007769A2" w:rsidRDefault="00F95608" w:rsidP="002641B5">
      <w:pPr>
        <w:autoSpaceDE w:val="0"/>
        <w:autoSpaceDN w:val="0"/>
        <w:adjustRightInd w:val="0"/>
        <w:spacing w:after="0" w:line="400" w:lineRule="atLeast"/>
        <w:rPr>
          <w:rFonts w:ascii="Times New Roman" w:hAnsi="Times New Roman" w:cs="Times New Roman"/>
          <w:sz w:val="24"/>
          <w:szCs w:val="24"/>
        </w:rPr>
      </w:pPr>
    </w:p>
    <w:p w14:paraId="2CDCA405" w14:textId="111BBD89" w:rsidR="00F95608" w:rsidRPr="007769A2" w:rsidRDefault="00F95608" w:rsidP="00F95608">
      <w:pPr>
        <w:autoSpaceDE w:val="0"/>
        <w:autoSpaceDN w:val="0"/>
        <w:adjustRightInd w:val="0"/>
        <w:spacing w:after="0" w:line="240" w:lineRule="auto"/>
        <w:rPr>
          <w:rFonts w:ascii="Times New Roman" w:hAnsi="Times New Roman" w:cs="Times New Roman"/>
          <w:b/>
          <w:bCs/>
          <w:sz w:val="24"/>
          <w:szCs w:val="24"/>
        </w:rPr>
      </w:pPr>
      <w:r w:rsidRPr="007769A2">
        <w:rPr>
          <w:rFonts w:ascii="Times New Roman" w:hAnsi="Times New Roman" w:cs="Times New Roman"/>
          <w:b/>
          <w:bCs/>
          <w:sz w:val="24"/>
          <w:szCs w:val="24"/>
        </w:rPr>
        <w:t>Reason for Referral</w:t>
      </w:r>
    </w:p>
    <w:tbl>
      <w:tblPr>
        <w:tblStyle w:val="TableGrid"/>
        <w:tblW w:w="8595" w:type="dxa"/>
        <w:tblLayout w:type="fixed"/>
        <w:tblLook w:val="0000" w:firstRow="0" w:lastRow="0" w:firstColumn="0" w:lastColumn="0" w:noHBand="0" w:noVBand="0"/>
      </w:tblPr>
      <w:tblGrid>
        <w:gridCol w:w="4499"/>
        <w:gridCol w:w="1024"/>
        <w:gridCol w:w="1024"/>
        <w:gridCol w:w="1024"/>
        <w:gridCol w:w="1024"/>
      </w:tblGrid>
      <w:tr w:rsidR="00A70F6E" w:rsidRPr="007769A2" w14:paraId="1DD4C5A0" w14:textId="77777777" w:rsidTr="00AC79BD">
        <w:trPr>
          <w:cantSplit/>
          <w:tblHeader/>
        </w:trPr>
        <w:tc>
          <w:tcPr>
            <w:tcW w:w="4499" w:type="dxa"/>
          </w:tcPr>
          <w:p w14:paraId="135ADF97" w14:textId="77777777" w:rsidR="00A70F6E" w:rsidRPr="007769A2" w:rsidRDefault="00A70F6E" w:rsidP="00AC79BD">
            <w:pPr>
              <w:autoSpaceDE w:val="0"/>
              <w:autoSpaceDN w:val="0"/>
              <w:adjustRightInd w:val="0"/>
              <w:rPr>
                <w:rFonts w:ascii="Arial" w:hAnsi="Arial" w:cs="Arial"/>
                <w:sz w:val="18"/>
                <w:szCs w:val="18"/>
              </w:rPr>
            </w:pPr>
          </w:p>
        </w:tc>
        <w:tc>
          <w:tcPr>
            <w:tcW w:w="2048" w:type="dxa"/>
            <w:gridSpan w:val="2"/>
          </w:tcPr>
          <w:p w14:paraId="5E6634EE" w14:textId="41055D07" w:rsidR="00A70F6E" w:rsidRPr="00281FBF" w:rsidRDefault="00E20178" w:rsidP="00AC79BD">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w:t>
            </w:r>
            <w:r w:rsidR="00A70F6E" w:rsidRPr="00281FBF">
              <w:rPr>
                <w:rFonts w:ascii="Arial" w:hAnsi="Arial" w:cs="Arial"/>
                <w:b/>
                <w:bCs/>
                <w:sz w:val="18"/>
                <w:szCs w:val="18"/>
              </w:rPr>
              <w:t>Y20</w:t>
            </w:r>
            <w:r w:rsidR="00EA1B37" w:rsidRPr="00281FBF">
              <w:rPr>
                <w:rFonts w:ascii="Arial" w:hAnsi="Arial" w:cs="Arial"/>
                <w:b/>
                <w:bCs/>
                <w:sz w:val="18"/>
                <w:szCs w:val="18"/>
              </w:rPr>
              <w:t>20</w:t>
            </w:r>
          </w:p>
        </w:tc>
        <w:tc>
          <w:tcPr>
            <w:tcW w:w="2048" w:type="dxa"/>
            <w:gridSpan w:val="2"/>
          </w:tcPr>
          <w:p w14:paraId="107CC66C" w14:textId="66BD822A" w:rsidR="00A70F6E" w:rsidRPr="00281FBF" w:rsidRDefault="00E20178" w:rsidP="00AC79BD">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w:t>
            </w:r>
            <w:r w:rsidR="00A70F6E" w:rsidRPr="00281FBF">
              <w:rPr>
                <w:rFonts w:ascii="Arial" w:hAnsi="Arial" w:cs="Arial"/>
                <w:b/>
                <w:bCs/>
                <w:sz w:val="18"/>
                <w:szCs w:val="18"/>
              </w:rPr>
              <w:t>Y202</w:t>
            </w:r>
            <w:r w:rsidR="00EA1B37" w:rsidRPr="00281FBF">
              <w:rPr>
                <w:rFonts w:ascii="Arial" w:hAnsi="Arial" w:cs="Arial"/>
                <w:b/>
                <w:bCs/>
                <w:sz w:val="18"/>
                <w:szCs w:val="18"/>
              </w:rPr>
              <w:t>1</w:t>
            </w:r>
          </w:p>
        </w:tc>
      </w:tr>
      <w:tr w:rsidR="00A70F6E" w:rsidRPr="007769A2" w14:paraId="4C5A374A" w14:textId="37A3B869" w:rsidTr="00AC79BD">
        <w:trPr>
          <w:cantSplit/>
          <w:tblHeader/>
        </w:trPr>
        <w:tc>
          <w:tcPr>
            <w:tcW w:w="4499" w:type="dxa"/>
          </w:tcPr>
          <w:p w14:paraId="278D12D5" w14:textId="77777777" w:rsidR="00A70F6E" w:rsidRPr="007769A2" w:rsidRDefault="00A70F6E" w:rsidP="00AC79BD">
            <w:pPr>
              <w:autoSpaceDE w:val="0"/>
              <w:autoSpaceDN w:val="0"/>
              <w:adjustRightInd w:val="0"/>
              <w:rPr>
                <w:rFonts w:ascii="Arial" w:hAnsi="Arial" w:cs="Arial"/>
                <w:sz w:val="18"/>
                <w:szCs w:val="18"/>
              </w:rPr>
            </w:pPr>
          </w:p>
        </w:tc>
        <w:tc>
          <w:tcPr>
            <w:tcW w:w="1024" w:type="dxa"/>
          </w:tcPr>
          <w:p w14:paraId="6A184600" w14:textId="77777777" w:rsidR="00A70F6E" w:rsidRPr="007769A2" w:rsidRDefault="00A70F6E" w:rsidP="00AC79BD">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024" w:type="dxa"/>
          </w:tcPr>
          <w:p w14:paraId="404258EC" w14:textId="77777777" w:rsidR="00A70F6E" w:rsidRPr="007769A2" w:rsidRDefault="00A70F6E" w:rsidP="00AC79BD">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c>
          <w:tcPr>
            <w:tcW w:w="1024" w:type="dxa"/>
          </w:tcPr>
          <w:p w14:paraId="580AB3DD" w14:textId="0983D579" w:rsidR="00A70F6E" w:rsidRPr="007769A2" w:rsidRDefault="00A70F6E" w:rsidP="00AC79BD">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024" w:type="dxa"/>
          </w:tcPr>
          <w:p w14:paraId="1EE66F2F" w14:textId="35FD5C9A" w:rsidR="00A70F6E" w:rsidRPr="007769A2" w:rsidRDefault="00A70F6E" w:rsidP="00AC79BD">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r>
      <w:tr w:rsidR="00A70F6E" w:rsidRPr="007769A2" w14:paraId="11D8DF76" w14:textId="221344C5" w:rsidTr="00AC79BD">
        <w:trPr>
          <w:cantSplit/>
        </w:trPr>
        <w:tc>
          <w:tcPr>
            <w:tcW w:w="4499" w:type="dxa"/>
          </w:tcPr>
          <w:p w14:paraId="19C50908" w14:textId="77777777" w:rsidR="00A70F6E" w:rsidRPr="007769A2" w:rsidRDefault="00A70F6E"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Assault</w:t>
            </w:r>
          </w:p>
        </w:tc>
        <w:tc>
          <w:tcPr>
            <w:tcW w:w="1024" w:type="dxa"/>
          </w:tcPr>
          <w:p w14:paraId="36F8465B" w14:textId="77777777" w:rsidR="00A70F6E" w:rsidRPr="007769A2" w:rsidRDefault="00A70F6E"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024" w:type="dxa"/>
          </w:tcPr>
          <w:p w14:paraId="6DAFF1B7" w14:textId="77777777" w:rsidR="00A70F6E" w:rsidRPr="007769A2" w:rsidRDefault="00A70F6E"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0D320291" w14:textId="07BA1D24" w:rsidR="00A70F6E" w:rsidRPr="007769A2" w:rsidRDefault="00C93C3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5841F356" w14:textId="3AF6FFF5" w:rsidR="00A70F6E" w:rsidRPr="007769A2" w:rsidRDefault="00C93C3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r>
      <w:tr w:rsidR="00A70F6E" w:rsidRPr="007769A2" w14:paraId="695DDE00" w14:textId="09C2C5ED" w:rsidTr="00AC79BD">
        <w:trPr>
          <w:cantSplit/>
        </w:trPr>
        <w:tc>
          <w:tcPr>
            <w:tcW w:w="4499" w:type="dxa"/>
          </w:tcPr>
          <w:p w14:paraId="79D5E469" w14:textId="77777777" w:rsidR="00A70F6E" w:rsidRPr="007769A2" w:rsidRDefault="00A70F6E"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Attempt or conspiracy</w:t>
            </w:r>
          </w:p>
        </w:tc>
        <w:tc>
          <w:tcPr>
            <w:tcW w:w="1024" w:type="dxa"/>
          </w:tcPr>
          <w:p w14:paraId="1DA896F1" w14:textId="77777777" w:rsidR="00A70F6E" w:rsidRPr="007769A2" w:rsidRDefault="00A70F6E"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024" w:type="dxa"/>
          </w:tcPr>
          <w:p w14:paraId="67B36CB2" w14:textId="77777777" w:rsidR="00A70F6E" w:rsidRPr="007769A2" w:rsidRDefault="00A70F6E"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56A171CC" w14:textId="30C63591" w:rsidR="00A70F6E" w:rsidRPr="007769A2" w:rsidRDefault="00C93C3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102FCC8C" w14:textId="44353CF4" w:rsidR="00A70F6E" w:rsidRPr="007769A2" w:rsidRDefault="00C93C3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r>
      <w:tr w:rsidR="003B4C5F" w:rsidRPr="007769A2" w14:paraId="0347C41A" w14:textId="5FC49937" w:rsidTr="00AC79BD">
        <w:trPr>
          <w:cantSplit/>
        </w:trPr>
        <w:tc>
          <w:tcPr>
            <w:tcW w:w="4499" w:type="dxa"/>
          </w:tcPr>
          <w:p w14:paraId="033C4F09" w14:textId="77777777" w:rsidR="003B4C5F" w:rsidRPr="007769A2" w:rsidRDefault="003B4C5F"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Beyond Control</w:t>
            </w:r>
          </w:p>
        </w:tc>
        <w:tc>
          <w:tcPr>
            <w:tcW w:w="1024" w:type="dxa"/>
          </w:tcPr>
          <w:p w14:paraId="3BB0CA89"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159</w:t>
            </w:r>
          </w:p>
        </w:tc>
        <w:tc>
          <w:tcPr>
            <w:tcW w:w="1024" w:type="dxa"/>
          </w:tcPr>
          <w:p w14:paraId="0856C171"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w:t>
            </w:r>
          </w:p>
        </w:tc>
        <w:tc>
          <w:tcPr>
            <w:tcW w:w="1024" w:type="dxa"/>
          </w:tcPr>
          <w:p w14:paraId="4D5F04D4" w14:textId="0B5695CD" w:rsidR="003B4C5F" w:rsidRPr="007769A2" w:rsidRDefault="00A51FB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129</w:t>
            </w:r>
          </w:p>
        </w:tc>
        <w:tc>
          <w:tcPr>
            <w:tcW w:w="1024" w:type="dxa"/>
          </w:tcPr>
          <w:p w14:paraId="1436CA45" w14:textId="319B3915" w:rsidR="003B4C5F"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0.9</w:t>
            </w:r>
            <w:r w:rsidR="003B4C5F" w:rsidRPr="007769A2">
              <w:rPr>
                <w:rFonts w:ascii="Arial" w:hAnsi="Arial" w:cs="Arial"/>
                <w:sz w:val="18"/>
                <w:szCs w:val="18"/>
              </w:rPr>
              <w:t>%</w:t>
            </w:r>
          </w:p>
        </w:tc>
      </w:tr>
      <w:tr w:rsidR="003B4C5F" w:rsidRPr="007769A2" w14:paraId="7946C099" w14:textId="4B7FCB63" w:rsidTr="00AC79BD">
        <w:trPr>
          <w:cantSplit/>
        </w:trPr>
        <w:tc>
          <w:tcPr>
            <w:tcW w:w="4499" w:type="dxa"/>
          </w:tcPr>
          <w:p w14:paraId="3110D434" w14:textId="77777777" w:rsidR="003B4C5F" w:rsidRPr="007769A2" w:rsidRDefault="003B4C5F"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Breach of peace</w:t>
            </w:r>
          </w:p>
        </w:tc>
        <w:tc>
          <w:tcPr>
            <w:tcW w:w="1024" w:type="dxa"/>
          </w:tcPr>
          <w:p w14:paraId="6DA9A4AE"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024" w:type="dxa"/>
          </w:tcPr>
          <w:p w14:paraId="201FA697"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3814682A" w14:textId="4970337B" w:rsidR="003B4C5F" w:rsidRPr="007769A2" w:rsidRDefault="00C93C3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00AA842A" w14:textId="28EC96D3" w:rsidR="003B4C5F" w:rsidRPr="007769A2" w:rsidRDefault="00C93C3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r>
      <w:tr w:rsidR="003B4C5F" w:rsidRPr="007769A2" w14:paraId="35B6F74F" w14:textId="27D1AAEA" w:rsidTr="00AC79BD">
        <w:trPr>
          <w:cantSplit/>
        </w:trPr>
        <w:tc>
          <w:tcPr>
            <w:tcW w:w="4499" w:type="dxa"/>
          </w:tcPr>
          <w:p w14:paraId="01ACDE98" w14:textId="77777777" w:rsidR="003B4C5F" w:rsidRPr="007769A2" w:rsidRDefault="003B4C5F"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Bullying</w:t>
            </w:r>
          </w:p>
        </w:tc>
        <w:tc>
          <w:tcPr>
            <w:tcW w:w="1024" w:type="dxa"/>
          </w:tcPr>
          <w:p w14:paraId="5FE420EB"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120</w:t>
            </w:r>
          </w:p>
        </w:tc>
        <w:tc>
          <w:tcPr>
            <w:tcW w:w="1024" w:type="dxa"/>
          </w:tcPr>
          <w:p w14:paraId="4DCFBDF3"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0.8%</w:t>
            </w:r>
          </w:p>
        </w:tc>
        <w:tc>
          <w:tcPr>
            <w:tcW w:w="1024" w:type="dxa"/>
          </w:tcPr>
          <w:p w14:paraId="29265611" w14:textId="67787F80" w:rsidR="003B4C5F" w:rsidRPr="007769A2" w:rsidRDefault="00C93C3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55</w:t>
            </w:r>
          </w:p>
        </w:tc>
        <w:tc>
          <w:tcPr>
            <w:tcW w:w="1024" w:type="dxa"/>
          </w:tcPr>
          <w:p w14:paraId="3196A731" w14:textId="206302A5" w:rsidR="003B4C5F" w:rsidRPr="007769A2" w:rsidRDefault="00C93C3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0.4%</w:t>
            </w:r>
          </w:p>
        </w:tc>
      </w:tr>
      <w:tr w:rsidR="003B4C5F" w:rsidRPr="007769A2" w14:paraId="2C8F0D0E" w14:textId="6F017C91" w:rsidTr="00AC79BD">
        <w:trPr>
          <w:cantSplit/>
        </w:trPr>
        <w:tc>
          <w:tcPr>
            <w:tcW w:w="4499" w:type="dxa"/>
          </w:tcPr>
          <w:p w14:paraId="244E2090" w14:textId="77777777" w:rsidR="003B4C5F" w:rsidRPr="007769A2" w:rsidRDefault="003B4C5F"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Criminal mischief</w:t>
            </w:r>
          </w:p>
        </w:tc>
        <w:tc>
          <w:tcPr>
            <w:tcW w:w="1024" w:type="dxa"/>
          </w:tcPr>
          <w:p w14:paraId="6443E8C3"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w:t>
            </w:r>
          </w:p>
        </w:tc>
        <w:tc>
          <w:tcPr>
            <w:tcW w:w="1024" w:type="dxa"/>
          </w:tcPr>
          <w:p w14:paraId="1C456060"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c>
          <w:tcPr>
            <w:tcW w:w="1024" w:type="dxa"/>
          </w:tcPr>
          <w:p w14:paraId="30E0D47E" w14:textId="1169289F" w:rsidR="003B4C5F" w:rsidRPr="007769A2" w:rsidRDefault="00C93C3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2714A670" w14:textId="1762DBF8" w:rsidR="003B4C5F" w:rsidRPr="007769A2" w:rsidRDefault="00C93C3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r>
      <w:tr w:rsidR="003B4C5F" w:rsidRPr="007769A2" w14:paraId="16D82EDA" w14:textId="14E111FB" w:rsidTr="00AC79BD">
        <w:trPr>
          <w:cantSplit/>
        </w:trPr>
        <w:tc>
          <w:tcPr>
            <w:tcW w:w="4499" w:type="dxa"/>
          </w:tcPr>
          <w:p w14:paraId="7271C068" w14:textId="77777777" w:rsidR="003B4C5F" w:rsidRPr="007769A2" w:rsidRDefault="003B4C5F"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Dating Violence</w:t>
            </w:r>
          </w:p>
        </w:tc>
        <w:tc>
          <w:tcPr>
            <w:tcW w:w="1024" w:type="dxa"/>
          </w:tcPr>
          <w:p w14:paraId="10EF48CD"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w:t>
            </w:r>
          </w:p>
        </w:tc>
        <w:tc>
          <w:tcPr>
            <w:tcW w:w="1024" w:type="dxa"/>
          </w:tcPr>
          <w:p w14:paraId="46C88D0E"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c>
          <w:tcPr>
            <w:tcW w:w="1024" w:type="dxa"/>
          </w:tcPr>
          <w:p w14:paraId="244FFD1D" w14:textId="2326AE83" w:rsidR="003B4C5F" w:rsidRPr="007769A2" w:rsidRDefault="00C93C3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w:t>
            </w:r>
          </w:p>
        </w:tc>
        <w:tc>
          <w:tcPr>
            <w:tcW w:w="1024" w:type="dxa"/>
          </w:tcPr>
          <w:p w14:paraId="197B8D06" w14:textId="1C05CA37" w:rsidR="003B4C5F" w:rsidRPr="007769A2" w:rsidRDefault="0039218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r>
      <w:tr w:rsidR="003B4C5F" w:rsidRPr="007769A2" w14:paraId="5984063F" w14:textId="0DE61CA9" w:rsidTr="00AC79BD">
        <w:trPr>
          <w:cantSplit/>
        </w:trPr>
        <w:tc>
          <w:tcPr>
            <w:tcW w:w="4499" w:type="dxa"/>
          </w:tcPr>
          <w:p w14:paraId="26ACF681" w14:textId="77777777" w:rsidR="003B4C5F" w:rsidRPr="007769A2" w:rsidRDefault="003B4C5F"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Defiance of School Rules</w:t>
            </w:r>
          </w:p>
        </w:tc>
        <w:tc>
          <w:tcPr>
            <w:tcW w:w="1024" w:type="dxa"/>
          </w:tcPr>
          <w:p w14:paraId="54796909"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395</w:t>
            </w:r>
          </w:p>
        </w:tc>
        <w:tc>
          <w:tcPr>
            <w:tcW w:w="1024" w:type="dxa"/>
          </w:tcPr>
          <w:p w14:paraId="50BF649F" w14:textId="77777777" w:rsidR="003B4C5F" w:rsidRPr="007769A2" w:rsidRDefault="003B4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2.7%</w:t>
            </w:r>
          </w:p>
        </w:tc>
        <w:tc>
          <w:tcPr>
            <w:tcW w:w="1024" w:type="dxa"/>
          </w:tcPr>
          <w:p w14:paraId="07E9A6BF" w14:textId="1CC002EE" w:rsidR="003B4C5F" w:rsidRPr="007769A2" w:rsidRDefault="005811DA"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r w:rsidR="00A51FBF" w:rsidRPr="007769A2">
              <w:rPr>
                <w:rFonts w:ascii="Arial" w:hAnsi="Arial" w:cs="Arial"/>
                <w:sz w:val="18"/>
                <w:szCs w:val="18"/>
              </w:rPr>
              <w:t>05</w:t>
            </w:r>
          </w:p>
        </w:tc>
        <w:tc>
          <w:tcPr>
            <w:tcW w:w="1024" w:type="dxa"/>
          </w:tcPr>
          <w:p w14:paraId="4FE62801" w14:textId="5FCC1326" w:rsidR="003B4C5F" w:rsidRPr="007769A2" w:rsidRDefault="00E305F2"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r w:rsidR="002924D7" w:rsidRPr="007769A2">
              <w:rPr>
                <w:rFonts w:ascii="Arial" w:hAnsi="Arial" w:cs="Arial"/>
                <w:sz w:val="18"/>
                <w:szCs w:val="18"/>
              </w:rPr>
              <w:t>4</w:t>
            </w:r>
            <w:r w:rsidRPr="007769A2">
              <w:rPr>
                <w:rFonts w:ascii="Arial" w:hAnsi="Arial" w:cs="Arial"/>
                <w:sz w:val="18"/>
                <w:szCs w:val="18"/>
              </w:rPr>
              <w:t>%</w:t>
            </w:r>
          </w:p>
        </w:tc>
      </w:tr>
      <w:tr w:rsidR="00691C5F" w:rsidRPr="007769A2" w14:paraId="67347C83" w14:textId="40FE048E" w:rsidTr="00AC79BD">
        <w:trPr>
          <w:cantSplit/>
        </w:trPr>
        <w:tc>
          <w:tcPr>
            <w:tcW w:w="4499" w:type="dxa"/>
          </w:tcPr>
          <w:p w14:paraId="7C9C2601" w14:textId="77777777" w:rsidR="00691C5F" w:rsidRPr="007769A2" w:rsidRDefault="00691C5F"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Delinquent Behavior</w:t>
            </w:r>
          </w:p>
        </w:tc>
        <w:tc>
          <w:tcPr>
            <w:tcW w:w="1024" w:type="dxa"/>
          </w:tcPr>
          <w:p w14:paraId="0D6B002F" w14:textId="77777777" w:rsidR="00691C5F" w:rsidRPr="007769A2" w:rsidRDefault="00691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794</w:t>
            </w:r>
          </w:p>
        </w:tc>
        <w:tc>
          <w:tcPr>
            <w:tcW w:w="1024" w:type="dxa"/>
          </w:tcPr>
          <w:p w14:paraId="5CF2BC73" w14:textId="77777777" w:rsidR="00691C5F" w:rsidRPr="007769A2" w:rsidRDefault="00691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5.5%</w:t>
            </w:r>
          </w:p>
        </w:tc>
        <w:tc>
          <w:tcPr>
            <w:tcW w:w="1024" w:type="dxa"/>
          </w:tcPr>
          <w:p w14:paraId="5310AD27" w14:textId="4F4AAF8B" w:rsidR="00691C5F" w:rsidRPr="007769A2" w:rsidRDefault="00691C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576</w:t>
            </w:r>
          </w:p>
        </w:tc>
        <w:tc>
          <w:tcPr>
            <w:tcW w:w="1024" w:type="dxa"/>
          </w:tcPr>
          <w:p w14:paraId="6C019340" w14:textId="4127AE9C" w:rsidR="00691C5F"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3.8</w:t>
            </w:r>
            <w:r w:rsidR="00691C5F" w:rsidRPr="007769A2">
              <w:rPr>
                <w:rFonts w:ascii="Arial" w:hAnsi="Arial" w:cs="Arial"/>
                <w:sz w:val="18"/>
                <w:szCs w:val="18"/>
              </w:rPr>
              <w:t>%</w:t>
            </w:r>
          </w:p>
        </w:tc>
      </w:tr>
      <w:tr w:rsidR="00CC3406" w:rsidRPr="007769A2" w14:paraId="5F562FB0" w14:textId="142718B9" w:rsidTr="00AC79BD">
        <w:trPr>
          <w:cantSplit/>
        </w:trPr>
        <w:tc>
          <w:tcPr>
            <w:tcW w:w="4499" w:type="dxa"/>
          </w:tcPr>
          <w:p w14:paraId="19A756AE" w14:textId="77777777" w:rsidR="00CC3406" w:rsidRPr="007769A2" w:rsidRDefault="00CC3406"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lastRenderedPageBreak/>
              <w:t>Depression</w:t>
            </w:r>
          </w:p>
        </w:tc>
        <w:tc>
          <w:tcPr>
            <w:tcW w:w="1024" w:type="dxa"/>
          </w:tcPr>
          <w:p w14:paraId="43B50C7B" w14:textId="77777777" w:rsidR="00CC3406" w:rsidRPr="007769A2" w:rsidRDefault="00CC3406"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567</w:t>
            </w:r>
          </w:p>
        </w:tc>
        <w:tc>
          <w:tcPr>
            <w:tcW w:w="1024" w:type="dxa"/>
          </w:tcPr>
          <w:p w14:paraId="13AC982A" w14:textId="77777777" w:rsidR="00CC3406" w:rsidRPr="007769A2" w:rsidRDefault="00CC3406"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3.9%</w:t>
            </w:r>
          </w:p>
        </w:tc>
        <w:tc>
          <w:tcPr>
            <w:tcW w:w="1024" w:type="dxa"/>
          </w:tcPr>
          <w:p w14:paraId="485268AF" w14:textId="40E0451E" w:rsidR="00CC3406" w:rsidRPr="007769A2" w:rsidRDefault="00CC3406"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620</w:t>
            </w:r>
          </w:p>
        </w:tc>
        <w:tc>
          <w:tcPr>
            <w:tcW w:w="1024" w:type="dxa"/>
          </w:tcPr>
          <w:p w14:paraId="3AEC2BE0" w14:textId="1FC20966" w:rsidR="00CC3406" w:rsidRPr="007769A2" w:rsidRDefault="00CC3406"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w:t>
            </w:r>
            <w:r w:rsidR="002924D7" w:rsidRPr="007769A2">
              <w:rPr>
                <w:rFonts w:ascii="Arial" w:hAnsi="Arial" w:cs="Arial"/>
                <w:sz w:val="18"/>
                <w:szCs w:val="18"/>
              </w:rPr>
              <w:t>1</w:t>
            </w:r>
            <w:r w:rsidRPr="007769A2">
              <w:rPr>
                <w:rFonts w:ascii="Arial" w:hAnsi="Arial" w:cs="Arial"/>
                <w:sz w:val="18"/>
                <w:szCs w:val="18"/>
              </w:rPr>
              <w:t>%</w:t>
            </w:r>
          </w:p>
        </w:tc>
      </w:tr>
      <w:tr w:rsidR="00CC3406" w:rsidRPr="007769A2" w14:paraId="4A9A1FD9" w14:textId="264DBE7C" w:rsidTr="00AC79BD">
        <w:trPr>
          <w:cantSplit/>
        </w:trPr>
        <w:tc>
          <w:tcPr>
            <w:tcW w:w="4499" w:type="dxa"/>
          </w:tcPr>
          <w:p w14:paraId="5B5770C2" w14:textId="77777777" w:rsidR="00CC3406" w:rsidRPr="007769A2" w:rsidRDefault="00CC3406"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Disorderly conduct</w:t>
            </w:r>
          </w:p>
        </w:tc>
        <w:tc>
          <w:tcPr>
            <w:tcW w:w="1024" w:type="dxa"/>
          </w:tcPr>
          <w:p w14:paraId="448DBA36" w14:textId="77777777" w:rsidR="00CC3406" w:rsidRPr="007769A2" w:rsidRDefault="00CC3406"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024" w:type="dxa"/>
          </w:tcPr>
          <w:p w14:paraId="0C2D8D80" w14:textId="77777777" w:rsidR="00CC3406" w:rsidRPr="007769A2" w:rsidRDefault="00CC3406"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1705BC7E" w14:textId="71C66E91" w:rsidR="00CC3406" w:rsidRPr="007769A2" w:rsidRDefault="00CC3406"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0F916DFF" w14:textId="3ACCE0AE" w:rsidR="00CC3406" w:rsidRPr="007769A2" w:rsidRDefault="00CC3406"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r>
      <w:tr w:rsidR="00903A5F" w:rsidRPr="007769A2" w14:paraId="4BB9835E" w14:textId="13020962" w:rsidTr="00AC79BD">
        <w:trPr>
          <w:cantSplit/>
        </w:trPr>
        <w:tc>
          <w:tcPr>
            <w:tcW w:w="4499" w:type="dxa"/>
          </w:tcPr>
          <w:p w14:paraId="3125300F" w14:textId="77777777" w:rsidR="00903A5F" w:rsidRPr="007769A2" w:rsidRDefault="00903A5F"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FWSN</w:t>
            </w:r>
          </w:p>
        </w:tc>
        <w:tc>
          <w:tcPr>
            <w:tcW w:w="1024" w:type="dxa"/>
          </w:tcPr>
          <w:p w14:paraId="7AB16FA9" w14:textId="77777777" w:rsidR="00903A5F" w:rsidRPr="007769A2" w:rsidRDefault="00903A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62</w:t>
            </w:r>
          </w:p>
        </w:tc>
        <w:tc>
          <w:tcPr>
            <w:tcW w:w="1024" w:type="dxa"/>
          </w:tcPr>
          <w:p w14:paraId="041599CA" w14:textId="77777777" w:rsidR="00903A5F" w:rsidRPr="007769A2" w:rsidRDefault="00903A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0.4%</w:t>
            </w:r>
          </w:p>
        </w:tc>
        <w:tc>
          <w:tcPr>
            <w:tcW w:w="1024" w:type="dxa"/>
          </w:tcPr>
          <w:p w14:paraId="7FA36F99" w14:textId="3749D2B3" w:rsidR="00903A5F" w:rsidRPr="007769A2" w:rsidRDefault="00903A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w:t>
            </w:r>
            <w:r w:rsidR="000111CE" w:rsidRPr="007769A2">
              <w:rPr>
                <w:rFonts w:ascii="Arial" w:hAnsi="Arial" w:cs="Arial"/>
                <w:sz w:val="18"/>
                <w:szCs w:val="18"/>
              </w:rPr>
              <w:t>8</w:t>
            </w:r>
          </w:p>
        </w:tc>
        <w:tc>
          <w:tcPr>
            <w:tcW w:w="1024" w:type="dxa"/>
          </w:tcPr>
          <w:p w14:paraId="502EAB13" w14:textId="68960592" w:rsidR="00903A5F" w:rsidRPr="007769A2" w:rsidRDefault="00903A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0.4%</w:t>
            </w:r>
          </w:p>
        </w:tc>
      </w:tr>
      <w:tr w:rsidR="00903A5F" w:rsidRPr="007769A2" w14:paraId="6BED42C6" w14:textId="56CEAC1A" w:rsidTr="00AC79BD">
        <w:trPr>
          <w:cantSplit/>
        </w:trPr>
        <w:tc>
          <w:tcPr>
            <w:tcW w:w="4499" w:type="dxa"/>
          </w:tcPr>
          <w:p w14:paraId="1CE271EB" w14:textId="77777777" w:rsidR="00903A5F" w:rsidRPr="007769A2" w:rsidRDefault="00903A5F"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Homelessness/At Risk of</w:t>
            </w:r>
          </w:p>
        </w:tc>
        <w:tc>
          <w:tcPr>
            <w:tcW w:w="1024" w:type="dxa"/>
          </w:tcPr>
          <w:p w14:paraId="36390483" w14:textId="77777777" w:rsidR="00903A5F" w:rsidRPr="007769A2" w:rsidRDefault="00903A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62</w:t>
            </w:r>
          </w:p>
        </w:tc>
        <w:tc>
          <w:tcPr>
            <w:tcW w:w="1024" w:type="dxa"/>
          </w:tcPr>
          <w:p w14:paraId="446EDBA6" w14:textId="77777777" w:rsidR="00903A5F" w:rsidRPr="007769A2" w:rsidRDefault="00903A5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0.4%</w:t>
            </w:r>
          </w:p>
        </w:tc>
        <w:tc>
          <w:tcPr>
            <w:tcW w:w="1024" w:type="dxa"/>
          </w:tcPr>
          <w:p w14:paraId="6A950677" w14:textId="22241E9F" w:rsidR="00903A5F" w:rsidRPr="007769A2" w:rsidRDefault="00411531"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51AD39C9" w14:textId="60037E11" w:rsidR="00903A5F" w:rsidRPr="007769A2" w:rsidRDefault="00411531"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r w:rsidR="00B74927" w:rsidRPr="007769A2">
              <w:rPr>
                <w:rFonts w:ascii="Arial" w:hAnsi="Arial" w:cs="Arial"/>
                <w:sz w:val="18"/>
                <w:szCs w:val="18"/>
              </w:rPr>
              <w:t>.0</w:t>
            </w:r>
            <w:r w:rsidRPr="007769A2">
              <w:rPr>
                <w:rFonts w:ascii="Arial" w:hAnsi="Arial" w:cs="Arial"/>
                <w:sz w:val="18"/>
                <w:szCs w:val="18"/>
              </w:rPr>
              <w:t>%</w:t>
            </w:r>
          </w:p>
        </w:tc>
      </w:tr>
      <w:tr w:rsidR="00CF7B47" w:rsidRPr="007769A2" w14:paraId="1F3DF16B" w14:textId="4C15280C" w:rsidTr="00AC79BD">
        <w:trPr>
          <w:cantSplit/>
        </w:trPr>
        <w:tc>
          <w:tcPr>
            <w:tcW w:w="4499" w:type="dxa"/>
          </w:tcPr>
          <w:p w14:paraId="705D234A" w14:textId="77777777" w:rsidR="00CF7B47" w:rsidRPr="007769A2" w:rsidRDefault="00CF7B47"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Illegal drug possession</w:t>
            </w:r>
          </w:p>
        </w:tc>
        <w:tc>
          <w:tcPr>
            <w:tcW w:w="1024" w:type="dxa"/>
          </w:tcPr>
          <w:p w14:paraId="401FCFF5" w14:textId="77777777" w:rsidR="00CF7B47" w:rsidRPr="007769A2" w:rsidRDefault="00CF7B4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w:t>
            </w:r>
          </w:p>
        </w:tc>
        <w:tc>
          <w:tcPr>
            <w:tcW w:w="1024" w:type="dxa"/>
          </w:tcPr>
          <w:p w14:paraId="1F79D06F" w14:textId="77777777" w:rsidR="00CF7B47" w:rsidRPr="007769A2" w:rsidRDefault="00CF7B4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27FDAB13" w14:textId="43D13F42" w:rsidR="00CF7B47" w:rsidRPr="007769A2" w:rsidRDefault="00A51FB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48</w:t>
            </w:r>
          </w:p>
        </w:tc>
        <w:tc>
          <w:tcPr>
            <w:tcW w:w="1024" w:type="dxa"/>
          </w:tcPr>
          <w:p w14:paraId="62AE20C9" w14:textId="05976EB7" w:rsidR="00CF7B47" w:rsidRPr="007769A2" w:rsidRDefault="00CF7B4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r w:rsidR="002924D7" w:rsidRPr="007769A2">
              <w:rPr>
                <w:rFonts w:ascii="Arial" w:hAnsi="Arial" w:cs="Arial"/>
                <w:sz w:val="18"/>
                <w:szCs w:val="18"/>
              </w:rPr>
              <w:t>3</w:t>
            </w:r>
            <w:r w:rsidRPr="007769A2">
              <w:rPr>
                <w:rFonts w:ascii="Arial" w:hAnsi="Arial" w:cs="Arial"/>
                <w:sz w:val="18"/>
                <w:szCs w:val="18"/>
              </w:rPr>
              <w:t>%</w:t>
            </w:r>
          </w:p>
        </w:tc>
      </w:tr>
      <w:tr w:rsidR="00CF7B47" w:rsidRPr="007769A2" w14:paraId="52ACC24A" w14:textId="0158E64E" w:rsidTr="00AC79BD">
        <w:trPr>
          <w:cantSplit/>
        </w:trPr>
        <w:tc>
          <w:tcPr>
            <w:tcW w:w="4499" w:type="dxa"/>
          </w:tcPr>
          <w:p w14:paraId="49AB70E2" w14:textId="77777777" w:rsidR="00CF7B47" w:rsidRPr="007769A2" w:rsidRDefault="00CF7B47"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Indecent/Immoral Conduct</w:t>
            </w:r>
          </w:p>
        </w:tc>
        <w:tc>
          <w:tcPr>
            <w:tcW w:w="1024" w:type="dxa"/>
          </w:tcPr>
          <w:p w14:paraId="51167008" w14:textId="77777777" w:rsidR="00CF7B47" w:rsidRPr="007769A2" w:rsidRDefault="00CF7B4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25</w:t>
            </w:r>
          </w:p>
        </w:tc>
        <w:tc>
          <w:tcPr>
            <w:tcW w:w="1024" w:type="dxa"/>
          </w:tcPr>
          <w:p w14:paraId="64D4CC41" w14:textId="77777777" w:rsidR="00CF7B47" w:rsidRPr="007769A2" w:rsidRDefault="00CF7B4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0.2%</w:t>
            </w:r>
          </w:p>
        </w:tc>
        <w:tc>
          <w:tcPr>
            <w:tcW w:w="1024" w:type="dxa"/>
          </w:tcPr>
          <w:p w14:paraId="1D768030" w14:textId="713C8A0B" w:rsidR="00CF7B47" w:rsidRPr="007769A2" w:rsidRDefault="000111CE"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4A87F449" w14:textId="2CA8DBF3" w:rsidR="00CF7B47" w:rsidRPr="007769A2" w:rsidRDefault="00CF7B4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r w:rsidR="000111CE" w:rsidRPr="007769A2">
              <w:rPr>
                <w:rFonts w:ascii="Arial" w:hAnsi="Arial" w:cs="Arial"/>
                <w:sz w:val="18"/>
                <w:szCs w:val="18"/>
              </w:rPr>
              <w:t>0</w:t>
            </w:r>
            <w:r w:rsidRPr="007769A2">
              <w:rPr>
                <w:rFonts w:ascii="Arial" w:hAnsi="Arial" w:cs="Arial"/>
                <w:sz w:val="18"/>
                <w:szCs w:val="18"/>
              </w:rPr>
              <w:t>%</w:t>
            </w:r>
          </w:p>
        </w:tc>
      </w:tr>
      <w:tr w:rsidR="00CF7B47" w:rsidRPr="007769A2" w14:paraId="26F706DF" w14:textId="7CBD9790" w:rsidTr="00AC79BD">
        <w:trPr>
          <w:cantSplit/>
        </w:trPr>
        <w:tc>
          <w:tcPr>
            <w:tcW w:w="4499" w:type="dxa"/>
          </w:tcPr>
          <w:p w14:paraId="31EBFD4E" w14:textId="77777777" w:rsidR="00CF7B47" w:rsidRPr="007769A2" w:rsidRDefault="00CF7B47"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Internet Related</w:t>
            </w:r>
          </w:p>
        </w:tc>
        <w:tc>
          <w:tcPr>
            <w:tcW w:w="1024" w:type="dxa"/>
          </w:tcPr>
          <w:p w14:paraId="45616503" w14:textId="77777777" w:rsidR="00CF7B47" w:rsidRPr="007769A2" w:rsidRDefault="00CF7B4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25</w:t>
            </w:r>
          </w:p>
        </w:tc>
        <w:tc>
          <w:tcPr>
            <w:tcW w:w="1024" w:type="dxa"/>
          </w:tcPr>
          <w:p w14:paraId="446D0F76" w14:textId="77777777" w:rsidR="00CF7B47" w:rsidRPr="007769A2" w:rsidRDefault="00CF7B4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0.2%</w:t>
            </w:r>
          </w:p>
        </w:tc>
        <w:tc>
          <w:tcPr>
            <w:tcW w:w="1024" w:type="dxa"/>
          </w:tcPr>
          <w:p w14:paraId="49243C14" w14:textId="153D73DA" w:rsidR="00CF7B47" w:rsidRPr="007769A2" w:rsidRDefault="00A51FBF"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w:t>
            </w:r>
          </w:p>
        </w:tc>
        <w:tc>
          <w:tcPr>
            <w:tcW w:w="1024" w:type="dxa"/>
          </w:tcPr>
          <w:p w14:paraId="106C75F6" w14:textId="0F7400E2" w:rsidR="00CF7B47" w:rsidRPr="007769A2" w:rsidRDefault="00CF7B4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r w:rsidR="00A51FBF" w:rsidRPr="007769A2">
              <w:rPr>
                <w:rFonts w:ascii="Arial" w:hAnsi="Arial" w:cs="Arial"/>
                <w:sz w:val="18"/>
                <w:szCs w:val="18"/>
              </w:rPr>
              <w:t>0</w:t>
            </w:r>
            <w:r w:rsidRPr="007769A2">
              <w:rPr>
                <w:rFonts w:ascii="Arial" w:hAnsi="Arial" w:cs="Arial"/>
                <w:sz w:val="18"/>
                <w:szCs w:val="18"/>
              </w:rPr>
              <w:t>%</w:t>
            </w:r>
          </w:p>
        </w:tc>
      </w:tr>
      <w:tr w:rsidR="00CF7B47" w:rsidRPr="007769A2" w14:paraId="5AF3AC90" w14:textId="031FE483" w:rsidTr="00AC79BD">
        <w:trPr>
          <w:cantSplit/>
        </w:trPr>
        <w:tc>
          <w:tcPr>
            <w:tcW w:w="4499" w:type="dxa"/>
          </w:tcPr>
          <w:p w14:paraId="499B70B2" w14:textId="77777777" w:rsidR="00CF7B47" w:rsidRPr="007769A2" w:rsidRDefault="00CF7B47"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Larceny</w:t>
            </w:r>
          </w:p>
        </w:tc>
        <w:tc>
          <w:tcPr>
            <w:tcW w:w="1024" w:type="dxa"/>
          </w:tcPr>
          <w:p w14:paraId="6B3F3C7F" w14:textId="77777777" w:rsidR="00CF7B47" w:rsidRPr="007769A2" w:rsidRDefault="00CF7B4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w:t>
            </w:r>
          </w:p>
        </w:tc>
        <w:tc>
          <w:tcPr>
            <w:tcW w:w="1024" w:type="dxa"/>
          </w:tcPr>
          <w:p w14:paraId="7400BA30" w14:textId="77777777" w:rsidR="00CF7B47" w:rsidRPr="007769A2" w:rsidRDefault="00CF7B4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1820029B" w14:textId="310C9792" w:rsidR="00CF7B47"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w:t>
            </w:r>
          </w:p>
        </w:tc>
        <w:tc>
          <w:tcPr>
            <w:tcW w:w="1024" w:type="dxa"/>
          </w:tcPr>
          <w:p w14:paraId="798E1F66" w14:textId="157AEDC7" w:rsidR="00CF7B47"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r w:rsidR="00CF7B47" w:rsidRPr="007769A2">
              <w:rPr>
                <w:rFonts w:ascii="Arial" w:hAnsi="Arial" w:cs="Arial"/>
                <w:sz w:val="18"/>
                <w:szCs w:val="18"/>
              </w:rPr>
              <w:t>0%</w:t>
            </w:r>
          </w:p>
        </w:tc>
      </w:tr>
      <w:tr w:rsidR="0079241C" w:rsidRPr="007769A2" w14:paraId="1DC4DC05" w14:textId="450A5F13" w:rsidTr="00AC79BD">
        <w:trPr>
          <w:cantSplit/>
        </w:trPr>
        <w:tc>
          <w:tcPr>
            <w:tcW w:w="4499" w:type="dxa"/>
          </w:tcPr>
          <w:p w14:paraId="3550B630" w14:textId="77777777" w:rsidR="0079241C" w:rsidRPr="007769A2" w:rsidRDefault="0079241C"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Non-school Issues</w:t>
            </w:r>
          </w:p>
        </w:tc>
        <w:tc>
          <w:tcPr>
            <w:tcW w:w="1024" w:type="dxa"/>
          </w:tcPr>
          <w:p w14:paraId="746A193D"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718</w:t>
            </w:r>
          </w:p>
        </w:tc>
        <w:tc>
          <w:tcPr>
            <w:tcW w:w="1024" w:type="dxa"/>
          </w:tcPr>
          <w:p w14:paraId="25573624"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5.0%</w:t>
            </w:r>
          </w:p>
        </w:tc>
        <w:tc>
          <w:tcPr>
            <w:tcW w:w="1024" w:type="dxa"/>
          </w:tcPr>
          <w:p w14:paraId="2FCD4A8C" w14:textId="5578F734" w:rsidR="0079241C"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1132</w:t>
            </w:r>
          </w:p>
        </w:tc>
        <w:tc>
          <w:tcPr>
            <w:tcW w:w="1024" w:type="dxa"/>
          </w:tcPr>
          <w:p w14:paraId="39EE2269" w14:textId="34278830" w:rsidR="0079241C"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w:t>
            </w:r>
            <w:r w:rsidR="00B42353" w:rsidRPr="007769A2">
              <w:rPr>
                <w:rFonts w:ascii="Arial" w:hAnsi="Arial" w:cs="Arial"/>
                <w:sz w:val="18"/>
                <w:szCs w:val="18"/>
              </w:rPr>
              <w:t>.5</w:t>
            </w:r>
            <w:r w:rsidR="0079241C" w:rsidRPr="007769A2">
              <w:rPr>
                <w:rFonts w:ascii="Arial" w:hAnsi="Arial" w:cs="Arial"/>
                <w:sz w:val="18"/>
                <w:szCs w:val="18"/>
              </w:rPr>
              <w:t>%</w:t>
            </w:r>
          </w:p>
        </w:tc>
      </w:tr>
      <w:tr w:rsidR="0079241C" w:rsidRPr="007769A2" w14:paraId="6CC7EBAF" w14:textId="7281E412" w:rsidTr="00AC79BD">
        <w:trPr>
          <w:cantSplit/>
        </w:trPr>
        <w:tc>
          <w:tcPr>
            <w:tcW w:w="4499" w:type="dxa"/>
          </w:tcPr>
          <w:p w14:paraId="4B8789B2" w14:textId="77777777" w:rsidR="0079241C" w:rsidRPr="007769A2" w:rsidRDefault="0079241C"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Parenting/Family Issues</w:t>
            </w:r>
          </w:p>
        </w:tc>
        <w:tc>
          <w:tcPr>
            <w:tcW w:w="1024" w:type="dxa"/>
          </w:tcPr>
          <w:p w14:paraId="29BA61C2"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1017</w:t>
            </w:r>
          </w:p>
        </w:tc>
        <w:tc>
          <w:tcPr>
            <w:tcW w:w="1024" w:type="dxa"/>
          </w:tcPr>
          <w:p w14:paraId="6E451F1F"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7.0%</w:t>
            </w:r>
          </w:p>
        </w:tc>
        <w:tc>
          <w:tcPr>
            <w:tcW w:w="1024" w:type="dxa"/>
          </w:tcPr>
          <w:p w14:paraId="496E34B1" w14:textId="79BEF6AE" w:rsidR="0079241C"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1022</w:t>
            </w:r>
          </w:p>
        </w:tc>
        <w:tc>
          <w:tcPr>
            <w:tcW w:w="1024" w:type="dxa"/>
          </w:tcPr>
          <w:p w14:paraId="7C17737B" w14:textId="31FD994A" w:rsidR="0079241C"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6.8</w:t>
            </w:r>
            <w:r w:rsidR="0079241C" w:rsidRPr="007769A2">
              <w:rPr>
                <w:rFonts w:ascii="Arial" w:hAnsi="Arial" w:cs="Arial"/>
                <w:sz w:val="18"/>
                <w:szCs w:val="18"/>
              </w:rPr>
              <w:t>%</w:t>
            </w:r>
          </w:p>
        </w:tc>
      </w:tr>
      <w:tr w:rsidR="0079241C" w:rsidRPr="007769A2" w14:paraId="52C2CB17" w14:textId="27747CDB" w:rsidTr="00AC79BD">
        <w:trPr>
          <w:cantSplit/>
        </w:trPr>
        <w:tc>
          <w:tcPr>
            <w:tcW w:w="4499" w:type="dxa"/>
          </w:tcPr>
          <w:p w14:paraId="1F0C766D" w14:textId="77777777" w:rsidR="0079241C" w:rsidRPr="007769A2" w:rsidRDefault="0079241C"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Physical/Sexual Abuse/Neglect</w:t>
            </w:r>
          </w:p>
        </w:tc>
        <w:tc>
          <w:tcPr>
            <w:tcW w:w="1024" w:type="dxa"/>
          </w:tcPr>
          <w:p w14:paraId="3C27EA4C"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54</w:t>
            </w:r>
          </w:p>
        </w:tc>
        <w:tc>
          <w:tcPr>
            <w:tcW w:w="1024" w:type="dxa"/>
          </w:tcPr>
          <w:p w14:paraId="62543003"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0.4%</w:t>
            </w:r>
          </w:p>
        </w:tc>
        <w:tc>
          <w:tcPr>
            <w:tcW w:w="1024" w:type="dxa"/>
          </w:tcPr>
          <w:p w14:paraId="5F62895F" w14:textId="696639C6" w:rsidR="0079241C"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39</w:t>
            </w:r>
          </w:p>
        </w:tc>
        <w:tc>
          <w:tcPr>
            <w:tcW w:w="1024" w:type="dxa"/>
          </w:tcPr>
          <w:p w14:paraId="3AE69648" w14:textId="6AD4C8BA" w:rsidR="0079241C"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r w:rsidR="0079241C" w:rsidRPr="007769A2">
              <w:rPr>
                <w:rFonts w:ascii="Arial" w:hAnsi="Arial" w:cs="Arial"/>
                <w:sz w:val="18"/>
                <w:szCs w:val="18"/>
              </w:rPr>
              <w:t>%</w:t>
            </w:r>
          </w:p>
        </w:tc>
      </w:tr>
      <w:tr w:rsidR="0079241C" w:rsidRPr="007769A2" w14:paraId="49A70AA8" w14:textId="7B4606F7" w:rsidTr="00AC79BD">
        <w:trPr>
          <w:cantSplit/>
        </w:trPr>
        <w:tc>
          <w:tcPr>
            <w:tcW w:w="4499" w:type="dxa"/>
          </w:tcPr>
          <w:p w14:paraId="1BC4C714" w14:textId="77777777" w:rsidR="0079241C" w:rsidRPr="007769A2" w:rsidRDefault="0079241C"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Positive Youth Development</w:t>
            </w:r>
          </w:p>
        </w:tc>
        <w:tc>
          <w:tcPr>
            <w:tcW w:w="1024" w:type="dxa"/>
          </w:tcPr>
          <w:p w14:paraId="67161292"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10707</w:t>
            </w:r>
          </w:p>
        </w:tc>
        <w:tc>
          <w:tcPr>
            <w:tcW w:w="1024" w:type="dxa"/>
          </w:tcPr>
          <w:p w14:paraId="54D34FBE"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73.9%</w:t>
            </w:r>
          </w:p>
        </w:tc>
        <w:tc>
          <w:tcPr>
            <w:tcW w:w="1024" w:type="dxa"/>
          </w:tcPr>
          <w:p w14:paraId="03432F21" w14:textId="5B8974D8" w:rsidR="0079241C"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7924</w:t>
            </w:r>
          </w:p>
        </w:tc>
        <w:tc>
          <w:tcPr>
            <w:tcW w:w="1024" w:type="dxa"/>
          </w:tcPr>
          <w:p w14:paraId="488639E0" w14:textId="2829DE61" w:rsidR="0079241C"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52.6</w:t>
            </w:r>
            <w:r w:rsidR="00810220" w:rsidRPr="007769A2">
              <w:rPr>
                <w:rFonts w:ascii="Arial" w:hAnsi="Arial" w:cs="Arial"/>
                <w:sz w:val="18"/>
                <w:szCs w:val="18"/>
              </w:rPr>
              <w:t>%</w:t>
            </w:r>
          </w:p>
        </w:tc>
      </w:tr>
      <w:tr w:rsidR="0079241C" w:rsidRPr="007769A2" w14:paraId="6811689D" w14:textId="3FAB8CA7" w:rsidTr="00AC79BD">
        <w:trPr>
          <w:cantSplit/>
        </w:trPr>
        <w:tc>
          <w:tcPr>
            <w:tcW w:w="4499" w:type="dxa"/>
          </w:tcPr>
          <w:p w14:paraId="3BC9C965" w14:textId="77777777" w:rsidR="0079241C" w:rsidRPr="007769A2" w:rsidRDefault="0079241C"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Possession of alcohol/liquor</w:t>
            </w:r>
          </w:p>
        </w:tc>
        <w:tc>
          <w:tcPr>
            <w:tcW w:w="1024" w:type="dxa"/>
          </w:tcPr>
          <w:p w14:paraId="47400DE5"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w:t>
            </w:r>
          </w:p>
        </w:tc>
        <w:tc>
          <w:tcPr>
            <w:tcW w:w="1024" w:type="dxa"/>
          </w:tcPr>
          <w:p w14:paraId="7F61DABC"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7F2693EF" w14:textId="162150F8" w:rsidR="0079241C"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024" w:type="dxa"/>
          </w:tcPr>
          <w:p w14:paraId="333FB936" w14:textId="414CAA28" w:rsidR="0079241C" w:rsidRPr="007769A2" w:rsidRDefault="00B42353"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r w:rsidR="00994A4A" w:rsidRPr="007769A2">
              <w:rPr>
                <w:rFonts w:ascii="Arial" w:hAnsi="Arial" w:cs="Arial"/>
                <w:sz w:val="18"/>
                <w:szCs w:val="18"/>
              </w:rPr>
              <w:t>%</w:t>
            </w:r>
          </w:p>
        </w:tc>
      </w:tr>
      <w:tr w:rsidR="0079241C" w:rsidRPr="007769A2" w14:paraId="49923C8B" w14:textId="07B9B139" w:rsidTr="00AC79BD">
        <w:trPr>
          <w:cantSplit/>
        </w:trPr>
        <w:tc>
          <w:tcPr>
            <w:tcW w:w="4499" w:type="dxa"/>
          </w:tcPr>
          <w:p w14:paraId="06E3D65C" w14:textId="33743F11" w:rsidR="0079241C" w:rsidRPr="007769A2" w:rsidRDefault="0079241C"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Possession of paraphernalia</w:t>
            </w:r>
          </w:p>
        </w:tc>
        <w:tc>
          <w:tcPr>
            <w:tcW w:w="1024" w:type="dxa"/>
          </w:tcPr>
          <w:p w14:paraId="6DA33367"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024" w:type="dxa"/>
          </w:tcPr>
          <w:p w14:paraId="28F7E829" w14:textId="77777777" w:rsidR="0079241C" w:rsidRPr="007769A2" w:rsidRDefault="0079241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5ADA934C" w14:textId="0DCC8E9E" w:rsidR="0079241C"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024" w:type="dxa"/>
          </w:tcPr>
          <w:p w14:paraId="79D07E97" w14:textId="23FA6B96" w:rsidR="0079241C" w:rsidRPr="007769A2" w:rsidRDefault="00994A4A"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r>
      <w:tr w:rsidR="00D91C00" w:rsidRPr="007769A2" w14:paraId="3F2DF5C7" w14:textId="65AAC931" w:rsidTr="00AC79BD">
        <w:trPr>
          <w:cantSplit/>
        </w:trPr>
        <w:tc>
          <w:tcPr>
            <w:tcW w:w="4499" w:type="dxa"/>
          </w:tcPr>
          <w:p w14:paraId="74C2A15A" w14:textId="77777777" w:rsidR="00D91C00" w:rsidRPr="007769A2" w:rsidRDefault="00D91C00"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Pregnancy/Teen Parent</w:t>
            </w:r>
          </w:p>
        </w:tc>
        <w:tc>
          <w:tcPr>
            <w:tcW w:w="1024" w:type="dxa"/>
          </w:tcPr>
          <w:p w14:paraId="69B4E1B2" w14:textId="77777777" w:rsidR="00D91C00" w:rsidRPr="007769A2" w:rsidRDefault="00D91C00"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w:t>
            </w:r>
          </w:p>
        </w:tc>
        <w:tc>
          <w:tcPr>
            <w:tcW w:w="1024" w:type="dxa"/>
          </w:tcPr>
          <w:p w14:paraId="5B4347FF" w14:textId="77777777" w:rsidR="00D91C00" w:rsidRPr="007769A2" w:rsidRDefault="00D91C00"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4736D147" w14:textId="290B6D13" w:rsidR="00D91C00"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w:t>
            </w:r>
          </w:p>
        </w:tc>
        <w:tc>
          <w:tcPr>
            <w:tcW w:w="1024" w:type="dxa"/>
          </w:tcPr>
          <w:p w14:paraId="63F556DB" w14:textId="3ED92990" w:rsidR="00D91C00" w:rsidRPr="007769A2" w:rsidRDefault="00D91C00"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r w:rsidR="000111CE" w:rsidRPr="007769A2">
              <w:rPr>
                <w:rFonts w:ascii="Arial" w:hAnsi="Arial" w:cs="Arial"/>
                <w:sz w:val="18"/>
                <w:szCs w:val="18"/>
              </w:rPr>
              <w:t>3</w:t>
            </w:r>
            <w:r w:rsidRPr="007769A2">
              <w:rPr>
                <w:rFonts w:ascii="Arial" w:hAnsi="Arial" w:cs="Arial"/>
                <w:sz w:val="18"/>
                <w:szCs w:val="18"/>
              </w:rPr>
              <w:t>%</w:t>
            </w:r>
          </w:p>
        </w:tc>
      </w:tr>
      <w:tr w:rsidR="00D91C00" w:rsidRPr="007769A2" w14:paraId="731F791C" w14:textId="200223FF" w:rsidTr="00AC79BD">
        <w:trPr>
          <w:cantSplit/>
        </w:trPr>
        <w:tc>
          <w:tcPr>
            <w:tcW w:w="4499" w:type="dxa"/>
          </w:tcPr>
          <w:p w14:paraId="2070214A" w14:textId="77777777" w:rsidR="00D91C00" w:rsidRPr="007769A2" w:rsidRDefault="00D91C00"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Reckless endangerment</w:t>
            </w:r>
          </w:p>
        </w:tc>
        <w:tc>
          <w:tcPr>
            <w:tcW w:w="1024" w:type="dxa"/>
          </w:tcPr>
          <w:p w14:paraId="08B9CC28" w14:textId="77777777" w:rsidR="00D91C00" w:rsidRPr="007769A2" w:rsidRDefault="00D91C00"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024" w:type="dxa"/>
          </w:tcPr>
          <w:p w14:paraId="5AD9DDD1" w14:textId="77777777" w:rsidR="00D91C00" w:rsidRPr="007769A2" w:rsidRDefault="00D91C00"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4E81CAE2" w14:textId="0E54A394" w:rsidR="00D91C00" w:rsidRPr="007769A2" w:rsidRDefault="00D91C00"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27</w:t>
            </w:r>
          </w:p>
        </w:tc>
        <w:tc>
          <w:tcPr>
            <w:tcW w:w="1024" w:type="dxa"/>
          </w:tcPr>
          <w:p w14:paraId="0D2BA743" w14:textId="36644AFE" w:rsidR="00D91C00" w:rsidRPr="007769A2" w:rsidRDefault="00D91C00"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r w:rsidR="002924D7" w:rsidRPr="007769A2">
              <w:rPr>
                <w:rFonts w:ascii="Arial" w:hAnsi="Arial" w:cs="Arial"/>
                <w:sz w:val="18"/>
                <w:szCs w:val="18"/>
              </w:rPr>
              <w:t>1</w:t>
            </w:r>
            <w:r w:rsidRPr="007769A2">
              <w:rPr>
                <w:rFonts w:ascii="Arial" w:hAnsi="Arial" w:cs="Arial"/>
                <w:sz w:val="18"/>
                <w:szCs w:val="18"/>
              </w:rPr>
              <w:t>2%</w:t>
            </w:r>
          </w:p>
        </w:tc>
      </w:tr>
      <w:tr w:rsidR="00D91C00" w:rsidRPr="007769A2" w14:paraId="139E2709" w14:textId="633EB9CB" w:rsidTr="00AC79BD">
        <w:trPr>
          <w:cantSplit/>
        </w:trPr>
        <w:tc>
          <w:tcPr>
            <w:tcW w:w="4499" w:type="dxa"/>
          </w:tcPr>
          <w:p w14:paraId="60EBEC6C" w14:textId="77777777" w:rsidR="00D91C00" w:rsidRPr="007769A2" w:rsidRDefault="00D91C00"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Running Away</w:t>
            </w:r>
          </w:p>
        </w:tc>
        <w:tc>
          <w:tcPr>
            <w:tcW w:w="1024" w:type="dxa"/>
          </w:tcPr>
          <w:p w14:paraId="55D9CF30" w14:textId="77777777" w:rsidR="00D91C00" w:rsidRPr="007769A2" w:rsidRDefault="00D91C00"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18</w:t>
            </w:r>
          </w:p>
        </w:tc>
        <w:tc>
          <w:tcPr>
            <w:tcW w:w="1024" w:type="dxa"/>
          </w:tcPr>
          <w:p w14:paraId="1FEE4A1E" w14:textId="77777777" w:rsidR="00D91C00" w:rsidRPr="007769A2" w:rsidRDefault="00D91C00"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c>
          <w:tcPr>
            <w:tcW w:w="1024" w:type="dxa"/>
          </w:tcPr>
          <w:p w14:paraId="47AD53ED" w14:textId="75EE0448" w:rsidR="00D91C00"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27</w:t>
            </w:r>
          </w:p>
        </w:tc>
        <w:tc>
          <w:tcPr>
            <w:tcW w:w="1024" w:type="dxa"/>
          </w:tcPr>
          <w:p w14:paraId="786A7EC7" w14:textId="44FB0A74" w:rsidR="00D91C00" w:rsidRPr="007769A2" w:rsidRDefault="000111CE"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r w:rsidR="002924D7" w:rsidRPr="007769A2">
              <w:rPr>
                <w:rFonts w:ascii="Arial" w:hAnsi="Arial" w:cs="Arial"/>
                <w:sz w:val="18"/>
                <w:szCs w:val="18"/>
              </w:rPr>
              <w:t>2</w:t>
            </w:r>
            <w:r w:rsidR="00D91C00" w:rsidRPr="007769A2">
              <w:rPr>
                <w:rFonts w:ascii="Arial" w:hAnsi="Arial" w:cs="Arial"/>
                <w:sz w:val="18"/>
                <w:szCs w:val="18"/>
              </w:rPr>
              <w:t>%</w:t>
            </w:r>
          </w:p>
        </w:tc>
      </w:tr>
      <w:tr w:rsidR="00B44264" w:rsidRPr="007769A2" w14:paraId="42626595" w14:textId="2A601BA1" w:rsidTr="00AC79BD">
        <w:trPr>
          <w:cantSplit/>
        </w:trPr>
        <w:tc>
          <w:tcPr>
            <w:tcW w:w="4499" w:type="dxa"/>
          </w:tcPr>
          <w:p w14:paraId="481A6B06" w14:textId="77777777" w:rsidR="00B44264" w:rsidRPr="007769A2" w:rsidRDefault="00B44264"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School Issues</w:t>
            </w:r>
          </w:p>
        </w:tc>
        <w:tc>
          <w:tcPr>
            <w:tcW w:w="1024" w:type="dxa"/>
          </w:tcPr>
          <w:p w14:paraId="3888A3F7" w14:textId="77777777" w:rsidR="00B44264" w:rsidRPr="007769A2" w:rsidRDefault="00B44264"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991</w:t>
            </w:r>
          </w:p>
        </w:tc>
        <w:tc>
          <w:tcPr>
            <w:tcW w:w="1024" w:type="dxa"/>
          </w:tcPr>
          <w:p w14:paraId="6D070BF3" w14:textId="77777777" w:rsidR="00B44264" w:rsidRPr="007769A2" w:rsidRDefault="00B44264"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6.8%</w:t>
            </w:r>
          </w:p>
        </w:tc>
        <w:tc>
          <w:tcPr>
            <w:tcW w:w="1024" w:type="dxa"/>
          </w:tcPr>
          <w:p w14:paraId="7357AC90" w14:textId="448969C3" w:rsidR="00B44264"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840</w:t>
            </w:r>
          </w:p>
        </w:tc>
        <w:tc>
          <w:tcPr>
            <w:tcW w:w="1024" w:type="dxa"/>
          </w:tcPr>
          <w:p w14:paraId="4410AD9B" w14:textId="66AB2817" w:rsidR="00B44264" w:rsidRPr="007769A2" w:rsidRDefault="000111CE"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5.6</w:t>
            </w:r>
            <w:r w:rsidR="00B44264" w:rsidRPr="007769A2">
              <w:rPr>
                <w:rFonts w:ascii="Arial" w:hAnsi="Arial" w:cs="Arial"/>
                <w:sz w:val="18"/>
                <w:szCs w:val="18"/>
              </w:rPr>
              <w:t>%</w:t>
            </w:r>
          </w:p>
        </w:tc>
      </w:tr>
      <w:tr w:rsidR="00B44264" w:rsidRPr="007769A2" w14:paraId="5663301C" w14:textId="02F1ED81" w:rsidTr="00AC79BD">
        <w:trPr>
          <w:cantSplit/>
        </w:trPr>
        <w:tc>
          <w:tcPr>
            <w:tcW w:w="4499" w:type="dxa"/>
          </w:tcPr>
          <w:p w14:paraId="50738B01" w14:textId="77777777" w:rsidR="00B44264" w:rsidRPr="007769A2" w:rsidRDefault="00B44264"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Substance Abuse</w:t>
            </w:r>
          </w:p>
        </w:tc>
        <w:tc>
          <w:tcPr>
            <w:tcW w:w="1024" w:type="dxa"/>
          </w:tcPr>
          <w:p w14:paraId="7BA88259" w14:textId="77777777" w:rsidR="00B44264" w:rsidRPr="007769A2" w:rsidRDefault="00B44264"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280</w:t>
            </w:r>
          </w:p>
        </w:tc>
        <w:tc>
          <w:tcPr>
            <w:tcW w:w="1024" w:type="dxa"/>
          </w:tcPr>
          <w:p w14:paraId="0A9D7A22" w14:textId="77777777" w:rsidR="00B44264" w:rsidRPr="007769A2" w:rsidRDefault="00B44264"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w:t>
            </w:r>
          </w:p>
        </w:tc>
        <w:tc>
          <w:tcPr>
            <w:tcW w:w="1024" w:type="dxa"/>
          </w:tcPr>
          <w:p w14:paraId="3A56D72F" w14:textId="7F32612F" w:rsidR="00B44264" w:rsidRPr="007769A2" w:rsidRDefault="00502788"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w:t>
            </w:r>
            <w:r w:rsidR="00B74927" w:rsidRPr="007769A2">
              <w:rPr>
                <w:rFonts w:ascii="Arial" w:hAnsi="Arial" w:cs="Arial"/>
                <w:sz w:val="18"/>
                <w:szCs w:val="18"/>
              </w:rPr>
              <w:t xml:space="preserve"> </w:t>
            </w:r>
          </w:p>
        </w:tc>
        <w:tc>
          <w:tcPr>
            <w:tcW w:w="1024" w:type="dxa"/>
          </w:tcPr>
          <w:p w14:paraId="163113EE" w14:textId="56E26382" w:rsidR="00B44264" w:rsidRPr="007769A2" w:rsidRDefault="00B7492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r w:rsidR="00502788" w:rsidRPr="007769A2">
              <w:rPr>
                <w:rFonts w:ascii="Arial" w:hAnsi="Arial" w:cs="Arial"/>
                <w:sz w:val="18"/>
                <w:szCs w:val="18"/>
              </w:rPr>
              <w:t>1</w:t>
            </w:r>
            <w:r w:rsidRPr="007769A2">
              <w:rPr>
                <w:rFonts w:ascii="Arial" w:hAnsi="Arial" w:cs="Arial"/>
                <w:sz w:val="18"/>
                <w:szCs w:val="18"/>
              </w:rPr>
              <w:t>%</w:t>
            </w:r>
          </w:p>
        </w:tc>
      </w:tr>
      <w:tr w:rsidR="00E7477D" w:rsidRPr="007769A2" w14:paraId="571A9547" w14:textId="77777777" w:rsidTr="00AC79BD">
        <w:trPr>
          <w:cantSplit/>
        </w:trPr>
        <w:tc>
          <w:tcPr>
            <w:tcW w:w="4499" w:type="dxa"/>
          </w:tcPr>
          <w:p w14:paraId="00B242A1" w14:textId="79B7618A" w:rsidR="00E7477D" w:rsidRPr="007769A2" w:rsidRDefault="00E7477D"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Sexual assault 4</w:t>
            </w:r>
          </w:p>
        </w:tc>
        <w:tc>
          <w:tcPr>
            <w:tcW w:w="1024" w:type="dxa"/>
          </w:tcPr>
          <w:p w14:paraId="51B2CA71" w14:textId="232480E6" w:rsidR="00E7477D" w:rsidRPr="007769A2" w:rsidRDefault="00B7492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530D347B" w14:textId="563862CA" w:rsidR="00E7477D" w:rsidRPr="007769A2" w:rsidRDefault="00B7492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3CA33969" w14:textId="5C7D171A" w:rsidR="00E7477D" w:rsidRPr="007769A2" w:rsidRDefault="00E7477D"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024" w:type="dxa"/>
          </w:tcPr>
          <w:p w14:paraId="5CDE4C1B" w14:textId="45EC23F3" w:rsidR="00E7477D" w:rsidRPr="007769A2" w:rsidRDefault="00E7477D"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r>
      <w:tr w:rsidR="00E7477D" w:rsidRPr="007769A2" w14:paraId="270A1C1B" w14:textId="77777777" w:rsidTr="00AC79BD">
        <w:trPr>
          <w:cantSplit/>
        </w:trPr>
        <w:tc>
          <w:tcPr>
            <w:tcW w:w="4499" w:type="dxa"/>
          </w:tcPr>
          <w:p w14:paraId="48439F04" w14:textId="26F86AC3" w:rsidR="00E7477D" w:rsidRPr="007769A2" w:rsidRDefault="00E7477D"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Simple Tre</w:t>
            </w:r>
            <w:r w:rsidR="00B74927" w:rsidRPr="007769A2">
              <w:rPr>
                <w:rFonts w:ascii="Arial" w:hAnsi="Arial" w:cs="Arial"/>
                <w:sz w:val="18"/>
                <w:szCs w:val="18"/>
              </w:rPr>
              <w:t>spass</w:t>
            </w:r>
          </w:p>
        </w:tc>
        <w:tc>
          <w:tcPr>
            <w:tcW w:w="1024" w:type="dxa"/>
          </w:tcPr>
          <w:p w14:paraId="653832D8" w14:textId="4A71CB06" w:rsidR="00E7477D" w:rsidRPr="007769A2" w:rsidRDefault="00B7492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380372DE" w14:textId="52AD7DB8" w:rsidR="00E7477D" w:rsidRPr="007769A2" w:rsidRDefault="00B7492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775A85C9" w14:textId="31FAB13C" w:rsidR="00E7477D" w:rsidRPr="007769A2" w:rsidRDefault="00E7477D"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13</w:t>
            </w:r>
            <w:r w:rsidR="002924D7" w:rsidRPr="007769A2">
              <w:rPr>
                <w:rFonts w:ascii="Arial" w:hAnsi="Arial" w:cs="Arial"/>
                <w:sz w:val="18"/>
                <w:szCs w:val="18"/>
              </w:rPr>
              <w:t>7</w:t>
            </w:r>
          </w:p>
        </w:tc>
        <w:tc>
          <w:tcPr>
            <w:tcW w:w="1024" w:type="dxa"/>
          </w:tcPr>
          <w:p w14:paraId="66CB79BC" w14:textId="645597FB" w:rsidR="00E7477D"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0.9</w:t>
            </w:r>
            <w:r w:rsidR="00E7477D" w:rsidRPr="007769A2">
              <w:rPr>
                <w:rFonts w:ascii="Arial" w:hAnsi="Arial" w:cs="Arial"/>
                <w:sz w:val="18"/>
                <w:szCs w:val="18"/>
              </w:rPr>
              <w:t>%</w:t>
            </w:r>
          </w:p>
        </w:tc>
      </w:tr>
      <w:tr w:rsidR="00814DEC" w:rsidRPr="007769A2" w14:paraId="3C960771" w14:textId="6AFA3E60" w:rsidTr="00AC79BD">
        <w:trPr>
          <w:cantSplit/>
        </w:trPr>
        <w:tc>
          <w:tcPr>
            <w:tcW w:w="4499" w:type="dxa"/>
          </w:tcPr>
          <w:p w14:paraId="56F569A6" w14:textId="77777777" w:rsidR="00814DEC" w:rsidRPr="007769A2" w:rsidRDefault="00814DEC"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Suicidal Behavior</w:t>
            </w:r>
          </w:p>
        </w:tc>
        <w:tc>
          <w:tcPr>
            <w:tcW w:w="1024" w:type="dxa"/>
          </w:tcPr>
          <w:p w14:paraId="1FE2E238" w14:textId="77777777" w:rsidR="00814DEC" w:rsidRPr="007769A2" w:rsidRDefault="00814DE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99</w:t>
            </w:r>
          </w:p>
        </w:tc>
        <w:tc>
          <w:tcPr>
            <w:tcW w:w="1024" w:type="dxa"/>
          </w:tcPr>
          <w:p w14:paraId="5E0D3ACF" w14:textId="77777777" w:rsidR="00814DEC" w:rsidRPr="007769A2" w:rsidRDefault="00814DE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0.7%</w:t>
            </w:r>
          </w:p>
        </w:tc>
        <w:tc>
          <w:tcPr>
            <w:tcW w:w="1024" w:type="dxa"/>
          </w:tcPr>
          <w:p w14:paraId="1C5ADCFF" w14:textId="41CC891F" w:rsidR="00814DEC" w:rsidRPr="007769A2" w:rsidRDefault="002924D7"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98</w:t>
            </w:r>
          </w:p>
        </w:tc>
        <w:tc>
          <w:tcPr>
            <w:tcW w:w="1024" w:type="dxa"/>
          </w:tcPr>
          <w:p w14:paraId="1D37CD0E" w14:textId="69EB97A9" w:rsidR="00814DEC" w:rsidRPr="007769A2" w:rsidRDefault="00814DE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r w:rsidR="002924D7" w:rsidRPr="007769A2">
              <w:rPr>
                <w:rFonts w:ascii="Arial" w:hAnsi="Arial" w:cs="Arial"/>
                <w:sz w:val="18"/>
                <w:szCs w:val="18"/>
              </w:rPr>
              <w:t>7</w:t>
            </w:r>
            <w:r w:rsidRPr="007769A2">
              <w:rPr>
                <w:rFonts w:ascii="Arial" w:hAnsi="Arial" w:cs="Arial"/>
                <w:sz w:val="18"/>
                <w:szCs w:val="18"/>
              </w:rPr>
              <w:t>%</w:t>
            </w:r>
          </w:p>
        </w:tc>
      </w:tr>
      <w:tr w:rsidR="00814DEC" w:rsidRPr="007769A2" w14:paraId="7F6E7828" w14:textId="3EA1A70C" w:rsidTr="00AC79BD">
        <w:trPr>
          <w:cantSplit/>
        </w:trPr>
        <w:tc>
          <w:tcPr>
            <w:tcW w:w="4499" w:type="dxa"/>
          </w:tcPr>
          <w:p w14:paraId="6F36DD08" w14:textId="77777777" w:rsidR="00814DEC" w:rsidRPr="007769A2" w:rsidRDefault="00814DEC"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Threatening</w:t>
            </w:r>
          </w:p>
        </w:tc>
        <w:tc>
          <w:tcPr>
            <w:tcW w:w="1024" w:type="dxa"/>
          </w:tcPr>
          <w:p w14:paraId="26CA6D6D" w14:textId="77777777" w:rsidR="00814DEC" w:rsidRPr="007769A2" w:rsidRDefault="00814DE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024" w:type="dxa"/>
          </w:tcPr>
          <w:p w14:paraId="3ED4A944" w14:textId="77777777" w:rsidR="00814DEC" w:rsidRPr="007769A2" w:rsidRDefault="00814DE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4E928E50" w14:textId="6AC734F2" w:rsidR="00814DEC" w:rsidRPr="007769A2" w:rsidRDefault="00020C92"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5A925BB0" w14:textId="58B36CB9" w:rsidR="00814DEC" w:rsidRPr="007769A2" w:rsidRDefault="00020C92"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r>
      <w:tr w:rsidR="00814DEC" w:rsidRPr="007769A2" w14:paraId="1539AB22" w14:textId="093D85FD" w:rsidTr="00AC79BD">
        <w:trPr>
          <w:cantSplit/>
        </w:trPr>
        <w:tc>
          <w:tcPr>
            <w:tcW w:w="4499" w:type="dxa"/>
          </w:tcPr>
          <w:p w14:paraId="653A5183" w14:textId="77777777" w:rsidR="00814DEC" w:rsidRPr="007769A2" w:rsidRDefault="00814DEC"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Truancy</w:t>
            </w:r>
          </w:p>
        </w:tc>
        <w:tc>
          <w:tcPr>
            <w:tcW w:w="1024" w:type="dxa"/>
          </w:tcPr>
          <w:p w14:paraId="0955E882" w14:textId="77777777" w:rsidR="00814DEC" w:rsidRPr="007769A2" w:rsidRDefault="00814DE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362</w:t>
            </w:r>
          </w:p>
        </w:tc>
        <w:tc>
          <w:tcPr>
            <w:tcW w:w="1024" w:type="dxa"/>
          </w:tcPr>
          <w:p w14:paraId="3FC57581" w14:textId="77777777" w:rsidR="00814DEC" w:rsidRPr="007769A2" w:rsidRDefault="00814DE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2.5%</w:t>
            </w:r>
          </w:p>
        </w:tc>
        <w:tc>
          <w:tcPr>
            <w:tcW w:w="1024" w:type="dxa"/>
          </w:tcPr>
          <w:p w14:paraId="1F5F550E" w14:textId="4C34E349" w:rsidR="00814DEC" w:rsidRPr="007769A2" w:rsidRDefault="008054E1"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503</w:t>
            </w:r>
          </w:p>
        </w:tc>
        <w:tc>
          <w:tcPr>
            <w:tcW w:w="1024" w:type="dxa"/>
          </w:tcPr>
          <w:p w14:paraId="1849E5FF" w14:textId="10860C64" w:rsidR="00814DEC" w:rsidRPr="007769A2" w:rsidRDefault="008054E1"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3.3</w:t>
            </w:r>
            <w:r w:rsidR="00814DEC" w:rsidRPr="007769A2">
              <w:rPr>
                <w:rFonts w:ascii="Arial" w:hAnsi="Arial" w:cs="Arial"/>
                <w:sz w:val="18"/>
                <w:szCs w:val="18"/>
              </w:rPr>
              <w:t>%</w:t>
            </w:r>
          </w:p>
        </w:tc>
      </w:tr>
      <w:tr w:rsidR="00814DEC" w:rsidRPr="007769A2" w14:paraId="40C8BD39" w14:textId="401224D3" w:rsidTr="00AC79BD">
        <w:trPr>
          <w:cantSplit/>
        </w:trPr>
        <w:tc>
          <w:tcPr>
            <w:tcW w:w="4499" w:type="dxa"/>
          </w:tcPr>
          <w:p w14:paraId="6B5C29DF" w14:textId="77777777" w:rsidR="00814DEC" w:rsidRPr="007769A2" w:rsidRDefault="00814DEC" w:rsidP="00AC79B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Other</w:t>
            </w:r>
          </w:p>
        </w:tc>
        <w:tc>
          <w:tcPr>
            <w:tcW w:w="1024" w:type="dxa"/>
          </w:tcPr>
          <w:p w14:paraId="49BF2DBF" w14:textId="77777777" w:rsidR="00814DEC" w:rsidRPr="007769A2" w:rsidRDefault="00814DE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1494</w:t>
            </w:r>
          </w:p>
        </w:tc>
        <w:tc>
          <w:tcPr>
            <w:tcW w:w="1024" w:type="dxa"/>
          </w:tcPr>
          <w:p w14:paraId="464ADB38" w14:textId="77777777" w:rsidR="00814DEC" w:rsidRPr="007769A2" w:rsidRDefault="00814DEC"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10.3%</w:t>
            </w:r>
          </w:p>
        </w:tc>
        <w:tc>
          <w:tcPr>
            <w:tcW w:w="1024" w:type="dxa"/>
          </w:tcPr>
          <w:p w14:paraId="2F706ADD" w14:textId="64C1FB5D" w:rsidR="00814DEC" w:rsidRPr="007769A2" w:rsidRDefault="008054E1"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1580</w:t>
            </w:r>
          </w:p>
        </w:tc>
        <w:tc>
          <w:tcPr>
            <w:tcW w:w="1024" w:type="dxa"/>
          </w:tcPr>
          <w:p w14:paraId="131B8933" w14:textId="0CC94D83" w:rsidR="00814DEC" w:rsidRPr="007769A2" w:rsidRDefault="008054E1" w:rsidP="00AC79B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r w:rsidR="00502788" w:rsidRPr="007769A2">
              <w:rPr>
                <w:rFonts w:ascii="Arial" w:hAnsi="Arial" w:cs="Arial"/>
                <w:sz w:val="18"/>
                <w:szCs w:val="18"/>
              </w:rPr>
              <w:t>0.</w:t>
            </w:r>
            <w:r w:rsidRPr="007769A2">
              <w:rPr>
                <w:rFonts w:ascii="Arial" w:hAnsi="Arial" w:cs="Arial"/>
                <w:sz w:val="18"/>
                <w:szCs w:val="18"/>
              </w:rPr>
              <w:t>5</w:t>
            </w:r>
            <w:r w:rsidR="00814DEC" w:rsidRPr="007769A2">
              <w:rPr>
                <w:rFonts w:ascii="Arial" w:hAnsi="Arial" w:cs="Arial"/>
                <w:sz w:val="18"/>
                <w:szCs w:val="18"/>
              </w:rPr>
              <w:t>%</w:t>
            </w:r>
          </w:p>
        </w:tc>
      </w:tr>
    </w:tbl>
    <w:p w14:paraId="0E5A98AE" w14:textId="77777777" w:rsidR="005F0E0B" w:rsidRPr="007769A2" w:rsidRDefault="005F0E0B" w:rsidP="00F95608">
      <w:pPr>
        <w:autoSpaceDE w:val="0"/>
        <w:autoSpaceDN w:val="0"/>
        <w:adjustRightInd w:val="0"/>
        <w:spacing w:after="0" w:line="400" w:lineRule="atLeast"/>
        <w:rPr>
          <w:rFonts w:ascii="Times New Roman" w:hAnsi="Times New Roman" w:cs="Times New Roman"/>
        </w:rPr>
      </w:pPr>
    </w:p>
    <w:p w14:paraId="7010114A" w14:textId="3B37A8E5" w:rsidR="00F95608" w:rsidRPr="007769A2" w:rsidRDefault="005F0E0B" w:rsidP="003317B8">
      <w:pPr>
        <w:autoSpaceDE w:val="0"/>
        <w:autoSpaceDN w:val="0"/>
        <w:adjustRightInd w:val="0"/>
        <w:spacing w:after="0" w:line="240" w:lineRule="auto"/>
        <w:rPr>
          <w:rFonts w:ascii="Times New Roman" w:hAnsi="Times New Roman" w:cs="Times New Roman"/>
        </w:rPr>
      </w:pPr>
      <w:r w:rsidRPr="007769A2">
        <w:rPr>
          <w:rFonts w:ascii="Times New Roman" w:hAnsi="Times New Roman" w:cs="Times New Roman"/>
          <w:sz w:val="24"/>
          <w:szCs w:val="24"/>
        </w:rPr>
        <w:t xml:space="preserve">Finally, </w:t>
      </w:r>
      <w:r w:rsidR="00995A41" w:rsidRPr="007769A2">
        <w:rPr>
          <w:rFonts w:ascii="Times New Roman" w:hAnsi="Times New Roman" w:cs="Times New Roman"/>
          <w:sz w:val="24"/>
          <w:szCs w:val="24"/>
        </w:rPr>
        <w:t xml:space="preserve">the Tier 2 </w:t>
      </w:r>
      <w:r w:rsidR="00A168B2" w:rsidRPr="007769A2">
        <w:rPr>
          <w:rFonts w:ascii="Times New Roman" w:hAnsi="Times New Roman" w:cs="Times New Roman"/>
          <w:sz w:val="24"/>
          <w:szCs w:val="24"/>
        </w:rPr>
        <w:t xml:space="preserve">tab in the data base </w:t>
      </w:r>
      <w:r w:rsidR="00856E3B" w:rsidRPr="007769A2">
        <w:rPr>
          <w:rFonts w:ascii="Times New Roman" w:hAnsi="Times New Roman" w:cs="Times New Roman"/>
          <w:sz w:val="24"/>
          <w:szCs w:val="24"/>
        </w:rPr>
        <w:t>capture</w:t>
      </w:r>
      <w:r w:rsidR="00A168B2" w:rsidRPr="007769A2">
        <w:rPr>
          <w:rFonts w:ascii="Times New Roman" w:hAnsi="Times New Roman" w:cs="Times New Roman"/>
          <w:sz w:val="24"/>
          <w:szCs w:val="24"/>
        </w:rPr>
        <w:t>s</w:t>
      </w:r>
      <w:r w:rsidR="00856E3B" w:rsidRPr="007769A2">
        <w:rPr>
          <w:rFonts w:ascii="Times New Roman" w:hAnsi="Times New Roman" w:cs="Times New Roman"/>
          <w:sz w:val="24"/>
          <w:szCs w:val="24"/>
        </w:rPr>
        <w:t xml:space="preserve"> as many as five different services</w:t>
      </w:r>
      <w:r w:rsidR="00A168B2" w:rsidRPr="007769A2">
        <w:rPr>
          <w:rFonts w:ascii="Times New Roman" w:hAnsi="Times New Roman" w:cs="Times New Roman"/>
          <w:sz w:val="24"/>
          <w:szCs w:val="24"/>
        </w:rPr>
        <w:t xml:space="preserve"> that</w:t>
      </w:r>
      <w:r w:rsidR="00856E3B" w:rsidRPr="007769A2">
        <w:rPr>
          <w:rFonts w:ascii="Times New Roman" w:hAnsi="Times New Roman" w:cs="Times New Roman"/>
          <w:sz w:val="24"/>
          <w:szCs w:val="24"/>
        </w:rPr>
        <w:t xml:space="preserve"> </w:t>
      </w:r>
      <w:r w:rsidR="008B5228" w:rsidRPr="007769A2">
        <w:rPr>
          <w:rFonts w:ascii="Times New Roman" w:hAnsi="Times New Roman" w:cs="Times New Roman"/>
          <w:sz w:val="24"/>
          <w:szCs w:val="24"/>
        </w:rPr>
        <w:t xml:space="preserve">the YSB </w:t>
      </w:r>
      <w:r w:rsidR="00A168B2" w:rsidRPr="007769A2">
        <w:rPr>
          <w:rFonts w:ascii="Times New Roman" w:hAnsi="Times New Roman" w:cs="Times New Roman"/>
          <w:sz w:val="24"/>
          <w:szCs w:val="24"/>
        </w:rPr>
        <w:t xml:space="preserve">provides </w:t>
      </w:r>
      <w:r w:rsidR="00856E3B" w:rsidRPr="007769A2">
        <w:rPr>
          <w:rFonts w:ascii="Times New Roman" w:hAnsi="Times New Roman" w:cs="Times New Roman"/>
          <w:sz w:val="24"/>
          <w:szCs w:val="24"/>
        </w:rPr>
        <w:t xml:space="preserve">to </w:t>
      </w:r>
      <w:r w:rsidR="00BF44D4" w:rsidRPr="007769A2">
        <w:rPr>
          <w:rFonts w:ascii="Times New Roman" w:hAnsi="Times New Roman" w:cs="Times New Roman"/>
          <w:sz w:val="24"/>
          <w:szCs w:val="24"/>
        </w:rPr>
        <w:t xml:space="preserve">each </w:t>
      </w:r>
      <w:r w:rsidR="00856E3B" w:rsidRPr="007769A2">
        <w:rPr>
          <w:rFonts w:ascii="Times New Roman" w:hAnsi="Times New Roman" w:cs="Times New Roman"/>
          <w:sz w:val="24"/>
          <w:szCs w:val="24"/>
        </w:rPr>
        <w:t>youth</w:t>
      </w:r>
      <w:r w:rsidR="00720E27" w:rsidRPr="007769A2">
        <w:rPr>
          <w:rFonts w:ascii="Times New Roman" w:hAnsi="Times New Roman" w:cs="Times New Roman"/>
          <w:sz w:val="24"/>
          <w:szCs w:val="24"/>
        </w:rPr>
        <w:t xml:space="preserve">.  </w:t>
      </w:r>
      <w:r w:rsidR="003B5152" w:rsidRPr="007769A2">
        <w:rPr>
          <w:rFonts w:ascii="Times New Roman" w:hAnsi="Times New Roman" w:cs="Times New Roman"/>
          <w:sz w:val="24"/>
          <w:szCs w:val="24"/>
        </w:rPr>
        <w:t xml:space="preserve">As evident from the table below, COVID-19 had a significant impact on the delivery of some services.  </w:t>
      </w:r>
      <w:r w:rsidR="00E20178" w:rsidRPr="007769A2">
        <w:rPr>
          <w:rFonts w:ascii="Times New Roman" w:hAnsi="Times New Roman" w:cs="Times New Roman"/>
          <w:sz w:val="24"/>
          <w:szCs w:val="24"/>
        </w:rPr>
        <w:t>W</w:t>
      </w:r>
      <w:r w:rsidR="003B5152" w:rsidRPr="007769A2">
        <w:rPr>
          <w:rFonts w:ascii="Times New Roman" w:hAnsi="Times New Roman" w:cs="Times New Roman"/>
          <w:sz w:val="24"/>
          <w:szCs w:val="24"/>
        </w:rPr>
        <w:t xml:space="preserve">ith classes being remote throughout </w:t>
      </w:r>
      <w:r w:rsidR="003317B8" w:rsidRPr="007769A2">
        <w:rPr>
          <w:rFonts w:ascii="Times New Roman" w:hAnsi="Times New Roman" w:cs="Times New Roman"/>
          <w:sz w:val="24"/>
          <w:szCs w:val="24"/>
        </w:rPr>
        <w:t xml:space="preserve">FY2020, after-school programming was reduced by almost half as a percentage of all services provided.  </w:t>
      </w:r>
      <w:r w:rsidR="00E20178" w:rsidRPr="007769A2">
        <w:rPr>
          <w:rFonts w:ascii="Times New Roman" w:hAnsi="Times New Roman" w:cs="Times New Roman"/>
          <w:sz w:val="24"/>
          <w:szCs w:val="24"/>
        </w:rPr>
        <w:t xml:space="preserve">Similar to after-school programs, community service programs were greatly reduced.  </w:t>
      </w:r>
      <w:r w:rsidR="003317B8" w:rsidRPr="007769A2">
        <w:rPr>
          <w:rFonts w:ascii="Times New Roman" w:hAnsi="Times New Roman" w:cs="Times New Roman"/>
          <w:sz w:val="24"/>
          <w:szCs w:val="24"/>
        </w:rPr>
        <w:t>Another major change was in the number and percent of child welfare cases.  Children were home rather than in school during FY2020 and it is possible that so much time as home for both parents and children may have lead to increased tension and stress, especially when many parents may have also been out of work during that time period.</w:t>
      </w:r>
      <w:r w:rsidR="00E20178" w:rsidRPr="007769A2">
        <w:rPr>
          <w:rFonts w:ascii="Times New Roman" w:hAnsi="Times New Roman" w:cs="Times New Roman"/>
          <w:sz w:val="24"/>
          <w:szCs w:val="24"/>
        </w:rPr>
        <w:t xml:space="preserve">  </w:t>
      </w:r>
      <w:r w:rsidR="00FF065E" w:rsidRPr="007769A2">
        <w:rPr>
          <w:rFonts w:ascii="Times New Roman" w:hAnsi="Times New Roman" w:cs="Times New Roman"/>
          <w:sz w:val="24"/>
          <w:szCs w:val="24"/>
        </w:rPr>
        <w:t>In ad</w:t>
      </w:r>
      <w:r w:rsidR="00AB1776" w:rsidRPr="007769A2">
        <w:rPr>
          <w:rFonts w:ascii="Times New Roman" w:hAnsi="Times New Roman" w:cs="Times New Roman"/>
          <w:sz w:val="24"/>
          <w:szCs w:val="24"/>
        </w:rPr>
        <w:t xml:space="preserve">dition, community service programs, since they require </w:t>
      </w:r>
      <w:r w:rsidR="00072EF7" w:rsidRPr="007769A2">
        <w:rPr>
          <w:rFonts w:ascii="Times New Roman" w:hAnsi="Times New Roman" w:cs="Times New Roman"/>
          <w:sz w:val="24"/>
          <w:szCs w:val="24"/>
        </w:rPr>
        <w:t xml:space="preserve">face-to-face contact in public setting were almost eliminated </w:t>
      </w:r>
      <w:r w:rsidR="00C50DD1" w:rsidRPr="007769A2">
        <w:rPr>
          <w:rFonts w:ascii="Times New Roman" w:hAnsi="Times New Roman" w:cs="Times New Roman"/>
          <w:sz w:val="24"/>
          <w:szCs w:val="24"/>
        </w:rPr>
        <w:t>due to COVID</w:t>
      </w:r>
      <w:r w:rsidR="00C50DD1" w:rsidRPr="007769A2">
        <w:rPr>
          <w:rFonts w:ascii="Times New Roman" w:hAnsi="Times New Roman" w:cs="Times New Roman"/>
        </w:rPr>
        <w:t>.</w:t>
      </w:r>
    </w:p>
    <w:p w14:paraId="61571F79" w14:textId="665F4D55" w:rsidR="00F235CA" w:rsidRPr="007769A2" w:rsidRDefault="00F235CA" w:rsidP="003317B8">
      <w:pPr>
        <w:autoSpaceDE w:val="0"/>
        <w:autoSpaceDN w:val="0"/>
        <w:adjustRightInd w:val="0"/>
        <w:spacing w:after="0" w:line="240" w:lineRule="auto"/>
        <w:rPr>
          <w:rFonts w:ascii="Times New Roman" w:hAnsi="Times New Roman" w:cs="Times New Roman"/>
        </w:rPr>
      </w:pPr>
    </w:p>
    <w:p w14:paraId="712690B0" w14:textId="77777777" w:rsidR="00F235CA" w:rsidRPr="007769A2" w:rsidRDefault="00F235CA" w:rsidP="003317B8">
      <w:pPr>
        <w:autoSpaceDE w:val="0"/>
        <w:autoSpaceDN w:val="0"/>
        <w:adjustRightInd w:val="0"/>
        <w:spacing w:after="0" w:line="240" w:lineRule="auto"/>
        <w:rPr>
          <w:rFonts w:ascii="Times New Roman" w:hAnsi="Times New Roman" w:cs="Times New Roman"/>
        </w:rPr>
      </w:pPr>
    </w:p>
    <w:p w14:paraId="17A21443" w14:textId="3FF01A64" w:rsidR="003317B8" w:rsidRPr="007769A2" w:rsidRDefault="003317B8" w:rsidP="003317B8">
      <w:pPr>
        <w:autoSpaceDE w:val="0"/>
        <w:autoSpaceDN w:val="0"/>
        <w:adjustRightInd w:val="0"/>
        <w:spacing w:after="0" w:line="240" w:lineRule="auto"/>
        <w:rPr>
          <w:rFonts w:ascii="Times New Roman" w:hAnsi="Times New Roman" w:cs="Times New Roman"/>
        </w:rPr>
      </w:pPr>
    </w:p>
    <w:p w14:paraId="52E575FB" w14:textId="1F918D25" w:rsidR="0020077B" w:rsidRPr="007769A2" w:rsidRDefault="00F95608" w:rsidP="00547DB0">
      <w:pPr>
        <w:spacing w:after="0"/>
        <w:rPr>
          <w:rFonts w:ascii="Times New Roman" w:hAnsi="Times New Roman" w:cs="Times New Roman"/>
          <w:b/>
          <w:bCs/>
          <w:sz w:val="24"/>
          <w:szCs w:val="24"/>
        </w:rPr>
      </w:pPr>
      <w:r w:rsidRPr="007769A2">
        <w:rPr>
          <w:rFonts w:ascii="Times New Roman" w:hAnsi="Times New Roman" w:cs="Times New Roman"/>
          <w:b/>
          <w:bCs/>
          <w:sz w:val="24"/>
          <w:szCs w:val="24"/>
        </w:rPr>
        <w:lastRenderedPageBreak/>
        <w:t>Services Provided</w:t>
      </w:r>
    </w:p>
    <w:tbl>
      <w:tblPr>
        <w:tblStyle w:val="TableGrid"/>
        <w:tblW w:w="8591" w:type="dxa"/>
        <w:tblLayout w:type="fixed"/>
        <w:tblLook w:val="0000" w:firstRow="0" w:lastRow="0" w:firstColumn="0" w:lastColumn="0" w:noHBand="0" w:noVBand="0"/>
      </w:tblPr>
      <w:tblGrid>
        <w:gridCol w:w="4495"/>
        <w:gridCol w:w="1024"/>
        <w:gridCol w:w="1024"/>
        <w:gridCol w:w="1024"/>
        <w:gridCol w:w="1024"/>
      </w:tblGrid>
      <w:tr w:rsidR="00020C92" w:rsidRPr="007769A2" w14:paraId="043E52A3" w14:textId="77777777" w:rsidTr="00F33E0A">
        <w:trPr>
          <w:cantSplit/>
          <w:tblHeader/>
        </w:trPr>
        <w:tc>
          <w:tcPr>
            <w:tcW w:w="4495" w:type="dxa"/>
          </w:tcPr>
          <w:p w14:paraId="167A0ADD" w14:textId="77777777" w:rsidR="00020C92" w:rsidRPr="007769A2" w:rsidRDefault="00020C92" w:rsidP="0020077B">
            <w:pPr>
              <w:autoSpaceDE w:val="0"/>
              <w:autoSpaceDN w:val="0"/>
              <w:adjustRightInd w:val="0"/>
              <w:rPr>
                <w:rFonts w:ascii="Times New Roman" w:hAnsi="Times New Roman" w:cs="Times New Roman"/>
                <w:sz w:val="24"/>
                <w:szCs w:val="24"/>
              </w:rPr>
            </w:pPr>
          </w:p>
        </w:tc>
        <w:tc>
          <w:tcPr>
            <w:tcW w:w="2048" w:type="dxa"/>
            <w:gridSpan w:val="2"/>
          </w:tcPr>
          <w:p w14:paraId="009248C7" w14:textId="3508E1A2" w:rsidR="00020C92" w:rsidRPr="00281FBF" w:rsidRDefault="003317B8" w:rsidP="0020077B">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w:t>
            </w:r>
            <w:r w:rsidR="00020C92" w:rsidRPr="00281FBF">
              <w:rPr>
                <w:rFonts w:ascii="Arial" w:hAnsi="Arial" w:cs="Arial"/>
                <w:b/>
                <w:bCs/>
                <w:sz w:val="18"/>
                <w:szCs w:val="18"/>
              </w:rPr>
              <w:t>Y20</w:t>
            </w:r>
            <w:r w:rsidR="00EA1B37" w:rsidRPr="00281FBF">
              <w:rPr>
                <w:rFonts w:ascii="Arial" w:hAnsi="Arial" w:cs="Arial"/>
                <w:b/>
                <w:bCs/>
                <w:sz w:val="18"/>
                <w:szCs w:val="18"/>
              </w:rPr>
              <w:t>20</w:t>
            </w:r>
          </w:p>
        </w:tc>
        <w:tc>
          <w:tcPr>
            <w:tcW w:w="2048" w:type="dxa"/>
            <w:gridSpan w:val="2"/>
          </w:tcPr>
          <w:p w14:paraId="743A8647" w14:textId="0B9C1F6D" w:rsidR="00020C92" w:rsidRPr="00281FBF" w:rsidRDefault="003317B8" w:rsidP="0020077B">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w:t>
            </w:r>
            <w:r w:rsidR="00020C92" w:rsidRPr="00281FBF">
              <w:rPr>
                <w:rFonts w:ascii="Arial" w:hAnsi="Arial" w:cs="Arial"/>
                <w:b/>
                <w:bCs/>
                <w:sz w:val="18"/>
                <w:szCs w:val="18"/>
              </w:rPr>
              <w:t>Y20</w:t>
            </w:r>
            <w:r w:rsidR="00AC79BD" w:rsidRPr="00281FBF">
              <w:rPr>
                <w:rFonts w:ascii="Arial" w:hAnsi="Arial" w:cs="Arial"/>
                <w:b/>
                <w:bCs/>
                <w:sz w:val="18"/>
                <w:szCs w:val="18"/>
              </w:rPr>
              <w:t>2</w:t>
            </w:r>
            <w:r w:rsidR="00EA1B37" w:rsidRPr="00281FBF">
              <w:rPr>
                <w:rFonts w:ascii="Arial" w:hAnsi="Arial" w:cs="Arial"/>
                <w:b/>
                <w:bCs/>
                <w:sz w:val="18"/>
                <w:szCs w:val="18"/>
              </w:rPr>
              <w:t>1</w:t>
            </w:r>
          </w:p>
        </w:tc>
      </w:tr>
      <w:tr w:rsidR="00020C92" w:rsidRPr="007769A2" w14:paraId="1623DF55" w14:textId="049AEDE2" w:rsidTr="00020C92">
        <w:trPr>
          <w:cantSplit/>
          <w:tblHeader/>
        </w:trPr>
        <w:tc>
          <w:tcPr>
            <w:tcW w:w="4495" w:type="dxa"/>
          </w:tcPr>
          <w:p w14:paraId="47EC0E0D" w14:textId="77777777" w:rsidR="00020C92" w:rsidRPr="007769A2" w:rsidRDefault="00020C92" w:rsidP="0020077B">
            <w:pPr>
              <w:autoSpaceDE w:val="0"/>
              <w:autoSpaceDN w:val="0"/>
              <w:adjustRightInd w:val="0"/>
              <w:rPr>
                <w:rFonts w:ascii="Times New Roman" w:hAnsi="Times New Roman" w:cs="Times New Roman"/>
                <w:sz w:val="24"/>
                <w:szCs w:val="24"/>
              </w:rPr>
            </w:pPr>
          </w:p>
        </w:tc>
        <w:tc>
          <w:tcPr>
            <w:tcW w:w="1024" w:type="dxa"/>
          </w:tcPr>
          <w:p w14:paraId="45E3E9D4" w14:textId="77777777" w:rsidR="00020C92" w:rsidRPr="007769A2" w:rsidRDefault="00020C92" w:rsidP="0020077B">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024" w:type="dxa"/>
          </w:tcPr>
          <w:p w14:paraId="538E5370" w14:textId="77777777" w:rsidR="00020C92" w:rsidRPr="007769A2" w:rsidRDefault="00020C92" w:rsidP="0020077B">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c>
          <w:tcPr>
            <w:tcW w:w="1024" w:type="dxa"/>
          </w:tcPr>
          <w:p w14:paraId="553B3435" w14:textId="7B5F6851" w:rsidR="00020C92" w:rsidRPr="007769A2" w:rsidRDefault="00020C92" w:rsidP="0020077B">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024" w:type="dxa"/>
          </w:tcPr>
          <w:p w14:paraId="46A4B1D8" w14:textId="496B1046" w:rsidR="00020C92" w:rsidRPr="007769A2" w:rsidRDefault="00020C92" w:rsidP="0020077B">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r>
      <w:tr w:rsidR="00BC3849" w:rsidRPr="007769A2" w14:paraId="317F98A2" w14:textId="248E9429" w:rsidTr="00020C92">
        <w:tc>
          <w:tcPr>
            <w:tcW w:w="4495" w:type="dxa"/>
          </w:tcPr>
          <w:p w14:paraId="7C79D10D" w14:textId="77777777" w:rsidR="00BC3849" w:rsidRPr="007769A2" w:rsidRDefault="00BC3849" w:rsidP="00BC3849">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After-school Programming</w:t>
            </w:r>
          </w:p>
        </w:tc>
        <w:tc>
          <w:tcPr>
            <w:tcW w:w="1024" w:type="dxa"/>
          </w:tcPr>
          <w:p w14:paraId="6855CE3D" w14:textId="77777777" w:rsidR="00BC3849" w:rsidRPr="007769A2" w:rsidRDefault="00BC3849" w:rsidP="00BC3849">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4255</w:t>
            </w:r>
          </w:p>
        </w:tc>
        <w:tc>
          <w:tcPr>
            <w:tcW w:w="1024" w:type="dxa"/>
          </w:tcPr>
          <w:p w14:paraId="3ED5F75E" w14:textId="77777777" w:rsidR="00BC3849" w:rsidRPr="007769A2" w:rsidRDefault="00BC3849" w:rsidP="00BC3849">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28.9%</w:t>
            </w:r>
          </w:p>
        </w:tc>
        <w:tc>
          <w:tcPr>
            <w:tcW w:w="1024" w:type="dxa"/>
          </w:tcPr>
          <w:p w14:paraId="287918AD" w14:textId="2B1CA638" w:rsidR="00BC3849" w:rsidRPr="007769A2" w:rsidRDefault="00BC3849" w:rsidP="00BC3849">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3059</w:t>
            </w:r>
          </w:p>
        </w:tc>
        <w:tc>
          <w:tcPr>
            <w:tcW w:w="1024" w:type="dxa"/>
          </w:tcPr>
          <w:p w14:paraId="0CD6B852" w14:textId="052179D4" w:rsidR="00BC3849" w:rsidRPr="007769A2" w:rsidRDefault="00BC3849" w:rsidP="00BC3849">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15.3%</w:t>
            </w:r>
          </w:p>
        </w:tc>
      </w:tr>
      <w:tr w:rsidR="0052081F" w:rsidRPr="007769A2" w14:paraId="317A0521" w14:textId="66234684" w:rsidTr="00020C92">
        <w:tc>
          <w:tcPr>
            <w:tcW w:w="4495" w:type="dxa"/>
          </w:tcPr>
          <w:p w14:paraId="7FF91933" w14:textId="77777777" w:rsidR="0052081F" w:rsidRPr="007769A2" w:rsidRDefault="0052081F" w:rsidP="0052081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Behavioral health evaluation</w:t>
            </w:r>
          </w:p>
        </w:tc>
        <w:tc>
          <w:tcPr>
            <w:tcW w:w="1024" w:type="dxa"/>
          </w:tcPr>
          <w:p w14:paraId="1248B071" w14:textId="77777777" w:rsidR="0052081F" w:rsidRPr="007769A2" w:rsidRDefault="0052081F" w:rsidP="0052081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024" w:type="dxa"/>
          </w:tcPr>
          <w:p w14:paraId="09A59CB8" w14:textId="77777777" w:rsidR="0052081F" w:rsidRPr="007769A2" w:rsidRDefault="0052081F" w:rsidP="0052081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69B298DB" w14:textId="59A4645D" w:rsidR="0052081F" w:rsidRPr="007769A2" w:rsidRDefault="0052081F" w:rsidP="0052081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024" w:type="dxa"/>
          </w:tcPr>
          <w:p w14:paraId="725516C2" w14:textId="12AB1E60" w:rsidR="0052081F" w:rsidRPr="007769A2" w:rsidRDefault="0052081F" w:rsidP="0052081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r>
      <w:tr w:rsidR="0052081F" w:rsidRPr="007769A2" w14:paraId="3B351C70" w14:textId="413A254B" w:rsidTr="00020C92">
        <w:tc>
          <w:tcPr>
            <w:tcW w:w="4495" w:type="dxa"/>
          </w:tcPr>
          <w:p w14:paraId="3AB22BD0" w14:textId="77777777" w:rsidR="0052081F" w:rsidRPr="007769A2" w:rsidRDefault="0052081F" w:rsidP="0052081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Case Management</w:t>
            </w:r>
          </w:p>
        </w:tc>
        <w:tc>
          <w:tcPr>
            <w:tcW w:w="1024" w:type="dxa"/>
          </w:tcPr>
          <w:p w14:paraId="6047AA18" w14:textId="77777777" w:rsidR="0052081F" w:rsidRPr="007769A2" w:rsidRDefault="0052081F" w:rsidP="0052081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1563</w:t>
            </w:r>
          </w:p>
        </w:tc>
        <w:tc>
          <w:tcPr>
            <w:tcW w:w="1024" w:type="dxa"/>
          </w:tcPr>
          <w:p w14:paraId="38554B43" w14:textId="77777777" w:rsidR="0052081F" w:rsidRPr="007769A2" w:rsidRDefault="0052081F" w:rsidP="0052081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10.6%</w:t>
            </w:r>
          </w:p>
        </w:tc>
        <w:tc>
          <w:tcPr>
            <w:tcW w:w="1024" w:type="dxa"/>
          </w:tcPr>
          <w:p w14:paraId="2CECEA70" w14:textId="49B91381" w:rsidR="0052081F" w:rsidRPr="007769A2" w:rsidRDefault="0052081F" w:rsidP="0052081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1248</w:t>
            </w:r>
          </w:p>
        </w:tc>
        <w:tc>
          <w:tcPr>
            <w:tcW w:w="1024" w:type="dxa"/>
          </w:tcPr>
          <w:p w14:paraId="6EB587A2" w14:textId="5C2E1267" w:rsidR="0052081F" w:rsidRPr="007769A2" w:rsidRDefault="0052081F" w:rsidP="0052081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6.2%</w:t>
            </w:r>
          </w:p>
        </w:tc>
      </w:tr>
      <w:tr w:rsidR="00530F72" w:rsidRPr="007769A2" w14:paraId="21A0C823" w14:textId="30BB9491" w:rsidTr="00020C92">
        <w:tc>
          <w:tcPr>
            <w:tcW w:w="4495" w:type="dxa"/>
          </w:tcPr>
          <w:p w14:paraId="24D80890" w14:textId="77777777" w:rsidR="00530F72" w:rsidRPr="007769A2" w:rsidRDefault="00530F72" w:rsidP="00530F72">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Child Welfare</w:t>
            </w:r>
          </w:p>
        </w:tc>
        <w:tc>
          <w:tcPr>
            <w:tcW w:w="1024" w:type="dxa"/>
          </w:tcPr>
          <w:p w14:paraId="0ECD5508" w14:textId="77777777" w:rsidR="00530F72" w:rsidRPr="007769A2" w:rsidRDefault="00530F72" w:rsidP="00530F7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144</w:t>
            </w:r>
          </w:p>
        </w:tc>
        <w:tc>
          <w:tcPr>
            <w:tcW w:w="1024" w:type="dxa"/>
          </w:tcPr>
          <w:p w14:paraId="7643C9C7" w14:textId="77777777" w:rsidR="00530F72" w:rsidRPr="007769A2" w:rsidRDefault="00530F72" w:rsidP="00530F7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w:t>
            </w:r>
          </w:p>
        </w:tc>
        <w:tc>
          <w:tcPr>
            <w:tcW w:w="1024" w:type="dxa"/>
          </w:tcPr>
          <w:p w14:paraId="470204DC" w14:textId="6970D048" w:rsidR="00530F72" w:rsidRPr="007769A2" w:rsidRDefault="00530F72" w:rsidP="00530F7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1248</w:t>
            </w:r>
          </w:p>
        </w:tc>
        <w:tc>
          <w:tcPr>
            <w:tcW w:w="1024" w:type="dxa"/>
          </w:tcPr>
          <w:p w14:paraId="273F4FFA" w14:textId="27F356D7" w:rsidR="00530F72" w:rsidRPr="007769A2" w:rsidRDefault="00530F72" w:rsidP="00530F7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6.2%</w:t>
            </w:r>
          </w:p>
        </w:tc>
      </w:tr>
      <w:tr w:rsidR="00530F72" w:rsidRPr="007769A2" w14:paraId="6837B471" w14:textId="44615F10" w:rsidTr="00020C92">
        <w:tc>
          <w:tcPr>
            <w:tcW w:w="4495" w:type="dxa"/>
          </w:tcPr>
          <w:p w14:paraId="709A76BE" w14:textId="77777777" w:rsidR="00530F72" w:rsidRPr="007769A2" w:rsidRDefault="00530F72" w:rsidP="00530F72">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Community service programs</w:t>
            </w:r>
          </w:p>
        </w:tc>
        <w:tc>
          <w:tcPr>
            <w:tcW w:w="1024" w:type="dxa"/>
          </w:tcPr>
          <w:p w14:paraId="70CA434B" w14:textId="77777777" w:rsidR="00530F72" w:rsidRPr="007769A2" w:rsidRDefault="00530F72" w:rsidP="00530F7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392</w:t>
            </w:r>
          </w:p>
        </w:tc>
        <w:tc>
          <w:tcPr>
            <w:tcW w:w="1024" w:type="dxa"/>
          </w:tcPr>
          <w:p w14:paraId="1A848038" w14:textId="77777777" w:rsidR="00530F72" w:rsidRPr="007769A2" w:rsidRDefault="00530F72" w:rsidP="00530F7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2.7%</w:t>
            </w:r>
          </w:p>
        </w:tc>
        <w:tc>
          <w:tcPr>
            <w:tcW w:w="1024" w:type="dxa"/>
          </w:tcPr>
          <w:p w14:paraId="0E57098A" w14:textId="3D57332C" w:rsidR="00530F72" w:rsidRPr="007769A2" w:rsidRDefault="00530F72" w:rsidP="00530F7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w:t>
            </w:r>
          </w:p>
        </w:tc>
        <w:tc>
          <w:tcPr>
            <w:tcW w:w="1024" w:type="dxa"/>
          </w:tcPr>
          <w:p w14:paraId="6688C68C" w14:textId="5552FA3F" w:rsidR="00530F72" w:rsidRPr="007769A2" w:rsidRDefault="00530F72" w:rsidP="00530F7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r>
      <w:tr w:rsidR="00C739A1" w:rsidRPr="007769A2" w14:paraId="21DBB651" w14:textId="48E8CE1B" w:rsidTr="00020C92">
        <w:tc>
          <w:tcPr>
            <w:tcW w:w="4495" w:type="dxa"/>
          </w:tcPr>
          <w:p w14:paraId="1ABD7843" w14:textId="77777777" w:rsidR="00C739A1" w:rsidRPr="007769A2" w:rsidRDefault="00C739A1" w:rsidP="00C739A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Crisis Intervention</w:t>
            </w:r>
          </w:p>
        </w:tc>
        <w:tc>
          <w:tcPr>
            <w:tcW w:w="1024" w:type="dxa"/>
          </w:tcPr>
          <w:p w14:paraId="71BB5643" w14:textId="2FE85FC1" w:rsidR="00C739A1" w:rsidRPr="007769A2" w:rsidRDefault="00500E6A" w:rsidP="00C739A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336</w:t>
            </w:r>
          </w:p>
        </w:tc>
        <w:tc>
          <w:tcPr>
            <w:tcW w:w="1024" w:type="dxa"/>
          </w:tcPr>
          <w:p w14:paraId="3AE943D3" w14:textId="77777777" w:rsidR="00C739A1" w:rsidRPr="007769A2" w:rsidRDefault="00C739A1" w:rsidP="00C739A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2.3%</w:t>
            </w:r>
          </w:p>
        </w:tc>
        <w:tc>
          <w:tcPr>
            <w:tcW w:w="1024" w:type="dxa"/>
          </w:tcPr>
          <w:p w14:paraId="7F55DC04" w14:textId="00AE3A1F" w:rsidR="00C739A1" w:rsidRPr="007769A2" w:rsidRDefault="00500E6A" w:rsidP="00C739A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690</w:t>
            </w:r>
          </w:p>
        </w:tc>
        <w:tc>
          <w:tcPr>
            <w:tcW w:w="1024" w:type="dxa"/>
          </w:tcPr>
          <w:p w14:paraId="2637C4F1" w14:textId="06A94BB0" w:rsidR="00C739A1" w:rsidRPr="007769A2" w:rsidRDefault="00500E6A" w:rsidP="00C739A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3.4</w:t>
            </w:r>
            <w:r w:rsidR="00C739A1" w:rsidRPr="007769A2">
              <w:rPr>
                <w:rFonts w:ascii="Arial" w:hAnsi="Arial" w:cs="Arial"/>
                <w:sz w:val="18"/>
                <w:szCs w:val="18"/>
              </w:rPr>
              <w:t>%</w:t>
            </w:r>
          </w:p>
        </w:tc>
      </w:tr>
      <w:tr w:rsidR="00D05787" w:rsidRPr="007769A2" w14:paraId="21A7C417" w14:textId="69176B6B" w:rsidTr="00020C92">
        <w:tc>
          <w:tcPr>
            <w:tcW w:w="4495" w:type="dxa"/>
          </w:tcPr>
          <w:p w14:paraId="3C31818B" w14:textId="77777777" w:rsidR="00D05787" w:rsidRPr="007769A2" w:rsidRDefault="00D05787" w:rsidP="00D05787">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Diversion</w:t>
            </w:r>
          </w:p>
        </w:tc>
        <w:tc>
          <w:tcPr>
            <w:tcW w:w="1024" w:type="dxa"/>
          </w:tcPr>
          <w:p w14:paraId="524374EE" w14:textId="77777777" w:rsidR="00D05787" w:rsidRPr="007769A2" w:rsidRDefault="00D05787" w:rsidP="00D0578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304</w:t>
            </w:r>
          </w:p>
        </w:tc>
        <w:tc>
          <w:tcPr>
            <w:tcW w:w="1024" w:type="dxa"/>
          </w:tcPr>
          <w:p w14:paraId="00E9BA96" w14:textId="77777777" w:rsidR="00D05787" w:rsidRPr="007769A2" w:rsidRDefault="00D05787" w:rsidP="00D0578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2.1%</w:t>
            </w:r>
          </w:p>
        </w:tc>
        <w:tc>
          <w:tcPr>
            <w:tcW w:w="1024" w:type="dxa"/>
          </w:tcPr>
          <w:p w14:paraId="3AD250E4" w14:textId="27646013" w:rsidR="00D05787" w:rsidRPr="007769A2" w:rsidRDefault="00D05787" w:rsidP="00D0578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137</w:t>
            </w:r>
          </w:p>
        </w:tc>
        <w:tc>
          <w:tcPr>
            <w:tcW w:w="1024" w:type="dxa"/>
          </w:tcPr>
          <w:p w14:paraId="4280CB3A" w14:textId="50C69031" w:rsidR="00D05787" w:rsidRPr="007769A2" w:rsidRDefault="00D05787" w:rsidP="00D0578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0.7%</w:t>
            </w:r>
          </w:p>
        </w:tc>
      </w:tr>
      <w:tr w:rsidR="00D05787" w:rsidRPr="007769A2" w14:paraId="3A4A0FA2" w14:textId="0DE4FDE9" w:rsidTr="00020C92">
        <w:tc>
          <w:tcPr>
            <w:tcW w:w="4495" w:type="dxa"/>
          </w:tcPr>
          <w:p w14:paraId="5E6D2A14" w14:textId="77777777" w:rsidR="00D05787" w:rsidRPr="007769A2" w:rsidRDefault="00D05787" w:rsidP="00D05787">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Employment/Training</w:t>
            </w:r>
          </w:p>
        </w:tc>
        <w:tc>
          <w:tcPr>
            <w:tcW w:w="1024" w:type="dxa"/>
          </w:tcPr>
          <w:p w14:paraId="1CF432B6" w14:textId="77777777" w:rsidR="00D05787" w:rsidRPr="007769A2" w:rsidRDefault="00D05787" w:rsidP="00D0578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1757</w:t>
            </w:r>
          </w:p>
        </w:tc>
        <w:tc>
          <w:tcPr>
            <w:tcW w:w="1024" w:type="dxa"/>
          </w:tcPr>
          <w:p w14:paraId="5F4A23BE" w14:textId="77777777" w:rsidR="00D05787" w:rsidRPr="007769A2" w:rsidRDefault="00D05787" w:rsidP="00D0578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11.9%</w:t>
            </w:r>
          </w:p>
        </w:tc>
        <w:tc>
          <w:tcPr>
            <w:tcW w:w="1024" w:type="dxa"/>
          </w:tcPr>
          <w:p w14:paraId="7A62897B" w14:textId="6C969917" w:rsidR="00D05787" w:rsidRPr="007769A2" w:rsidRDefault="00D05787" w:rsidP="00D0578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2147</w:t>
            </w:r>
          </w:p>
        </w:tc>
        <w:tc>
          <w:tcPr>
            <w:tcW w:w="1024" w:type="dxa"/>
          </w:tcPr>
          <w:p w14:paraId="24ED8626" w14:textId="687BF9C5" w:rsidR="00D05787" w:rsidRPr="007769A2" w:rsidRDefault="00D05787" w:rsidP="00D0578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10.7%</w:t>
            </w:r>
          </w:p>
        </w:tc>
      </w:tr>
      <w:tr w:rsidR="008A76BF" w:rsidRPr="007769A2" w14:paraId="2D07E2F5" w14:textId="23440862" w:rsidTr="00020C92">
        <w:tc>
          <w:tcPr>
            <w:tcW w:w="4495" w:type="dxa"/>
          </w:tcPr>
          <w:p w14:paraId="6245329D" w14:textId="77777777" w:rsidR="008A76BF" w:rsidRPr="007769A2" w:rsidRDefault="008A76BF" w:rsidP="008A76B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Family Therapy</w:t>
            </w:r>
          </w:p>
        </w:tc>
        <w:tc>
          <w:tcPr>
            <w:tcW w:w="1024" w:type="dxa"/>
          </w:tcPr>
          <w:p w14:paraId="13B38ED9"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898</w:t>
            </w:r>
          </w:p>
        </w:tc>
        <w:tc>
          <w:tcPr>
            <w:tcW w:w="1024" w:type="dxa"/>
          </w:tcPr>
          <w:p w14:paraId="6A7BDE31"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6.1%</w:t>
            </w:r>
          </w:p>
        </w:tc>
        <w:tc>
          <w:tcPr>
            <w:tcW w:w="1024" w:type="dxa"/>
          </w:tcPr>
          <w:p w14:paraId="240AA807" w14:textId="386538AE"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920</w:t>
            </w:r>
          </w:p>
        </w:tc>
        <w:tc>
          <w:tcPr>
            <w:tcW w:w="1024" w:type="dxa"/>
          </w:tcPr>
          <w:p w14:paraId="040269F4" w14:textId="1E3C474D"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4.6%</w:t>
            </w:r>
          </w:p>
        </w:tc>
      </w:tr>
      <w:tr w:rsidR="008A76BF" w:rsidRPr="007769A2" w14:paraId="39C47EB5" w14:textId="552D669B" w:rsidTr="00020C92">
        <w:tc>
          <w:tcPr>
            <w:tcW w:w="4495" w:type="dxa"/>
          </w:tcPr>
          <w:p w14:paraId="1E156622" w14:textId="77777777" w:rsidR="008A76BF" w:rsidRPr="007769A2" w:rsidRDefault="008A76BF" w:rsidP="008A76B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Group Therapy</w:t>
            </w:r>
          </w:p>
        </w:tc>
        <w:tc>
          <w:tcPr>
            <w:tcW w:w="1024" w:type="dxa"/>
          </w:tcPr>
          <w:p w14:paraId="35FBE06C"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493</w:t>
            </w:r>
          </w:p>
        </w:tc>
        <w:tc>
          <w:tcPr>
            <w:tcW w:w="1024" w:type="dxa"/>
          </w:tcPr>
          <w:p w14:paraId="1ADD604F"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3.3%</w:t>
            </w:r>
          </w:p>
        </w:tc>
        <w:tc>
          <w:tcPr>
            <w:tcW w:w="1024" w:type="dxa"/>
          </w:tcPr>
          <w:p w14:paraId="37F28979" w14:textId="09881185"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207</w:t>
            </w:r>
          </w:p>
        </w:tc>
        <w:tc>
          <w:tcPr>
            <w:tcW w:w="1024" w:type="dxa"/>
          </w:tcPr>
          <w:p w14:paraId="49C621EC" w14:textId="4414C5CD"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w:t>
            </w:r>
          </w:p>
        </w:tc>
      </w:tr>
      <w:tr w:rsidR="008A76BF" w:rsidRPr="007769A2" w14:paraId="2B34E908" w14:textId="7526A5BB" w:rsidTr="00020C92">
        <w:tc>
          <w:tcPr>
            <w:tcW w:w="4495" w:type="dxa"/>
          </w:tcPr>
          <w:p w14:paraId="535F793F" w14:textId="77777777" w:rsidR="008A76BF" w:rsidRPr="007769A2" w:rsidRDefault="008A76BF" w:rsidP="008A76B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Individual Therapy</w:t>
            </w:r>
          </w:p>
        </w:tc>
        <w:tc>
          <w:tcPr>
            <w:tcW w:w="1024" w:type="dxa"/>
          </w:tcPr>
          <w:p w14:paraId="10BB4E0A"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2333</w:t>
            </w:r>
          </w:p>
        </w:tc>
        <w:tc>
          <w:tcPr>
            <w:tcW w:w="1024" w:type="dxa"/>
          </w:tcPr>
          <w:p w14:paraId="7CAD9B8A"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15.8%</w:t>
            </w:r>
          </w:p>
        </w:tc>
        <w:tc>
          <w:tcPr>
            <w:tcW w:w="1024" w:type="dxa"/>
          </w:tcPr>
          <w:p w14:paraId="74BFC7AF" w14:textId="6BF522EF"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2080</w:t>
            </w:r>
          </w:p>
        </w:tc>
        <w:tc>
          <w:tcPr>
            <w:tcW w:w="1024" w:type="dxa"/>
          </w:tcPr>
          <w:p w14:paraId="66B0F3B0" w14:textId="364A2662"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10.4%</w:t>
            </w:r>
          </w:p>
        </w:tc>
      </w:tr>
      <w:tr w:rsidR="008A76BF" w:rsidRPr="007769A2" w14:paraId="29A8D1FA" w14:textId="451E67D9" w:rsidTr="00020C92">
        <w:tc>
          <w:tcPr>
            <w:tcW w:w="4495" w:type="dxa"/>
          </w:tcPr>
          <w:p w14:paraId="5617DB07" w14:textId="77777777" w:rsidR="008A76BF" w:rsidRPr="007769A2" w:rsidRDefault="008A76BF" w:rsidP="008A76B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Juvenile Review Board</w:t>
            </w:r>
          </w:p>
        </w:tc>
        <w:tc>
          <w:tcPr>
            <w:tcW w:w="1024" w:type="dxa"/>
          </w:tcPr>
          <w:p w14:paraId="6C3A7754"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713</w:t>
            </w:r>
          </w:p>
        </w:tc>
        <w:tc>
          <w:tcPr>
            <w:tcW w:w="1024" w:type="dxa"/>
          </w:tcPr>
          <w:p w14:paraId="1A00BEEA"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4.8%</w:t>
            </w:r>
          </w:p>
        </w:tc>
        <w:tc>
          <w:tcPr>
            <w:tcW w:w="1024" w:type="dxa"/>
          </w:tcPr>
          <w:p w14:paraId="61D8083C" w14:textId="55AF454F"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539</w:t>
            </w:r>
          </w:p>
        </w:tc>
        <w:tc>
          <w:tcPr>
            <w:tcW w:w="1024" w:type="dxa"/>
          </w:tcPr>
          <w:p w14:paraId="3A82C480" w14:textId="4002BB05"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2.7%</w:t>
            </w:r>
          </w:p>
        </w:tc>
      </w:tr>
      <w:tr w:rsidR="008A76BF" w:rsidRPr="007769A2" w14:paraId="478C9C73" w14:textId="0D7BEDF9" w:rsidTr="00020C92">
        <w:tc>
          <w:tcPr>
            <w:tcW w:w="4495" w:type="dxa"/>
          </w:tcPr>
          <w:p w14:paraId="3ADE714D" w14:textId="77777777" w:rsidR="008A76BF" w:rsidRPr="007769A2" w:rsidRDefault="008A76BF" w:rsidP="008A76B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Leadership Development</w:t>
            </w:r>
          </w:p>
        </w:tc>
        <w:tc>
          <w:tcPr>
            <w:tcW w:w="1024" w:type="dxa"/>
          </w:tcPr>
          <w:p w14:paraId="02AD644D"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1611</w:t>
            </w:r>
          </w:p>
        </w:tc>
        <w:tc>
          <w:tcPr>
            <w:tcW w:w="1024" w:type="dxa"/>
          </w:tcPr>
          <w:p w14:paraId="50EDA2D5"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10.9%</w:t>
            </w:r>
          </w:p>
        </w:tc>
        <w:tc>
          <w:tcPr>
            <w:tcW w:w="1024" w:type="dxa"/>
          </w:tcPr>
          <w:p w14:paraId="7D67B71C" w14:textId="43CD880E"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1830</w:t>
            </w:r>
          </w:p>
        </w:tc>
        <w:tc>
          <w:tcPr>
            <w:tcW w:w="1024" w:type="dxa"/>
          </w:tcPr>
          <w:p w14:paraId="66651BBB" w14:textId="3EE967BD"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9.2%</w:t>
            </w:r>
          </w:p>
        </w:tc>
      </w:tr>
      <w:tr w:rsidR="008A76BF" w:rsidRPr="007769A2" w14:paraId="39E9807C" w14:textId="2CF98106" w:rsidTr="00020C92">
        <w:tc>
          <w:tcPr>
            <w:tcW w:w="4495" w:type="dxa"/>
          </w:tcPr>
          <w:p w14:paraId="4AD7122F" w14:textId="77777777" w:rsidR="008A76BF" w:rsidRPr="007769A2" w:rsidRDefault="008A76BF" w:rsidP="008A76B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Life Skills Training</w:t>
            </w:r>
          </w:p>
        </w:tc>
        <w:tc>
          <w:tcPr>
            <w:tcW w:w="1024" w:type="dxa"/>
          </w:tcPr>
          <w:p w14:paraId="37E17CB3"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1539</w:t>
            </w:r>
          </w:p>
        </w:tc>
        <w:tc>
          <w:tcPr>
            <w:tcW w:w="1024" w:type="dxa"/>
          </w:tcPr>
          <w:p w14:paraId="6079C0E2"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10.4%</w:t>
            </w:r>
          </w:p>
        </w:tc>
        <w:tc>
          <w:tcPr>
            <w:tcW w:w="1024" w:type="dxa"/>
          </w:tcPr>
          <w:p w14:paraId="4E0AAD55" w14:textId="1B3D91A8"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1575</w:t>
            </w:r>
          </w:p>
        </w:tc>
        <w:tc>
          <w:tcPr>
            <w:tcW w:w="1024" w:type="dxa"/>
          </w:tcPr>
          <w:p w14:paraId="7AD7A0E9" w14:textId="2409A543"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7.9%</w:t>
            </w:r>
          </w:p>
        </w:tc>
      </w:tr>
      <w:tr w:rsidR="008A76BF" w:rsidRPr="007769A2" w14:paraId="62F28644" w14:textId="01B43EFD" w:rsidTr="00020C92">
        <w:tc>
          <w:tcPr>
            <w:tcW w:w="4495" w:type="dxa"/>
          </w:tcPr>
          <w:p w14:paraId="78DACDA1" w14:textId="77777777" w:rsidR="008A76BF" w:rsidRPr="007769A2" w:rsidRDefault="008A76BF" w:rsidP="008A76B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Mentoring</w:t>
            </w:r>
          </w:p>
        </w:tc>
        <w:tc>
          <w:tcPr>
            <w:tcW w:w="1024" w:type="dxa"/>
          </w:tcPr>
          <w:p w14:paraId="7D0F926B"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1352</w:t>
            </w:r>
          </w:p>
        </w:tc>
        <w:tc>
          <w:tcPr>
            <w:tcW w:w="1024" w:type="dxa"/>
          </w:tcPr>
          <w:p w14:paraId="597119AA" w14:textId="77777777"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9.2%</w:t>
            </w:r>
          </w:p>
        </w:tc>
        <w:tc>
          <w:tcPr>
            <w:tcW w:w="1024" w:type="dxa"/>
          </w:tcPr>
          <w:p w14:paraId="5FB539CF" w14:textId="2115BCE8"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1231</w:t>
            </w:r>
          </w:p>
        </w:tc>
        <w:tc>
          <w:tcPr>
            <w:tcW w:w="1024" w:type="dxa"/>
          </w:tcPr>
          <w:p w14:paraId="7AE115BF" w14:textId="59FCC148" w:rsidR="008A76BF" w:rsidRPr="007769A2" w:rsidRDefault="008A76BF" w:rsidP="008A76B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6.2%</w:t>
            </w:r>
          </w:p>
        </w:tc>
      </w:tr>
      <w:tr w:rsidR="00815697" w:rsidRPr="007769A2" w14:paraId="6BC4A599" w14:textId="1A0597CD" w:rsidTr="00020C92">
        <w:tc>
          <w:tcPr>
            <w:tcW w:w="4495" w:type="dxa"/>
          </w:tcPr>
          <w:p w14:paraId="19746EB5" w14:textId="77777777" w:rsidR="00815697" w:rsidRPr="007769A2" w:rsidRDefault="00815697" w:rsidP="00815697">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Positive Youth Development</w:t>
            </w:r>
          </w:p>
        </w:tc>
        <w:tc>
          <w:tcPr>
            <w:tcW w:w="1024" w:type="dxa"/>
          </w:tcPr>
          <w:p w14:paraId="22C7DEE3" w14:textId="77777777" w:rsidR="00815697" w:rsidRPr="007769A2" w:rsidRDefault="00815697" w:rsidP="0081569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1365</w:t>
            </w:r>
          </w:p>
        </w:tc>
        <w:tc>
          <w:tcPr>
            <w:tcW w:w="1024" w:type="dxa"/>
          </w:tcPr>
          <w:p w14:paraId="68BE68BA" w14:textId="77777777" w:rsidR="00815697" w:rsidRPr="007769A2" w:rsidRDefault="00815697" w:rsidP="0081569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9.3%</w:t>
            </w:r>
          </w:p>
        </w:tc>
        <w:tc>
          <w:tcPr>
            <w:tcW w:w="1024" w:type="dxa"/>
          </w:tcPr>
          <w:p w14:paraId="5BA73B2B" w14:textId="47B9B27A" w:rsidR="00815697" w:rsidRPr="007769A2" w:rsidRDefault="00815697" w:rsidP="0081569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1249</w:t>
            </w:r>
          </w:p>
        </w:tc>
        <w:tc>
          <w:tcPr>
            <w:tcW w:w="1024" w:type="dxa"/>
          </w:tcPr>
          <w:p w14:paraId="639D50D6" w14:textId="3A00C0B2" w:rsidR="00815697" w:rsidRPr="007769A2" w:rsidRDefault="00815697" w:rsidP="0081569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6.3%</w:t>
            </w:r>
          </w:p>
        </w:tc>
      </w:tr>
      <w:tr w:rsidR="00E2480D" w:rsidRPr="007769A2" w14:paraId="55B88AAA" w14:textId="27512631" w:rsidTr="00020C92">
        <w:tc>
          <w:tcPr>
            <w:tcW w:w="4495" w:type="dxa"/>
          </w:tcPr>
          <w:p w14:paraId="48188E27" w14:textId="77777777" w:rsidR="00E2480D" w:rsidRPr="007769A2" w:rsidRDefault="00E2480D" w:rsidP="00E2480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Service Learning</w:t>
            </w:r>
          </w:p>
        </w:tc>
        <w:tc>
          <w:tcPr>
            <w:tcW w:w="1024" w:type="dxa"/>
          </w:tcPr>
          <w:p w14:paraId="711252DE" w14:textId="77777777"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264</w:t>
            </w:r>
          </w:p>
        </w:tc>
        <w:tc>
          <w:tcPr>
            <w:tcW w:w="1024" w:type="dxa"/>
          </w:tcPr>
          <w:p w14:paraId="670213A5" w14:textId="77777777"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1.8%</w:t>
            </w:r>
          </w:p>
        </w:tc>
        <w:tc>
          <w:tcPr>
            <w:tcW w:w="1024" w:type="dxa"/>
          </w:tcPr>
          <w:p w14:paraId="7C9748D4" w14:textId="46FA0808"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204</w:t>
            </w:r>
          </w:p>
        </w:tc>
        <w:tc>
          <w:tcPr>
            <w:tcW w:w="1024" w:type="dxa"/>
          </w:tcPr>
          <w:p w14:paraId="6F32E88F" w14:textId="0112EFF4"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w:t>
            </w:r>
          </w:p>
        </w:tc>
      </w:tr>
      <w:tr w:rsidR="00E2480D" w:rsidRPr="007769A2" w14:paraId="63EFE866" w14:textId="46459B18" w:rsidTr="00020C92">
        <w:tc>
          <w:tcPr>
            <w:tcW w:w="4495" w:type="dxa"/>
          </w:tcPr>
          <w:p w14:paraId="2BDA4CBA" w14:textId="77777777" w:rsidR="00E2480D" w:rsidRPr="007769A2" w:rsidRDefault="00E2480D" w:rsidP="00E2480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Substance abuse evaluation</w:t>
            </w:r>
          </w:p>
        </w:tc>
        <w:tc>
          <w:tcPr>
            <w:tcW w:w="1024" w:type="dxa"/>
          </w:tcPr>
          <w:p w14:paraId="70BE4C7D" w14:textId="77777777"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024" w:type="dxa"/>
          </w:tcPr>
          <w:p w14:paraId="4F895E35" w14:textId="77777777"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1525113F" w14:textId="6D56F221"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w:t>
            </w:r>
          </w:p>
        </w:tc>
        <w:tc>
          <w:tcPr>
            <w:tcW w:w="1024" w:type="dxa"/>
          </w:tcPr>
          <w:p w14:paraId="775BB5B7" w14:textId="3B93C124"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r>
      <w:tr w:rsidR="00E2480D" w:rsidRPr="007769A2" w14:paraId="3F857714" w14:textId="0DF33B5C" w:rsidTr="00020C92">
        <w:tc>
          <w:tcPr>
            <w:tcW w:w="4495" w:type="dxa"/>
          </w:tcPr>
          <w:p w14:paraId="53379566" w14:textId="77777777" w:rsidR="00E2480D" w:rsidRPr="007769A2" w:rsidRDefault="00E2480D" w:rsidP="00E2480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Substance use prevention/intervention</w:t>
            </w:r>
          </w:p>
        </w:tc>
        <w:tc>
          <w:tcPr>
            <w:tcW w:w="1024" w:type="dxa"/>
          </w:tcPr>
          <w:p w14:paraId="166B598D" w14:textId="77777777"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w:t>
            </w:r>
          </w:p>
        </w:tc>
        <w:tc>
          <w:tcPr>
            <w:tcW w:w="1024" w:type="dxa"/>
          </w:tcPr>
          <w:p w14:paraId="2F57347D" w14:textId="77777777"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6B54F3F6" w14:textId="2E65644F"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24" w:type="dxa"/>
          </w:tcPr>
          <w:p w14:paraId="4738F14B" w14:textId="02C60990" w:rsidR="00E2480D" w:rsidRPr="007769A2" w:rsidRDefault="00E2480D" w:rsidP="00E2480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r>
      <w:tr w:rsidR="00FE4996" w:rsidRPr="007769A2" w14:paraId="26E580D7" w14:textId="569E15C4" w:rsidTr="00020C92">
        <w:tc>
          <w:tcPr>
            <w:tcW w:w="4495" w:type="dxa"/>
          </w:tcPr>
          <w:p w14:paraId="78EB014B" w14:textId="77777777" w:rsidR="00FE4996" w:rsidRPr="007769A2" w:rsidRDefault="00FE4996" w:rsidP="00FE4996">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Summer Programs</w:t>
            </w:r>
          </w:p>
        </w:tc>
        <w:tc>
          <w:tcPr>
            <w:tcW w:w="1024" w:type="dxa"/>
          </w:tcPr>
          <w:p w14:paraId="6A9D83F8" w14:textId="77777777" w:rsidR="00FE4996" w:rsidRPr="007769A2" w:rsidRDefault="00FE4996" w:rsidP="00FE499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2966</w:t>
            </w:r>
          </w:p>
        </w:tc>
        <w:tc>
          <w:tcPr>
            <w:tcW w:w="1024" w:type="dxa"/>
          </w:tcPr>
          <w:p w14:paraId="37DCA653" w14:textId="77777777" w:rsidR="00FE4996" w:rsidRPr="007769A2" w:rsidRDefault="00FE4996" w:rsidP="00FE499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20.1%</w:t>
            </w:r>
          </w:p>
        </w:tc>
        <w:tc>
          <w:tcPr>
            <w:tcW w:w="1024" w:type="dxa"/>
          </w:tcPr>
          <w:p w14:paraId="571F133C" w14:textId="792A14D0" w:rsidR="00FE4996" w:rsidRPr="007769A2" w:rsidRDefault="00FE4996" w:rsidP="00FE499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1633</w:t>
            </w:r>
          </w:p>
        </w:tc>
        <w:tc>
          <w:tcPr>
            <w:tcW w:w="1024" w:type="dxa"/>
          </w:tcPr>
          <w:p w14:paraId="09B5E1EA" w14:textId="5E6D72FC" w:rsidR="00FE4996" w:rsidRPr="007769A2" w:rsidRDefault="00FE4996" w:rsidP="00FE499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8.2%</w:t>
            </w:r>
          </w:p>
        </w:tc>
      </w:tr>
      <w:tr w:rsidR="00A360EC" w:rsidRPr="007769A2" w14:paraId="64BD7110" w14:textId="2E70FB1B" w:rsidTr="00020C92">
        <w:tc>
          <w:tcPr>
            <w:tcW w:w="4495" w:type="dxa"/>
          </w:tcPr>
          <w:p w14:paraId="22D39917" w14:textId="77777777" w:rsidR="00A360EC" w:rsidRPr="007769A2" w:rsidRDefault="00A360EC" w:rsidP="00A360EC">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Teen Pregnancy Prevention</w:t>
            </w:r>
          </w:p>
        </w:tc>
        <w:tc>
          <w:tcPr>
            <w:tcW w:w="1024" w:type="dxa"/>
          </w:tcPr>
          <w:p w14:paraId="2AA4D4E8" w14:textId="77777777" w:rsidR="00A360EC" w:rsidRPr="007769A2" w:rsidRDefault="00A360EC" w:rsidP="00A360EC">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35</w:t>
            </w:r>
          </w:p>
        </w:tc>
        <w:tc>
          <w:tcPr>
            <w:tcW w:w="1024" w:type="dxa"/>
          </w:tcPr>
          <w:p w14:paraId="1088A20C" w14:textId="77777777" w:rsidR="00A360EC" w:rsidRPr="007769A2" w:rsidRDefault="00A360EC" w:rsidP="00A360EC">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0.2%</w:t>
            </w:r>
          </w:p>
        </w:tc>
        <w:tc>
          <w:tcPr>
            <w:tcW w:w="1024" w:type="dxa"/>
          </w:tcPr>
          <w:p w14:paraId="3F05F2EC" w14:textId="0D9DD57F" w:rsidR="00A360EC" w:rsidRPr="007769A2" w:rsidRDefault="00A360EC" w:rsidP="00A360EC">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18</w:t>
            </w:r>
          </w:p>
        </w:tc>
        <w:tc>
          <w:tcPr>
            <w:tcW w:w="1024" w:type="dxa"/>
          </w:tcPr>
          <w:p w14:paraId="3F5E146C" w14:textId="7B142CB8" w:rsidR="00A360EC" w:rsidRPr="007769A2" w:rsidRDefault="00A360EC" w:rsidP="00A360EC">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r>
      <w:tr w:rsidR="00A360EC" w:rsidRPr="007769A2" w14:paraId="3FF00CDC" w14:textId="5612623C" w:rsidTr="00020C92">
        <w:tc>
          <w:tcPr>
            <w:tcW w:w="4495" w:type="dxa"/>
          </w:tcPr>
          <w:p w14:paraId="77C14E00" w14:textId="77777777" w:rsidR="00A360EC" w:rsidRPr="007769A2" w:rsidRDefault="00A360EC" w:rsidP="00A360EC">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Tutoring</w:t>
            </w:r>
          </w:p>
        </w:tc>
        <w:tc>
          <w:tcPr>
            <w:tcW w:w="1024" w:type="dxa"/>
          </w:tcPr>
          <w:p w14:paraId="4DDA4BA3" w14:textId="77777777" w:rsidR="00A360EC" w:rsidRPr="007769A2" w:rsidRDefault="00A360EC" w:rsidP="00A360EC">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024" w:type="dxa"/>
          </w:tcPr>
          <w:p w14:paraId="4A948CF2" w14:textId="77777777" w:rsidR="00A360EC" w:rsidRPr="007769A2" w:rsidRDefault="00A360EC" w:rsidP="00A360EC">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24" w:type="dxa"/>
          </w:tcPr>
          <w:p w14:paraId="26FEC873" w14:textId="3175AE2F" w:rsidR="00A360EC" w:rsidRPr="007769A2" w:rsidRDefault="00A360EC" w:rsidP="00A360EC">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024" w:type="dxa"/>
          </w:tcPr>
          <w:p w14:paraId="1A4F6E1E" w14:textId="0AA7FBF9" w:rsidR="00A360EC" w:rsidRPr="007769A2" w:rsidRDefault="00A360EC" w:rsidP="00A360EC">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r>
      <w:tr w:rsidR="00EA76B1" w:rsidRPr="007769A2" w14:paraId="29FA8DD3" w14:textId="1CD81268" w:rsidTr="00020C92">
        <w:tc>
          <w:tcPr>
            <w:tcW w:w="4495" w:type="dxa"/>
          </w:tcPr>
          <w:p w14:paraId="28C59C88" w14:textId="77777777" w:rsidR="00EA76B1" w:rsidRPr="007769A2" w:rsidRDefault="00EA76B1" w:rsidP="00EA76B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Other</w:t>
            </w:r>
          </w:p>
        </w:tc>
        <w:tc>
          <w:tcPr>
            <w:tcW w:w="1024" w:type="dxa"/>
          </w:tcPr>
          <w:p w14:paraId="4012C813" w14:textId="77777777" w:rsidR="00EA76B1" w:rsidRPr="007769A2" w:rsidRDefault="00EA76B1" w:rsidP="00EA76B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1547</w:t>
            </w:r>
          </w:p>
        </w:tc>
        <w:tc>
          <w:tcPr>
            <w:tcW w:w="1024" w:type="dxa"/>
          </w:tcPr>
          <w:p w14:paraId="2B92635C" w14:textId="77777777" w:rsidR="00EA76B1" w:rsidRPr="007769A2" w:rsidRDefault="00EA76B1" w:rsidP="00EA76B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10.5%</w:t>
            </w:r>
          </w:p>
        </w:tc>
        <w:tc>
          <w:tcPr>
            <w:tcW w:w="1024" w:type="dxa"/>
          </w:tcPr>
          <w:p w14:paraId="5763868B" w14:textId="29D1FA59" w:rsidR="00EA76B1" w:rsidRPr="007769A2" w:rsidRDefault="00EA76B1" w:rsidP="00EA76B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1542</w:t>
            </w:r>
          </w:p>
        </w:tc>
        <w:tc>
          <w:tcPr>
            <w:tcW w:w="1024" w:type="dxa"/>
          </w:tcPr>
          <w:p w14:paraId="2846DF2C" w14:textId="777DF9A0" w:rsidR="00EA76B1" w:rsidRPr="007769A2" w:rsidRDefault="00EA76B1" w:rsidP="00EA76B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7.7%</w:t>
            </w:r>
          </w:p>
        </w:tc>
      </w:tr>
    </w:tbl>
    <w:p w14:paraId="0C1FA37C" w14:textId="77777777" w:rsidR="0020077B" w:rsidRPr="007769A2" w:rsidRDefault="0020077B" w:rsidP="0020077B">
      <w:pPr>
        <w:autoSpaceDE w:val="0"/>
        <w:autoSpaceDN w:val="0"/>
        <w:adjustRightInd w:val="0"/>
        <w:spacing w:after="0" w:line="400" w:lineRule="atLeast"/>
        <w:rPr>
          <w:rFonts w:ascii="Times New Roman" w:hAnsi="Times New Roman" w:cs="Times New Roman"/>
          <w:sz w:val="24"/>
          <w:szCs w:val="24"/>
        </w:rPr>
      </w:pPr>
    </w:p>
    <w:p w14:paraId="6CEDE5B2" w14:textId="0B3BE415" w:rsidR="001469AE" w:rsidRPr="007769A2" w:rsidRDefault="001469AE">
      <w:pPr>
        <w:rPr>
          <w:rFonts w:ascii="Times New Roman" w:hAnsi="Times New Roman" w:cs="Times New Roman"/>
          <w:sz w:val="24"/>
          <w:szCs w:val="24"/>
        </w:rPr>
      </w:pPr>
      <w:r w:rsidRPr="007769A2">
        <w:rPr>
          <w:rFonts w:ascii="Times New Roman" w:hAnsi="Times New Roman" w:cs="Times New Roman"/>
          <w:sz w:val="24"/>
          <w:szCs w:val="24"/>
        </w:rPr>
        <w:br w:type="page"/>
      </w:r>
    </w:p>
    <w:p w14:paraId="1ADE190A" w14:textId="77777777" w:rsidR="00704A62" w:rsidRPr="007769A2" w:rsidRDefault="00704A62" w:rsidP="00704A62">
      <w:pPr>
        <w:rPr>
          <w:rFonts w:ascii="Times New Roman" w:hAnsi="Times New Roman" w:cs="Times New Roman"/>
          <w:b/>
          <w:bCs/>
          <w:sz w:val="26"/>
          <w:szCs w:val="26"/>
        </w:rPr>
      </w:pPr>
      <w:bookmarkStart w:id="3" w:name="_Hlk90569169"/>
      <w:r w:rsidRPr="007769A2">
        <w:rPr>
          <w:rFonts w:ascii="Times New Roman" w:hAnsi="Times New Roman" w:cs="Times New Roman"/>
          <w:b/>
          <w:bCs/>
          <w:sz w:val="26"/>
          <w:szCs w:val="26"/>
        </w:rPr>
        <w:lastRenderedPageBreak/>
        <w:t>Summary of JRB Program Results 2019-2021</w:t>
      </w:r>
      <w:bookmarkEnd w:id="3"/>
    </w:p>
    <w:p w14:paraId="167D3CDB" w14:textId="6EB2D441" w:rsidR="00DE57B8" w:rsidRPr="007769A2" w:rsidRDefault="006F7379">
      <w:pPr>
        <w:rPr>
          <w:rFonts w:ascii="Times New Roman" w:hAnsi="Times New Roman" w:cs="Times New Roman"/>
          <w:sz w:val="24"/>
          <w:szCs w:val="24"/>
        </w:rPr>
      </w:pPr>
      <w:r w:rsidRPr="007769A2">
        <w:rPr>
          <w:rFonts w:ascii="Times New Roman" w:hAnsi="Times New Roman" w:cs="Times New Roman"/>
          <w:sz w:val="24"/>
          <w:szCs w:val="24"/>
        </w:rPr>
        <w:t xml:space="preserve">A Juvenile Review Board (JRB) is a community-based diversion process for youth that may </w:t>
      </w:r>
      <w:r w:rsidRPr="007769A2">
        <w:rPr>
          <w:rFonts w:ascii="Times New Roman" w:hAnsi="Times New Roman" w:cs="Times New Roman"/>
          <w:sz w:val="24"/>
          <w:szCs w:val="24"/>
        </w:rPr>
        <w:br/>
        <w:t xml:space="preserve">otherwise be referred to the Juvenile Court. Although there is no </w:t>
      </w:r>
      <w:r w:rsidRPr="007769A2">
        <w:rPr>
          <w:rFonts w:ascii="Times New Roman" w:hAnsi="Times New Roman" w:cs="Times New Roman"/>
          <w:sz w:val="24"/>
          <w:szCs w:val="24"/>
        </w:rPr>
        <w:br/>
        <w:t xml:space="preserve">specific enabling statute establishing a JRB, the Youth Service Bureau (YSB) JRB model has </w:t>
      </w:r>
      <w:r w:rsidRPr="007769A2">
        <w:rPr>
          <w:rFonts w:ascii="Times New Roman" w:hAnsi="Times New Roman" w:cs="Times New Roman"/>
          <w:sz w:val="24"/>
          <w:szCs w:val="24"/>
        </w:rPr>
        <w:br/>
        <w:t xml:space="preserve">been in existence for 50 years in Connecticut. </w:t>
      </w:r>
      <w:r w:rsidR="00DE2CA5" w:rsidRPr="007769A2">
        <w:rPr>
          <w:rFonts w:ascii="Times New Roman" w:hAnsi="Times New Roman" w:cs="Times New Roman"/>
          <w:sz w:val="24"/>
          <w:szCs w:val="24"/>
        </w:rPr>
        <w:t xml:space="preserve"> </w:t>
      </w:r>
      <w:r w:rsidR="00BE6E19" w:rsidRPr="007769A2">
        <w:rPr>
          <w:rFonts w:ascii="Times New Roman" w:hAnsi="Times New Roman" w:cs="Times New Roman"/>
          <w:sz w:val="24"/>
          <w:szCs w:val="24"/>
        </w:rPr>
        <w:t>Absent a law mandating how a JRB must be established and operated, each community is able to establish and operate their program in a manner that meets the needs of the community, including the ability to amend the program as each community’s needs change.</w:t>
      </w:r>
      <w:r w:rsidR="00630D99" w:rsidRPr="007769A2">
        <w:rPr>
          <w:rFonts w:ascii="Times New Roman" w:hAnsi="Times New Roman" w:cs="Times New Roman"/>
          <w:sz w:val="24"/>
          <w:szCs w:val="24"/>
        </w:rPr>
        <w:t xml:space="preserve">  </w:t>
      </w:r>
    </w:p>
    <w:p w14:paraId="59294847" w14:textId="027E6532" w:rsidR="009D2DE5" w:rsidRPr="007769A2" w:rsidRDefault="00704A62">
      <w:pPr>
        <w:rPr>
          <w:rFonts w:ascii="Times New Roman" w:hAnsi="Times New Roman" w:cs="Times New Roman"/>
          <w:sz w:val="24"/>
          <w:szCs w:val="24"/>
        </w:rPr>
      </w:pPr>
      <w:r w:rsidRPr="007769A2">
        <w:rPr>
          <w:rFonts w:ascii="Times New Roman" w:hAnsi="Times New Roman" w:cs="Times New Roman"/>
          <w:sz w:val="24"/>
          <w:szCs w:val="24"/>
        </w:rPr>
        <w:t xml:space="preserve">The following summary </w:t>
      </w:r>
      <w:r w:rsidR="008A2859" w:rsidRPr="007769A2">
        <w:rPr>
          <w:rFonts w:ascii="Times New Roman" w:hAnsi="Times New Roman" w:cs="Times New Roman"/>
          <w:sz w:val="24"/>
          <w:szCs w:val="24"/>
        </w:rPr>
        <w:t>presents</w:t>
      </w:r>
      <w:r w:rsidR="00E81AC8" w:rsidRPr="007769A2">
        <w:rPr>
          <w:rFonts w:ascii="Times New Roman" w:hAnsi="Times New Roman" w:cs="Times New Roman"/>
          <w:sz w:val="24"/>
          <w:szCs w:val="24"/>
        </w:rPr>
        <w:t xml:space="preserve"> information about</w:t>
      </w:r>
      <w:r w:rsidR="008A2859" w:rsidRPr="007769A2">
        <w:rPr>
          <w:rFonts w:ascii="Times New Roman" w:hAnsi="Times New Roman" w:cs="Times New Roman"/>
          <w:sz w:val="24"/>
          <w:szCs w:val="24"/>
        </w:rPr>
        <w:t xml:space="preserve"> </w:t>
      </w:r>
      <w:r w:rsidR="00E81AC8" w:rsidRPr="007769A2">
        <w:rPr>
          <w:rFonts w:ascii="Times New Roman" w:hAnsi="Times New Roman" w:cs="Times New Roman"/>
          <w:sz w:val="24"/>
          <w:szCs w:val="24"/>
        </w:rPr>
        <w:t>the youth who participated</w:t>
      </w:r>
      <w:r w:rsidR="00523308" w:rsidRPr="007769A2">
        <w:rPr>
          <w:rFonts w:ascii="Times New Roman" w:hAnsi="Times New Roman" w:cs="Times New Roman"/>
          <w:sz w:val="24"/>
          <w:szCs w:val="24"/>
        </w:rPr>
        <w:t xml:space="preserve"> in the years FY2020 and FY2021.  </w:t>
      </w:r>
    </w:p>
    <w:p w14:paraId="38981860" w14:textId="4E7A65F9" w:rsidR="001469AE" w:rsidRPr="007769A2" w:rsidRDefault="00F375F3">
      <w:pPr>
        <w:rPr>
          <w:rFonts w:ascii="Times New Roman" w:hAnsi="Times New Roman" w:cs="Times New Roman"/>
          <w:sz w:val="24"/>
          <w:szCs w:val="24"/>
        </w:rPr>
      </w:pPr>
      <w:r w:rsidRPr="007769A2">
        <w:rPr>
          <w:rFonts w:ascii="Times New Roman" w:hAnsi="Times New Roman" w:cs="Times New Roman"/>
          <w:sz w:val="26"/>
          <w:szCs w:val="26"/>
        </w:rPr>
        <w:t>The number served by the JRBs</w:t>
      </w:r>
      <w:r w:rsidRPr="007769A2">
        <w:rPr>
          <w:rFonts w:ascii="Times New Roman" w:hAnsi="Times New Roman" w:cs="Times New Roman"/>
          <w:sz w:val="24"/>
          <w:szCs w:val="24"/>
        </w:rPr>
        <w:t xml:space="preserve"> has been expanding </w:t>
      </w:r>
      <w:r w:rsidR="005029DE" w:rsidRPr="007769A2">
        <w:rPr>
          <w:rFonts w:ascii="Times New Roman" w:hAnsi="Times New Roman" w:cs="Times New Roman"/>
          <w:sz w:val="24"/>
          <w:szCs w:val="24"/>
        </w:rPr>
        <w:t>as more JRBs have been established in Connecticut over the past five years and more funding has</w:t>
      </w:r>
      <w:r w:rsidR="00E01F31" w:rsidRPr="007769A2">
        <w:rPr>
          <w:rFonts w:ascii="Times New Roman" w:hAnsi="Times New Roman" w:cs="Times New Roman"/>
          <w:sz w:val="24"/>
          <w:szCs w:val="24"/>
        </w:rPr>
        <w:t xml:space="preserve"> been provided specifically to support JRBs.  </w:t>
      </w:r>
      <w:r w:rsidR="002C5081" w:rsidRPr="007769A2">
        <w:rPr>
          <w:rFonts w:ascii="Times New Roman" w:hAnsi="Times New Roman" w:cs="Times New Roman"/>
          <w:sz w:val="24"/>
          <w:szCs w:val="24"/>
        </w:rPr>
        <w:t>Presently, there are about 90 active JRB, serving 1</w:t>
      </w:r>
      <w:r w:rsidR="006B2E0D" w:rsidRPr="007769A2">
        <w:rPr>
          <w:rFonts w:ascii="Times New Roman" w:hAnsi="Times New Roman" w:cs="Times New Roman"/>
          <w:sz w:val="24"/>
          <w:szCs w:val="24"/>
        </w:rPr>
        <w:t>3</w:t>
      </w:r>
      <w:r w:rsidR="002C5081" w:rsidRPr="007769A2">
        <w:rPr>
          <w:rFonts w:ascii="Times New Roman" w:hAnsi="Times New Roman" w:cs="Times New Roman"/>
          <w:sz w:val="24"/>
          <w:szCs w:val="24"/>
        </w:rPr>
        <w:t xml:space="preserve">5 communities. Many of these </w:t>
      </w:r>
      <w:r w:rsidR="00E50C36" w:rsidRPr="007769A2">
        <w:rPr>
          <w:rFonts w:ascii="Times New Roman" w:hAnsi="Times New Roman" w:cs="Times New Roman"/>
          <w:sz w:val="24"/>
          <w:szCs w:val="24"/>
        </w:rPr>
        <w:t>operate without the use of</w:t>
      </w:r>
      <w:r w:rsidR="002C5081" w:rsidRPr="007769A2">
        <w:rPr>
          <w:rFonts w:ascii="Times New Roman" w:hAnsi="Times New Roman" w:cs="Times New Roman"/>
          <w:sz w:val="24"/>
          <w:szCs w:val="24"/>
        </w:rPr>
        <w:t xml:space="preserve"> state funding, regardless of their affiliation with a YSB.  </w:t>
      </w:r>
      <w:r w:rsidR="00747781" w:rsidRPr="007769A2">
        <w:rPr>
          <w:rFonts w:ascii="Times New Roman" w:hAnsi="Times New Roman" w:cs="Times New Roman"/>
          <w:sz w:val="24"/>
          <w:szCs w:val="24"/>
        </w:rPr>
        <w:t>The two years prior to FY2020, FY</w:t>
      </w:r>
      <w:r w:rsidR="00D74C5C" w:rsidRPr="007769A2">
        <w:rPr>
          <w:rFonts w:ascii="Times New Roman" w:hAnsi="Times New Roman" w:cs="Times New Roman"/>
          <w:sz w:val="24"/>
          <w:szCs w:val="24"/>
        </w:rPr>
        <w:t xml:space="preserve">2018 and FY2019, about 2,000 youth were served.  </w:t>
      </w:r>
      <w:r w:rsidR="00037898" w:rsidRPr="007769A2">
        <w:rPr>
          <w:rFonts w:ascii="Times New Roman" w:hAnsi="Times New Roman" w:cs="Times New Roman"/>
          <w:sz w:val="24"/>
          <w:szCs w:val="24"/>
        </w:rPr>
        <w:t>As shown in the table below FY2020 was</w:t>
      </w:r>
      <w:r w:rsidR="00DD6D5C" w:rsidRPr="007769A2">
        <w:rPr>
          <w:rFonts w:ascii="Times New Roman" w:hAnsi="Times New Roman" w:cs="Times New Roman"/>
          <w:sz w:val="24"/>
          <w:szCs w:val="24"/>
        </w:rPr>
        <w:t xml:space="preserve"> slightly higher but </w:t>
      </w:r>
      <w:r w:rsidR="00197C00" w:rsidRPr="007769A2">
        <w:rPr>
          <w:rFonts w:ascii="Times New Roman" w:hAnsi="Times New Roman" w:cs="Times New Roman"/>
          <w:sz w:val="24"/>
          <w:szCs w:val="24"/>
        </w:rPr>
        <w:t xml:space="preserve">that expansion was likely cut short by COVID-19 in the last quarter of the year when </w:t>
      </w:r>
      <w:r w:rsidR="00783A85" w:rsidRPr="007769A2">
        <w:rPr>
          <w:rFonts w:ascii="Times New Roman" w:hAnsi="Times New Roman" w:cs="Times New Roman"/>
          <w:sz w:val="24"/>
          <w:szCs w:val="24"/>
        </w:rPr>
        <w:t xml:space="preserve">so much was closed down in the state.  FY2021 shows full-year impact of COVID </w:t>
      </w:r>
      <w:r w:rsidR="00CD1D4B" w:rsidRPr="007769A2">
        <w:rPr>
          <w:rFonts w:ascii="Times New Roman" w:hAnsi="Times New Roman" w:cs="Times New Roman"/>
          <w:sz w:val="24"/>
          <w:szCs w:val="24"/>
        </w:rPr>
        <w:t>when youth served dropped by about 25 percent.</w:t>
      </w:r>
      <w:r w:rsidR="00951D8A" w:rsidRPr="007769A2">
        <w:rPr>
          <w:rFonts w:ascii="Times New Roman" w:hAnsi="Times New Roman" w:cs="Times New Roman"/>
          <w:sz w:val="24"/>
          <w:szCs w:val="24"/>
        </w:rPr>
        <w:t xml:space="preserve"> Some JRB in smaller communities in particular, served no youth in FY21, and although a smaller number, in FY20.  These JRB typically see only a handful of youth each year under regular circumstances.</w:t>
      </w:r>
    </w:p>
    <w:p w14:paraId="7A81436E" w14:textId="7BDDA435" w:rsidR="00182D73" w:rsidRPr="007769A2" w:rsidRDefault="000B60B8" w:rsidP="00182D73">
      <w:pPr>
        <w:autoSpaceDE w:val="0"/>
        <w:autoSpaceDN w:val="0"/>
        <w:adjustRightInd w:val="0"/>
        <w:spacing w:after="0" w:line="240" w:lineRule="auto"/>
        <w:rPr>
          <w:rFonts w:ascii="Times New Roman" w:hAnsi="Times New Roman" w:cs="Times New Roman"/>
          <w:b/>
          <w:bCs/>
          <w:sz w:val="24"/>
          <w:szCs w:val="24"/>
        </w:rPr>
      </w:pPr>
      <w:r w:rsidRPr="007769A2">
        <w:rPr>
          <w:rFonts w:ascii="Times New Roman" w:hAnsi="Times New Roman" w:cs="Times New Roman"/>
          <w:b/>
          <w:bCs/>
          <w:sz w:val="24"/>
          <w:szCs w:val="24"/>
        </w:rPr>
        <w:t>Number Served</w:t>
      </w:r>
    </w:p>
    <w:tbl>
      <w:tblPr>
        <w:tblStyle w:val="TableGrid"/>
        <w:tblW w:w="6095" w:type="dxa"/>
        <w:tblLayout w:type="fixed"/>
        <w:tblLook w:val="0000" w:firstRow="0" w:lastRow="0" w:firstColumn="0" w:lastColumn="0" w:noHBand="0" w:noVBand="0"/>
      </w:tblPr>
      <w:tblGrid>
        <w:gridCol w:w="805"/>
        <w:gridCol w:w="2430"/>
        <w:gridCol w:w="2860"/>
      </w:tblGrid>
      <w:tr w:rsidR="00523308" w:rsidRPr="007769A2" w14:paraId="6E7F36F0" w14:textId="48FA92F0" w:rsidTr="00A557BC">
        <w:tc>
          <w:tcPr>
            <w:tcW w:w="3235" w:type="dxa"/>
            <w:gridSpan w:val="2"/>
          </w:tcPr>
          <w:p w14:paraId="4C04C826" w14:textId="00F1877C" w:rsidR="00523308" w:rsidRPr="007769A2" w:rsidRDefault="00523308"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b/>
                <w:bCs/>
                <w:sz w:val="18"/>
                <w:szCs w:val="18"/>
              </w:rPr>
              <w:t>FY2020</w:t>
            </w:r>
          </w:p>
        </w:tc>
        <w:tc>
          <w:tcPr>
            <w:tcW w:w="2860" w:type="dxa"/>
          </w:tcPr>
          <w:p w14:paraId="4FE3D5EE" w14:textId="5B502643" w:rsidR="00523308" w:rsidRPr="007769A2" w:rsidRDefault="00A557BC" w:rsidP="00F33E0A">
            <w:pPr>
              <w:autoSpaceDE w:val="0"/>
              <w:autoSpaceDN w:val="0"/>
              <w:adjustRightInd w:val="0"/>
              <w:spacing w:line="320" w:lineRule="atLeast"/>
              <w:ind w:left="60" w:right="60"/>
              <w:jc w:val="center"/>
              <w:rPr>
                <w:rFonts w:ascii="Arial" w:hAnsi="Arial" w:cs="Arial"/>
                <w:b/>
                <w:bCs/>
                <w:sz w:val="18"/>
                <w:szCs w:val="18"/>
              </w:rPr>
            </w:pPr>
            <w:r w:rsidRPr="007769A2">
              <w:rPr>
                <w:rFonts w:ascii="Arial" w:hAnsi="Arial" w:cs="Arial"/>
                <w:b/>
                <w:bCs/>
                <w:sz w:val="18"/>
                <w:szCs w:val="18"/>
              </w:rPr>
              <w:t>FY2021</w:t>
            </w:r>
          </w:p>
        </w:tc>
      </w:tr>
      <w:tr w:rsidR="00523308" w:rsidRPr="007769A2" w14:paraId="3D24AE7D" w14:textId="633DAD06" w:rsidTr="007D48FD">
        <w:tc>
          <w:tcPr>
            <w:tcW w:w="805" w:type="dxa"/>
          </w:tcPr>
          <w:p w14:paraId="216B8CED" w14:textId="77777777" w:rsidR="00523308" w:rsidRPr="007769A2" w:rsidRDefault="00523308" w:rsidP="00F33E0A">
            <w:pPr>
              <w:autoSpaceDE w:val="0"/>
              <w:autoSpaceDN w:val="0"/>
              <w:adjustRightInd w:val="0"/>
              <w:rPr>
                <w:rFonts w:ascii="Arial" w:hAnsi="Arial" w:cs="Arial"/>
                <w:sz w:val="18"/>
                <w:szCs w:val="18"/>
              </w:rPr>
            </w:pPr>
          </w:p>
        </w:tc>
        <w:tc>
          <w:tcPr>
            <w:tcW w:w="2430" w:type="dxa"/>
          </w:tcPr>
          <w:p w14:paraId="360A1DC4" w14:textId="77777777" w:rsidR="00523308" w:rsidRPr="007769A2" w:rsidRDefault="00523308"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2860" w:type="dxa"/>
          </w:tcPr>
          <w:p w14:paraId="50239B31" w14:textId="0EED68E9" w:rsidR="00523308" w:rsidRPr="007769A2" w:rsidRDefault="000B60B8"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r>
      <w:tr w:rsidR="00523308" w:rsidRPr="007769A2" w14:paraId="55C0D8E4" w14:textId="712F3694" w:rsidTr="007D48FD">
        <w:tc>
          <w:tcPr>
            <w:tcW w:w="805" w:type="dxa"/>
          </w:tcPr>
          <w:p w14:paraId="4346B36C" w14:textId="77777777" w:rsidR="00523308" w:rsidRPr="007769A2" w:rsidRDefault="00523308" w:rsidP="00F33E0A">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Total</w:t>
            </w:r>
          </w:p>
        </w:tc>
        <w:tc>
          <w:tcPr>
            <w:tcW w:w="2430" w:type="dxa"/>
          </w:tcPr>
          <w:p w14:paraId="0A5E110D" w14:textId="77777777" w:rsidR="00523308" w:rsidRPr="007769A2" w:rsidRDefault="00523308" w:rsidP="00F33E0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2159</w:t>
            </w:r>
          </w:p>
        </w:tc>
        <w:tc>
          <w:tcPr>
            <w:tcW w:w="2860" w:type="dxa"/>
          </w:tcPr>
          <w:p w14:paraId="3B4DAFF2" w14:textId="539C2875" w:rsidR="00523308" w:rsidRPr="007769A2" w:rsidRDefault="00FF6F9C" w:rsidP="00F33E0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1476</w:t>
            </w:r>
          </w:p>
        </w:tc>
      </w:tr>
    </w:tbl>
    <w:p w14:paraId="36837949" w14:textId="4177E421" w:rsidR="000B60B8" w:rsidRPr="007769A2" w:rsidRDefault="000B60B8" w:rsidP="00182D73">
      <w:pPr>
        <w:autoSpaceDE w:val="0"/>
        <w:autoSpaceDN w:val="0"/>
        <w:adjustRightInd w:val="0"/>
        <w:spacing w:after="0" w:line="400" w:lineRule="atLeast"/>
        <w:rPr>
          <w:rFonts w:ascii="Times New Roman" w:hAnsi="Times New Roman" w:cs="Times New Roman"/>
          <w:sz w:val="24"/>
          <w:szCs w:val="24"/>
        </w:rPr>
      </w:pPr>
    </w:p>
    <w:p w14:paraId="2F778BBF" w14:textId="3F12FFCB" w:rsidR="00CD1D4B" w:rsidRPr="007769A2" w:rsidRDefault="00390261" w:rsidP="00182D73">
      <w:pPr>
        <w:autoSpaceDE w:val="0"/>
        <w:autoSpaceDN w:val="0"/>
        <w:adjustRightInd w:val="0"/>
        <w:spacing w:after="0" w:line="400" w:lineRule="atLeast"/>
        <w:rPr>
          <w:rFonts w:ascii="Times New Roman" w:hAnsi="Times New Roman" w:cs="Times New Roman"/>
          <w:sz w:val="24"/>
          <w:szCs w:val="24"/>
        </w:rPr>
      </w:pPr>
      <w:r w:rsidRPr="007769A2">
        <w:rPr>
          <w:rFonts w:ascii="Times New Roman" w:hAnsi="Times New Roman" w:cs="Times New Roman"/>
          <w:sz w:val="24"/>
          <w:szCs w:val="24"/>
        </w:rPr>
        <w:t>The youth who are JRB participants are generally older</w:t>
      </w:r>
      <w:r w:rsidR="007856F4" w:rsidRPr="007769A2">
        <w:rPr>
          <w:rFonts w:ascii="Times New Roman" w:hAnsi="Times New Roman" w:cs="Times New Roman"/>
          <w:sz w:val="24"/>
          <w:szCs w:val="24"/>
        </w:rPr>
        <w:t xml:space="preserve"> on average</w:t>
      </w:r>
      <w:r w:rsidRPr="007769A2">
        <w:rPr>
          <w:rFonts w:ascii="Times New Roman" w:hAnsi="Times New Roman" w:cs="Times New Roman"/>
          <w:sz w:val="24"/>
          <w:szCs w:val="24"/>
        </w:rPr>
        <w:t xml:space="preserve"> than </w:t>
      </w:r>
      <w:r w:rsidR="007856F4" w:rsidRPr="007769A2">
        <w:rPr>
          <w:rFonts w:ascii="Times New Roman" w:hAnsi="Times New Roman" w:cs="Times New Roman"/>
          <w:sz w:val="24"/>
          <w:szCs w:val="24"/>
        </w:rPr>
        <w:t>YSB participants.</w:t>
      </w:r>
    </w:p>
    <w:p w14:paraId="56EBD2B4" w14:textId="77777777" w:rsidR="007856F4" w:rsidRPr="007769A2" w:rsidRDefault="007856F4" w:rsidP="00182D73">
      <w:pPr>
        <w:autoSpaceDE w:val="0"/>
        <w:autoSpaceDN w:val="0"/>
        <w:adjustRightInd w:val="0"/>
        <w:spacing w:after="0" w:line="400" w:lineRule="atLeast"/>
        <w:rPr>
          <w:rFonts w:ascii="Times New Roman" w:hAnsi="Times New Roman" w:cs="Times New Roman"/>
          <w:sz w:val="24"/>
          <w:szCs w:val="24"/>
        </w:rPr>
      </w:pPr>
    </w:p>
    <w:p w14:paraId="624D935E" w14:textId="4CE747D5" w:rsidR="00182D73" w:rsidRPr="007769A2" w:rsidRDefault="000B60B8" w:rsidP="00182D73">
      <w:pPr>
        <w:autoSpaceDE w:val="0"/>
        <w:autoSpaceDN w:val="0"/>
        <w:adjustRightInd w:val="0"/>
        <w:spacing w:after="0" w:line="400" w:lineRule="atLeast"/>
        <w:rPr>
          <w:rFonts w:ascii="Times New Roman" w:hAnsi="Times New Roman" w:cs="Times New Roman"/>
          <w:b/>
          <w:bCs/>
          <w:sz w:val="24"/>
          <w:szCs w:val="24"/>
        </w:rPr>
      </w:pPr>
      <w:r w:rsidRPr="007769A2">
        <w:rPr>
          <w:rFonts w:ascii="Times New Roman" w:hAnsi="Times New Roman" w:cs="Times New Roman"/>
          <w:b/>
          <w:bCs/>
          <w:sz w:val="24"/>
          <w:szCs w:val="24"/>
        </w:rPr>
        <w:t>Age</w:t>
      </w:r>
    </w:p>
    <w:tbl>
      <w:tblPr>
        <w:tblStyle w:val="TableGrid"/>
        <w:tblW w:w="6565" w:type="dxa"/>
        <w:tblLayout w:type="fixed"/>
        <w:tblLook w:val="0000" w:firstRow="0" w:lastRow="0" w:firstColumn="0" w:lastColumn="0" w:noHBand="0" w:noVBand="0"/>
      </w:tblPr>
      <w:tblGrid>
        <w:gridCol w:w="1435"/>
        <w:gridCol w:w="1025"/>
        <w:gridCol w:w="1213"/>
        <w:gridCol w:w="7"/>
        <w:gridCol w:w="1445"/>
        <w:gridCol w:w="1440"/>
      </w:tblGrid>
      <w:tr w:rsidR="00DD0DA3" w:rsidRPr="007769A2" w14:paraId="19A20302" w14:textId="5B907FC2" w:rsidTr="007D48FD">
        <w:trPr>
          <w:cantSplit/>
          <w:tblHeader/>
        </w:trPr>
        <w:tc>
          <w:tcPr>
            <w:tcW w:w="3680" w:type="dxa"/>
            <w:gridSpan w:val="4"/>
          </w:tcPr>
          <w:p w14:paraId="551B769B" w14:textId="5FBBA187" w:rsidR="00DD0DA3" w:rsidRPr="007769A2" w:rsidRDefault="00DD0DA3"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b/>
                <w:bCs/>
                <w:sz w:val="18"/>
                <w:szCs w:val="18"/>
              </w:rPr>
              <w:t>FY2020</w:t>
            </w:r>
          </w:p>
        </w:tc>
        <w:tc>
          <w:tcPr>
            <w:tcW w:w="2885" w:type="dxa"/>
            <w:gridSpan w:val="2"/>
          </w:tcPr>
          <w:p w14:paraId="51820FB1" w14:textId="1716CE32" w:rsidR="00DD0DA3" w:rsidRPr="007769A2" w:rsidRDefault="00DD0DA3" w:rsidP="00F33E0A">
            <w:pPr>
              <w:autoSpaceDE w:val="0"/>
              <w:autoSpaceDN w:val="0"/>
              <w:adjustRightInd w:val="0"/>
              <w:spacing w:line="320" w:lineRule="atLeast"/>
              <w:ind w:left="60" w:right="60"/>
              <w:jc w:val="center"/>
              <w:rPr>
                <w:rFonts w:ascii="Arial" w:hAnsi="Arial" w:cs="Arial"/>
                <w:b/>
                <w:bCs/>
                <w:sz w:val="18"/>
                <w:szCs w:val="18"/>
              </w:rPr>
            </w:pPr>
            <w:r w:rsidRPr="007769A2">
              <w:rPr>
                <w:rFonts w:ascii="Arial" w:hAnsi="Arial" w:cs="Arial"/>
                <w:b/>
                <w:bCs/>
                <w:sz w:val="18"/>
                <w:szCs w:val="18"/>
              </w:rPr>
              <w:t>FY2021</w:t>
            </w:r>
          </w:p>
        </w:tc>
      </w:tr>
      <w:tr w:rsidR="00DD0DA3" w:rsidRPr="007769A2" w14:paraId="711B537C" w14:textId="05EF6133" w:rsidTr="007D48FD">
        <w:trPr>
          <w:cantSplit/>
          <w:tblHeader/>
        </w:trPr>
        <w:tc>
          <w:tcPr>
            <w:tcW w:w="1435" w:type="dxa"/>
          </w:tcPr>
          <w:p w14:paraId="775A3060" w14:textId="77777777" w:rsidR="00DD0DA3" w:rsidRPr="007769A2" w:rsidRDefault="00DD0DA3" w:rsidP="00F33E0A">
            <w:pPr>
              <w:autoSpaceDE w:val="0"/>
              <w:autoSpaceDN w:val="0"/>
              <w:adjustRightInd w:val="0"/>
              <w:rPr>
                <w:rFonts w:ascii="Arial" w:hAnsi="Arial" w:cs="Arial"/>
                <w:sz w:val="18"/>
                <w:szCs w:val="18"/>
              </w:rPr>
            </w:pPr>
          </w:p>
        </w:tc>
        <w:tc>
          <w:tcPr>
            <w:tcW w:w="1025" w:type="dxa"/>
          </w:tcPr>
          <w:p w14:paraId="59FECC1C" w14:textId="77777777" w:rsidR="00DD0DA3" w:rsidRPr="007769A2" w:rsidRDefault="00DD0DA3"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213" w:type="dxa"/>
          </w:tcPr>
          <w:p w14:paraId="1EE9241E" w14:textId="77777777" w:rsidR="00DD0DA3" w:rsidRPr="007769A2" w:rsidRDefault="00DD0DA3"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c>
          <w:tcPr>
            <w:tcW w:w="1452" w:type="dxa"/>
            <w:gridSpan w:val="2"/>
          </w:tcPr>
          <w:p w14:paraId="52899244" w14:textId="77777777" w:rsidR="00DD0DA3" w:rsidRPr="007769A2" w:rsidRDefault="00DD0DA3" w:rsidP="00F33E0A">
            <w:pPr>
              <w:autoSpaceDE w:val="0"/>
              <w:autoSpaceDN w:val="0"/>
              <w:adjustRightInd w:val="0"/>
              <w:spacing w:line="320" w:lineRule="atLeast"/>
              <w:ind w:left="60" w:right="60"/>
              <w:jc w:val="center"/>
              <w:rPr>
                <w:rFonts w:ascii="Arial" w:hAnsi="Arial" w:cs="Arial"/>
                <w:sz w:val="18"/>
                <w:szCs w:val="18"/>
              </w:rPr>
            </w:pPr>
          </w:p>
        </w:tc>
        <w:tc>
          <w:tcPr>
            <w:tcW w:w="1440" w:type="dxa"/>
          </w:tcPr>
          <w:p w14:paraId="4B709BAC" w14:textId="77777777" w:rsidR="00DD0DA3" w:rsidRPr="007769A2" w:rsidRDefault="00DD0DA3" w:rsidP="00F33E0A">
            <w:pPr>
              <w:autoSpaceDE w:val="0"/>
              <w:autoSpaceDN w:val="0"/>
              <w:adjustRightInd w:val="0"/>
              <w:spacing w:line="320" w:lineRule="atLeast"/>
              <w:ind w:left="60" w:right="60"/>
              <w:jc w:val="center"/>
              <w:rPr>
                <w:rFonts w:ascii="Arial" w:hAnsi="Arial" w:cs="Arial"/>
                <w:sz w:val="18"/>
                <w:szCs w:val="18"/>
              </w:rPr>
            </w:pPr>
          </w:p>
        </w:tc>
      </w:tr>
      <w:tr w:rsidR="00DD0DA3" w:rsidRPr="007769A2" w14:paraId="63230689" w14:textId="4523CEAA" w:rsidTr="007D48FD">
        <w:tc>
          <w:tcPr>
            <w:tcW w:w="1435" w:type="dxa"/>
          </w:tcPr>
          <w:p w14:paraId="405EABEA" w14:textId="77777777" w:rsidR="00DD0DA3" w:rsidRPr="007769A2" w:rsidRDefault="00DD0DA3" w:rsidP="00F33E0A">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Five</w:t>
            </w:r>
          </w:p>
        </w:tc>
        <w:tc>
          <w:tcPr>
            <w:tcW w:w="1025" w:type="dxa"/>
          </w:tcPr>
          <w:p w14:paraId="0AF61132" w14:textId="77777777" w:rsidR="00DD0DA3" w:rsidRPr="007769A2" w:rsidRDefault="00DD0DA3" w:rsidP="00F33E0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213" w:type="dxa"/>
          </w:tcPr>
          <w:p w14:paraId="1CFE4ED5" w14:textId="77777777" w:rsidR="00DD0DA3" w:rsidRPr="007769A2" w:rsidRDefault="00DD0DA3" w:rsidP="00F33E0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452" w:type="dxa"/>
            <w:gridSpan w:val="2"/>
          </w:tcPr>
          <w:p w14:paraId="2311A31C" w14:textId="32149887" w:rsidR="00DD0DA3" w:rsidRPr="007769A2" w:rsidRDefault="00CA66C3" w:rsidP="00F33E0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440" w:type="dxa"/>
          </w:tcPr>
          <w:p w14:paraId="09BC3B5C" w14:textId="75682599" w:rsidR="00DD0DA3" w:rsidRPr="007769A2" w:rsidRDefault="00CA66C3" w:rsidP="00F33E0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r>
      <w:tr w:rsidR="00DD0DA3" w:rsidRPr="007769A2" w14:paraId="4D88DD93" w14:textId="0A1AD3A6" w:rsidTr="007D48FD">
        <w:tc>
          <w:tcPr>
            <w:tcW w:w="1435" w:type="dxa"/>
          </w:tcPr>
          <w:p w14:paraId="51BEA8B5" w14:textId="77777777" w:rsidR="00DD0DA3" w:rsidRPr="007769A2" w:rsidRDefault="00DD0DA3" w:rsidP="00F33E0A">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Six</w:t>
            </w:r>
          </w:p>
        </w:tc>
        <w:tc>
          <w:tcPr>
            <w:tcW w:w="1025" w:type="dxa"/>
          </w:tcPr>
          <w:p w14:paraId="1A5B1A06" w14:textId="77777777" w:rsidR="00DD0DA3" w:rsidRPr="007769A2" w:rsidRDefault="00DD0DA3" w:rsidP="00F33E0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213" w:type="dxa"/>
          </w:tcPr>
          <w:p w14:paraId="34020BBB" w14:textId="77777777" w:rsidR="00DD0DA3" w:rsidRPr="007769A2" w:rsidRDefault="00DD0DA3" w:rsidP="00F33E0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452" w:type="dxa"/>
            <w:gridSpan w:val="2"/>
          </w:tcPr>
          <w:p w14:paraId="3EAAC2B2" w14:textId="049D273E" w:rsidR="00DD0DA3" w:rsidRPr="007769A2" w:rsidRDefault="00CA66C3" w:rsidP="00F33E0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440" w:type="dxa"/>
          </w:tcPr>
          <w:p w14:paraId="42363610" w14:textId="78626370" w:rsidR="00DD0DA3" w:rsidRPr="007769A2" w:rsidRDefault="00CA66C3" w:rsidP="00F33E0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r>
      <w:tr w:rsidR="006B4C00" w:rsidRPr="007769A2" w14:paraId="60666271" w14:textId="32DFFFFB" w:rsidTr="007D48FD">
        <w:tc>
          <w:tcPr>
            <w:tcW w:w="1435" w:type="dxa"/>
          </w:tcPr>
          <w:p w14:paraId="16A925AC"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Seven</w:t>
            </w:r>
          </w:p>
        </w:tc>
        <w:tc>
          <w:tcPr>
            <w:tcW w:w="1025" w:type="dxa"/>
          </w:tcPr>
          <w:p w14:paraId="72170615"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213" w:type="dxa"/>
          </w:tcPr>
          <w:p w14:paraId="78514238"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c>
          <w:tcPr>
            <w:tcW w:w="1452" w:type="dxa"/>
            <w:gridSpan w:val="2"/>
          </w:tcPr>
          <w:p w14:paraId="18104BC3" w14:textId="2D33AA2F" w:rsidR="006B4C00" w:rsidRPr="007769A2" w:rsidRDefault="00CA66C3" w:rsidP="007D48FD">
            <w:pPr>
              <w:tabs>
                <w:tab w:val="left" w:pos="1140"/>
              </w:tabs>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440" w:type="dxa"/>
          </w:tcPr>
          <w:p w14:paraId="566C003F" w14:textId="2FFCC3B0"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r>
      <w:tr w:rsidR="006B4C00" w:rsidRPr="007769A2" w14:paraId="1769E263" w14:textId="4704A7F7" w:rsidTr="007D48FD">
        <w:tc>
          <w:tcPr>
            <w:tcW w:w="1435" w:type="dxa"/>
          </w:tcPr>
          <w:p w14:paraId="52DB6BE1"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Eight</w:t>
            </w:r>
          </w:p>
        </w:tc>
        <w:tc>
          <w:tcPr>
            <w:tcW w:w="1025" w:type="dxa"/>
          </w:tcPr>
          <w:p w14:paraId="46C686FB"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w:t>
            </w:r>
          </w:p>
        </w:tc>
        <w:tc>
          <w:tcPr>
            <w:tcW w:w="1213" w:type="dxa"/>
          </w:tcPr>
          <w:p w14:paraId="493528C5"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0.2%</w:t>
            </w:r>
          </w:p>
        </w:tc>
        <w:tc>
          <w:tcPr>
            <w:tcW w:w="1452" w:type="dxa"/>
            <w:gridSpan w:val="2"/>
          </w:tcPr>
          <w:p w14:paraId="014E36FD" w14:textId="0EEC10C8"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w:t>
            </w:r>
          </w:p>
        </w:tc>
        <w:tc>
          <w:tcPr>
            <w:tcW w:w="1440" w:type="dxa"/>
          </w:tcPr>
          <w:p w14:paraId="18AC90AA" w14:textId="114C8AF9"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r>
      <w:tr w:rsidR="006B4C00" w:rsidRPr="007769A2" w14:paraId="7ECCB4E1" w14:textId="68C5CC59" w:rsidTr="007D48FD">
        <w:tc>
          <w:tcPr>
            <w:tcW w:w="1435" w:type="dxa"/>
          </w:tcPr>
          <w:p w14:paraId="541EBB1E"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Nine</w:t>
            </w:r>
          </w:p>
        </w:tc>
        <w:tc>
          <w:tcPr>
            <w:tcW w:w="1025" w:type="dxa"/>
          </w:tcPr>
          <w:p w14:paraId="39FD4EDB"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w:t>
            </w:r>
          </w:p>
        </w:tc>
        <w:tc>
          <w:tcPr>
            <w:tcW w:w="1213" w:type="dxa"/>
          </w:tcPr>
          <w:p w14:paraId="45C7030C"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0.5%</w:t>
            </w:r>
          </w:p>
        </w:tc>
        <w:tc>
          <w:tcPr>
            <w:tcW w:w="1452" w:type="dxa"/>
            <w:gridSpan w:val="2"/>
          </w:tcPr>
          <w:p w14:paraId="2A687A4E" w14:textId="407C1C6B"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w:t>
            </w:r>
          </w:p>
        </w:tc>
        <w:tc>
          <w:tcPr>
            <w:tcW w:w="1440" w:type="dxa"/>
          </w:tcPr>
          <w:p w14:paraId="073D67C0" w14:textId="745B03EB"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r>
      <w:tr w:rsidR="006B4C00" w:rsidRPr="007769A2" w14:paraId="1C035245" w14:textId="73D96313" w:rsidTr="007D48FD">
        <w:tc>
          <w:tcPr>
            <w:tcW w:w="1435" w:type="dxa"/>
          </w:tcPr>
          <w:p w14:paraId="0E440D8F"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Ten</w:t>
            </w:r>
          </w:p>
        </w:tc>
        <w:tc>
          <w:tcPr>
            <w:tcW w:w="1025" w:type="dxa"/>
          </w:tcPr>
          <w:p w14:paraId="63C8D720"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23</w:t>
            </w:r>
          </w:p>
        </w:tc>
        <w:tc>
          <w:tcPr>
            <w:tcW w:w="1213" w:type="dxa"/>
          </w:tcPr>
          <w:p w14:paraId="2AF1DEF6"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w:t>
            </w:r>
          </w:p>
        </w:tc>
        <w:tc>
          <w:tcPr>
            <w:tcW w:w="1452" w:type="dxa"/>
            <w:gridSpan w:val="2"/>
          </w:tcPr>
          <w:p w14:paraId="595D4727" w14:textId="62B24069"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w:t>
            </w:r>
          </w:p>
        </w:tc>
        <w:tc>
          <w:tcPr>
            <w:tcW w:w="1440" w:type="dxa"/>
          </w:tcPr>
          <w:p w14:paraId="75BACA68" w14:textId="6B5DE7AA"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0.6%</w:t>
            </w:r>
          </w:p>
        </w:tc>
      </w:tr>
      <w:tr w:rsidR="006B4C00" w:rsidRPr="007769A2" w14:paraId="4AF8E63E" w14:textId="534ADE7A" w:rsidTr="007D48FD">
        <w:tc>
          <w:tcPr>
            <w:tcW w:w="1435" w:type="dxa"/>
          </w:tcPr>
          <w:p w14:paraId="4677DECF"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Eleven</w:t>
            </w:r>
          </w:p>
        </w:tc>
        <w:tc>
          <w:tcPr>
            <w:tcW w:w="1025" w:type="dxa"/>
          </w:tcPr>
          <w:p w14:paraId="7FAB7872"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49</w:t>
            </w:r>
          </w:p>
        </w:tc>
        <w:tc>
          <w:tcPr>
            <w:tcW w:w="1213" w:type="dxa"/>
          </w:tcPr>
          <w:p w14:paraId="7038B807"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2.3%</w:t>
            </w:r>
          </w:p>
        </w:tc>
        <w:tc>
          <w:tcPr>
            <w:tcW w:w="1452" w:type="dxa"/>
            <w:gridSpan w:val="2"/>
          </w:tcPr>
          <w:p w14:paraId="30EB0DA3" w14:textId="0C8D57B4"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38</w:t>
            </w:r>
          </w:p>
        </w:tc>
        <w:tc>
          <w:tcPr>
            <w:tcW w:w="1440" w:type="dxa"/>
          </w:tcPr>
          <w:p w14:paraId="7A45DBCA" w14:textId="256A3A15"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2.6%</w:t>
            </w:r>
          </w:p>
        </w:tc>
      </w:tr>
      <w:tr w:rsidR="006B4C00" w:rsidRPr="007769A2" w14:paraId="60CD0B4A" w14:textId="03CF4188" w:rsidTr="007D48FD">
        <w:tc>
          <w:tcPr>
            <w:tcW w:w="1435" w:type="dxa"/>
          </w:tcPr>
          <w:p w14:paraId="49A5C28C"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Twelve</w:t>
            </w:r>
          </w:p>
        </w:tc>
        <w:tc>
          <w:tcPr>
            <w:tcW w:w="1025" w:type="dxa"/>
          </w:tcPr>
          <w:p w14:paraId="77254F85"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162</w:t>
            </w:r>
          </w:p>
        </w:tc>
        <w:tc>
          <w:tcPr>
            <w:tcW w:w="1213" w:type="dxa"/>
          </w:tcPr>
          <w:p w14:paraId="6D689946"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7.6%</w:t>
            </w:r>
          </w:p>
        </w:tc>
        <w:tc>
          <w:tcPr>
            <w:tcW w:w="1452" w:type="dxa"/>
            <w:gridSpan w:val="2"/>
          </w:tcPr>
          <w:p w14:paraId="2DA81E8B" w14:textId="7742F91D"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95</w:t>
            </w:r>
          </w:p>
        </w:tc>
        <w:tc>
          <w:tcPr>
            <w:tcW w:w="1440" w:type="dxa"/>
          </w:tcPr>
          <w:p w14:paraId="4111A1D9" w14:textId="5F5BC44B"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6.5%</w:t>
            </w:r>
          </w:p>
        </w:tc>
      </w:tr>
      <w:tr w:rsidR="006B4C00" w:rsidRPr="007769A2" w14:paraId="793990FE" w14:textId="61F9399F" w:rsidTr="007D48FD">
        <w:tc>
          <w:tcPr>
            <w:tcW w:w="1435" w:type="dxa"/>
          </w:tcPr>
          <w:p w14:paraId="3536EF46"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lastRenderedPageBreak/>
              <w:t>Thirteen</w:t>
            </w:r>
          </w:p>
        </w:tc>
        <w:tc>
          <w:tcPr>
            <w:tcW w:w="1025" w:type="dxa"/>
          </w:tcPr>
          <w:p w14:paraId="17861EA8"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243</w:t>
            </w:r>
          </w:p>
        </w:tc>
        <w:tc>
          <w:tcPr>
            <w:tcW w:w="1213" w:type="dxa"/>
          </w:tcPr>
          <w:p w14:paraId="0F52DEC9"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11.4%</w:t>
            </w:r>
          </w:p>
        </w:tc>
        <w:tc>
          <w:tcPr>
            <w:tcW w:w="1452" w:type="dxa"/>
            <w:gridSpan w:val="2"/>
          </w:tcPr>
          <w:p w14:paraId="6A74FF6A" w14:textId="5E866DB3"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173</w:t>
            </w:r>
          </w:p>
        </w:tc>
        <w:tc>
          <w:tcPr>
            <w:tcW w:w="1440" w:type="dxa"/>
          </w:tcPr>
          <w:p w14:paraId="31246D64" w14:textId="662B60EA"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11.8%</w:t>
            </w:r>
          </w:p>
        </w:tc>
      </w:tr>
      <w:tr w:rsidR="006B4C00" w:rsidRPr="007769A2" w14:paraId="54D44AEF" w14:textId="10C695CF" w:rsidTr="007D48FD">
        <w:tc>
          <w:tcPr>
            <w:tcW w:w="1435" w:type="dxa"/>
          </w:tcPr>
          <w:p w14:paraId="307C6785"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Fourteen</w:t>
            </w:r>
          </w:p>
        </w:tc>
        <w:tc>
          <w:tcPr>
            <w:tcW w:w="1025" w:type="dxa"/>
          </w:tcPr>
          <w:p w14:paraId="2F9C2DE9"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353</w:t>
            </w:r>
          </w:p>
        </w:tc>
        <w:tc>
          <w:tcPr>
            <w:tcW w:w="1213" w:type="dxa"/>
          </w:tcPr>
          <w:p w14:paraId="159A2042"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16.5%</w:t>
            </w:r>
          </w:p>
        </w:tc>
        <w:tc>
          <w:tcPr>
            <w:tcW w:w="1452" w:type="dxa"/>
            <w:gridSpan w:val="2"/>
          </w:tcPr>
          <w:p w14:paraId="70511473" w14:textId="2931D8A3"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267</w:t>
            </w:r>
          </w:p>
        </w:tc>
        <w:tc>
          <w:tcPr>
            <w:tcW w:w="1440" w:type="dxa"/>
          </w:tcPr>
          <w:p w14:paraId="2D6DE990" w14:textId="7850A0B4"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18.3%</w:t>
            </w:r>
          </w:p>
        </w:tc>
      </w:tr>
      <w:tr w:rsidR="006B4C00" w:rsidRPr="007769A2" w14:paraId="07C2DC37" w14:textId="4C2B0F0A" w:rsidTr="007D48FD">
        <w:tc>
          <w:tcPr>
            <w:tcW w:w="1435" w:type="dxa"/>
          </w:tcPr>
          <w:p w14:paraId="6F4B8D2F"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Fifteen</w:t>
            </w:r>
          </w:p>
        </w:tc>
        <w:tc>
          <w:tcPr>
            <w:tcW w:w="1025" w:type="dxa"/>
          </w:tcPr>
          <w:p w14:paraId="40744686"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438</w:t>
            </w:r>
          </w:p>
        </w:tc>
        <w:tc>
          <w:tcPr>
            <w:tcW w:w="1213" w:type="dxa"/>
          </w:tcPr>
          <w:p w14:paraId="47C265A9"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20.5%</w:t>
            </w:r>
          </w:p>
        </w:tc>
        <w:tc>
          <w:tcPr>
            <w:tcW w:w="1452" w:type="dxa"/>
            <w:gridSpan w:val="2"/>
          </w:tcPr>
          <w:p w14:paraId="27A8DC30" w14:textId="48322222"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283</w:t>
            </w:r>
          </w:p>
        </w:tc>
        <w:tc>
          <w:tcPr>
            <w:tcW w:w="1440" w:type="dxa"/>
          </w:tcPr>
          <w:p w14:paraId="2AECDA09" w14:textId="46545F39"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19.3%</w:t>
            </w:r>
          </w:p>
        </w:tc>
      </w:tr>
      <w:tr w:rsidR="006B4C00" w:rsidRPr="007769A2" w14:paraId="305F2AB8" w14:textId="353B76AA" w:rsidTr="007D48FD">
        <w:tc>
          <w:tcPr>
            <w:tcW w:w="1435" w:type="dxa"/>
          </w:tcPr>
          <w:p w14:paraId="5986D8F6"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Sixteen</w:t>
            </w:r>
          </w:p>
        </w:tc>
        <w:tc>
          <w:tcPr>
            <w:tcW w:w="1025" w:type="dxa"/>
          </w:tcPr>
          <w:p w14:paraId="253E2AF0"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417</w:t>
            </w:r>
          </w:p>
        </w:tc>
        <w:tc>
          <w:tcPr>
            <w:tcW w:w="1213" w:type="dxa"/>
          </w:tcPr>
          <w:p w14:paraId="5D01FD4C"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19.5%</w:t>
            </w:r>
          </w:p>
        </w:tc>
        <w:tc>
          <w:tcPr>
            <w:tcW w:w="1452" w:type="dxa"/>
            <w:gridSpan w:val="2"/>
          </w:tcPr>
          <w:p w14:paraId="57B60E70" w14:textId="2DD5E4A0"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273</w:t>
            </w:r>
          </w:p>
        </w:tc>
        <w:tc>
          <w:tcPr>
            <w:tcW w:w="1440" w:type="dxa"/>
          </w:tcPr>
          <w:p w14:paraId="45443245" w14:textId="01B09C94"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18.7%</w:t>
            </w:r>
          </w:p>
        </w:tc>
      </w:tr>
      <w:tr w:rsidR="006B4C00" w:rsidRPr="007769A2" w14:paraId="302AEB9E" w14:textId="220B8D6A" w:rsidTr="007D48FD">
        <w:tc>
          <w:tcPr>
            <w:tcW w:w="1435" w:type="dxa"/>
          </w:tcPr>
          <w:p w14:paraId="4DF6B414"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Seventeen</w:t>
            </w:r>
          </w:p>
        </w:tc>
        <w:tc>
          <w:tcPr>
            <w:tcW w:w="1025" w:type="dxa"/>
          </w:tcPr>
          <w:p w14:paraId="0C6737F0"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366</w:t>
            </w:r>
          </w:p>
        </w:tc>
        <w:tc>
          <w:tcPr>
            <w:tcW w:w="1213" w:type="dxa"/>
          </w:tcPr>
          <w:p w14:paraId="6ED9AF67"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17.2%</w:t>
            </w:r>
          </w:p>
        </w:tc>
        <w:tc>
          <w:tcPr>
            <w:tcW w:w="1452" w:type="dxa"/>
            <w:gridSpan w:val="2"/>
          </w:tcPr>
          <w:p w14:paraId="4049A311" w14:textId="6F73940F"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273</w:t>
            </w:r>
          </w:p>
        </w:tc>
        <w:tc>
          <w:tcPr>
            <w:tcW w:w="1440" w:type="dxa"/>
          </w:tcPr>
          <w:p w14:paraId="303CEE01" w14:textId="4003E96E"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18.7%</w:t>
            </w:r>
          </w:p>
        </w:tc>
      </w:tr>
      <w:tr w:rsidR="006B4C00" w:rsidRPr="007769A2" w14:paraId="5A02E4F7" w14:textId="082FDA79" w:rsidTr="007D48FD">
        <w:tc>
          <w:tcPr>
            <w:tcW w:w="1435" w:type="dxa"/>
          </w:tcPr>
          <w:p w14:paraId="799DE722"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Eighteen</w:t>
            </w:r>
          </w:p>
        </w:tc>
        <w:tc>
          <w:tcPr>
            <w:tcW w:w="1025" w:type="dxa"/>
          </w:tcPr>
          <w:p w14:paraId="39B90248"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39</w:t>
            </w:r>
          </w:p>
        </w:tc>
        <w:tc>
          <w:tcPr>
            <w:tcW w:w="1213" w:type="dxa"/>
          </w:tcPr>
          <w:p w14:paraId="0999529C"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1.8%</w:t>
            </w:r>
          </w:p>
        </w:tc>
        <w:tc>
          <w:tcPr>
            <w:tcW w:w="1452" w:type="dxa"/>
            <w:gridSpan w:val="2"/>
          </w:tcPr>
          <w:p w14:paraId="4D7FBF4C" w14:textId="711EF39B"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38</w:t>
            </w:r>
          </w:p>
        </w:tc>
        <w:tc>
          <w:tcPr>
            <w:tcW w:w="1440" w:type="dxa"/>
          </w:tcPr>
          <w:p w14:paraId="2EDCF933" w14:textId="4B74688F"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2.6%</w:t>
            </w:r>
          </w:p>
        </w:tc>
      </w:tr>
      <w:tr w:rsidR="006B4C00" w:rsidRPr="007769A2" w14:paraId="06F9844E" w14:textId="50269251" w:rsidTr="007D48FD">
        <w:tc>
          <w:tcPr>
            <w:tcW w:w="1435" w:type="dxa"/>
          </w:tcPr>
          <w:p w14:paraId="3C16BDB5" w14:textId="77777777" w:rsidR="006B4C00" w:rsidRPr="007769A2" w:rsidRDefault="006B4C00" w:rsidP="006B4C00">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Nineteen</w:t>
            </w:r>
          </w:p>
        </w:tc>
        <w:tc>
          <w:tcPr>
            <w:tcW w:w="1025" w:type="dxa"/>
          </w:tcPr>
          <w:p w14:paraId="4F78AAC2"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w:t>
            </w:r>
          </w:p>
        </w:tc>
        <w:tc>
          <w:tcPr>
            <w:tcW w:w="1213" w:type="dxa"/>
          </w:tcPr>
          <w:p w14:paraId="633BC4CB" w14:textId="77777777"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c>
          <w:tcPr>
            <w:tcW w:w="1452" w:type="dxa"/>
            <w:gridSpan w:val="2"/>
          </w:tcPr>
          <w:p w14:paraId="597BB5CF" w14:textId="4BDC1B7A"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w:t>
            </w:r>
          </w:p>
        </w:tc>
        <w:tc>
          <w:tcPr>
            <w:tcW w:w="1440" w:type="dxa"/>
          </w:tcPr>
          <w:p w14:paraId="72C81114" w14:textId="5616F5E1" w:rsidR="006B4C00" w:rsidRPr="007769A2" w:rsidRDefault="006B4C00" w:rsidP="006B4C00">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r>
    </w:tbl>
    <w:p w14:paraId="2D554EAC" w14:textId="718DB446" w:rsidR="00182D73" w:rsidRPr="007769A2" w:rsidRDefault="00182D73" w:rsidP="00182D73">
      <w:pPr>
        <w:autoSpaceDE w:val="0"/>
        <w:autoSpaceDN w:val="0"/>
        <w:adjustRightInd w:val="0"/>
        <w:spacing w:after="0" w:line="240" w:lineRule="auto"/>
        <w:rPr>
          <w:rFonts w:ascii="Times New Roman" w:hAnsi="Times New Roman" w:cs="Times New Roman"/>
          <w:sz w:val="24"/>
          <w:szCs w:val="24"/>
        </w:rPr>
      </w:pPr>
    </w:p>
    <w:p w14:paraId="4FDCA73F" w14:textId="223B9C9B" w:rsidR="007069B9" w:rsidRPr="007769A2" w:rsidRDefault="007069B9" w:rsidP="00182D73">
      <w:pPr>
        <w:autoSpaceDE w:val="0"/>
        <w:autoSpaceDN w:val="0"/>
        <w:adjustRightInd w:val="0"/>
        <w:spacing w:after="0" w:line="240" w:lineRule="auto"/>
        <w:rPr>
          <w:rFonts w:ascii="Times New Roman" w:hAnsi="Times New Roman" w:cs="Times New Roman"/>
          <w:sz w:val="24"/>
          <w:szCs w:val="24"/>
        </w:rPr>
      </w:pPr>
      <w:r w:rsidRPr="007769A2">
        <w:rPr>
          <w:rFonts w:ascii="Times New Roman" w:hAnsi="Times New Roman" w:cs="Times New Roman"/>
          <w:sz w:val="24"/>
          <w:szCs w:val="24"/>
        </w:rPr>
        <w:t xml:space="preserve">Unlike the </w:t>
      </w:r>
      <w:r w:rsidR="008F7F34" w:rsidRPr="007769A2">
        <w:rPr>
          <w:rFonts w:ascii="Times New Roman" w:hAnsi="Times New Roman" w:cs="Times New Roman"/>
          <w:sz w:val="24"/>
          <w:szCs w:val="24"/>
        </w:rPr>
        <w:t xml:space="preserve">gender distribution of </w:t>
      </w:r>
      <w:r w:rsidRPr="007769A2">
        <w:rPr>
          <w:rFonts w:ascii="Times New Roman" w:hAnsi="Times New Roman" w:cs="Times New Roman"/>
          <w:sz w:val="24"/>
          <w:szCs w:val="24"/>
        </w:rPr>
        <w:t xml:space="preserve">YSB participants, </w:t>
      </w:r>
      <w:r w:rsidR="008F7F34" w:rsidRPr="007769A2">
        <w:rPr>
          <w:rFonts w:ascii="Times New Roman" w:hAnsi="Times New Roman" w:cs="Times New Roman"/>
          <w:sz w:val="24"/>
          <w:szCs w:val="24"/>
        </w:rPr>
        <w:t xml:space="preserve">JRB participants </w:t>
      </w:r>
      <w:r w:rsidR="008873C7" w:rsidRPr="007769A2">
        <w:rPr>
          <w:rFonts w:ascii="Times New Roman" w:hAnsi="Times New Roman" w:cs="Times New Roman"/>
          <w:sz w:val="24"/>
          <w:szCs w:val="24"/>
        </w:rPr>
        <w:t>have a higher percentage of males</w:t>
      </w:r>
      <w:r w:rsidR="006B7D9E" w:rsidRPr="007769A2">
        <w:rPr>
          <w:rFonts w:ascii="Times New Roman" w:hAnsi="Times New Roman" w:cs="Times New Roman"/>
          <w:sz w:val="24"/>
          <w:szCs w:val="24"/>
        </w:rPr>
        <w:t xml:space="preserve"> than females</w:t>
      </w:r>
      <w:r w:rsidR="008873C7" w:rsidRPr="007769A2">
        <w:rPr>
          <w:rFonts w:ascii="Times New Roman" w:hAnsi="Times New Roman" w:cs="Times New Roman"/>
          <w:sz w:val="24"/>
          <w:szCs w:val="24"/>
        </w:rPr>
        <w:t xml:space="preserve">, reflecting the </w:t>
      </w:r>
      <w:r w:rsidR="006B7D9E" w:rsidRPr="007769A2">
        <w:rPr>
          <w:rFonts w:ascii="Times New Roman" w:hAnsi="Times New Roman" w:cs="Times New Roman"/>
          <w:sz w:val="24"/>
          <w:szCs w:val="24"/>
        </w:rPr>
        <w:t xml:space="preserve">fact that males are more frequently </w:t>
      </w:r>
      <w:r w:rsidR="009D2DE5" w:rsidRPr="007769A2">
        <w:rPr>
          <w:rFonts w:ascii="Times New Roman" w:hAnsi="Times New Roman" w:cs="Times New Roman"/>
          <w:sz w:val="24"/>
          <w:szCs w:val="24"/>
        </w:rPr>
        <w:t>involved in the juvenile justice and court systems.</w:t>
      </w:r>
      <w:r w:rsidR="008F7F34" w:rsidRPr="007769A2">
        <w:rPr>
          <w:rFonts w:ascii="Times New Roman" w:hAnsi="Times New Roman" w:cs="Times New Roman"/>
          <w:sz w:val="24"/>
          <w:szCs w:val="24"/>
        </w:rPr>
        <w:t xml:space="preserve"> </w:t>
      </w:r>
      <w:r w:rsidR="007856F4" w:rsidRPr="007769A2">
        <w:rPr>
          <w:rFonts w:ascii="Times New Roman" w:hAnsi="Times New Roman" w:cs="Times New Roman"/>
          <w:sz w:val="24"/>
          <w:szCs w:val="24"/>
        </w:rPr>
        <w:t xml:space="preserve"> </w:t>
      </w:r>
      <w:r w:rsidR="00ED3F29" w:rsidRPr="007769A2">
        <w:rPr>
          <w:rFonts w:ascii="Times New Roman" w:hAnsi="Times New Roman" w:cs="Times New Roman"/>
          <w:sz w:val="24"/>
          <w:szCs w:val="24"/>
        </w:rPr>
        <w:t>These percentages are very similar to those over the past five years.</w:t>
      </w:r>
    </w:p>
    <w:p w14:paraId="748E6056" w14:textId="77777777" w:rsidR="007069B9" w:rsidRPr="007769A2" w:rsidRDefault="007069B9" w:rsidP="00182D73">
      <w:pPr>
        <w:autoSpaceDE w:val="0"/>
        <w:autoSpaceDN w:val="0"/>
        <w:adjustRightInd w:val="0"/>
        <w:spacing w:after="0" w:line="240" w:lineRule="auto"/>
        <w:rPr>
          <w:rFonts w:ascii="Times New Roman" w:hAnsi="Times New Roman" w:cs="Times New Roman"/>
          <w:sz w:val="24"/>
          <w:szCs w:val="24"/>
        </w:rPr>
      </w:pPr>
    </w:p>
    <w:p w14:paraId="6449D38B" w14:textId="5F08ED8F" w:rsidR="00CA66C3" w:rsidRPr="007769A2" w:rsidRDefault="00CA66C3" w:rsidP="00182D73">
      <w:pPr>
        <w:autoSpaceDE w:val="0"/>
        <w:autoSpaceDN w:val="0"/>
        <w:adjustRightInd w:val="0"/>
        <w:spacing w:after="0" w:line="240" w:lineRule="auto"/>
        <w:rPr>
          <w:rFonts w:ascii="Times New Roman" w:hAnsi="Times New Roman" w:cs="Times New Roman"/>
          <w:b/>
          <w:bCs/>
          <w:sz w:val="24"/>
          <w:szCs w:val="24"/>
        </w:rPr>
      </w:pPr>
      <w:r w:rsidRPr="007769A2">
        <w:rPr>
          <w:rFonts w:ascii="Times New Roman" w:hAnsi="Times New Roman" w:cs="Times New Roman"/>
          <w:b/>
          <w:bCs/>
          <w:sz w:val="24"/>
          <w:szCs w:val="24"/>
        </w:rPr>
        <w:t>Gender</w:t>
      </w:r>
    </w:p>
    <w:tbl>
      <w:tblPr>
        <w:tblStyle w:val="TableGrid"/>
        <w:tblW w:w="6579" w:type="dxa"/>
        <w:tblLayout w:type="fixed"/>
        <w:tblLook w:val="0000" w:firstRow="0" w:lastRow="0" w:firstColumn="0" w:lastColumn="0" w:noHBand="0" w:noVBand="0"/>
      </w:tblPr>
      <w:tblGrid>
        <w:gridCol w:w="1376"/>
        <w:gridCol w:w="1229"/>
        <w:gridCol w:w="1195"/>
        <w:gridCol w:w="1249"/>
        <w:gridCol w:w="1530"/>
      </w:tblGrid>
      <w:tr w:rsidR="00CA66C3" w:rsidRPr="007769A2" w14:paraId="764C9886" w14:textId="1E7B9CC2" w:rsidTr="007D48FD">
        <w:tc>
          <w:tcPr>
            <w:tcW w:w="3800" w:type="dxa"/>
            <w:gridSpan w:val="3"/>
          </w:tcPr>
          <w:p w14:paraId="3CB7E803" w14:textId="2E9B79CD" w:rsidR="00CA66C3" w:rsidRPr="00281FBF" w:rsidRDefault="00CA66C3" w:rsidP="00F33E0A">
            <w:pPr>
              <w:autoSpaceDE w:val="0"/>
              <w:autoSpaceDN w:val="0"/>
              <w:adjustRightInd w:val="0"/>
              <w:spacing w:line="320" w:lineRule="atLeast"/>
              <w:ind w:left="60" w:right="60"/>
              <w:jc w:val="center"/>
              <w:rPr>
                <w:rFonts w:ascii="Arial" w:hAnsi="Arial" w:cs="Arial"/>
                <w:sz w:val="18"/>
                <w:szCs w:val="18"/>
              </w:rPr>
            </w:pPr>
            <w:r w:rsidRPr="00281FBF">
              <w:rPr>
                <w:rFonts w:ascii="Arial" w:hAnsi="Arial" w:cs="Arial"/>
                <w:b/>
                <w:bCs/>
                <w:sz w:val="18"/>
                <w:szCs w:val="18"/>
              </w:rPr>
              <w:t>FY20</w:t>
            </w:r>
            <w:r w:rsidR="00ED59D0" w:rsidRPr="00281FBF">
              <w:rPr>
                <w:rFonts w:ascii="Arial" w:hAnsi="Arial" w:cs="Arial"/>
                <w:b/>
                <w:bCs/>
                <w:sz w:val="18"/>
                <w:szCs w:val="18"/>
              </w:rPr>
              <w:t>20</w:t>
            </w:r>
          </w:p>
        </w:tc>
        <w:tc>
          <w:tcPr>
            <w:tcW w:w="2779" w:type="dxa"/>
            <w:gridSpan w:val="2"/>
          </w:tcPr>
          <w:p w14:paraId="07398211" w14:textId="493135E5" w:rsidR="00CA66C3" w:rsidRPr="00281FBF" w:rsidDel="00CA66C3" w:rsidRDefault="00CA66C3" w:rsidP="00F33E0A">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PY</w:t>
            </w:r>
            <w:r w:rsidR="00ED59D0" w:rsidRPr="00281FBF">
              <w:rPr>
                <w:rFonts w:ascii="Arial" w:hAnsi="Arial" w:cs="Arial"/>
                <w:b/>
                <w:bCs/>
                <w:sz w:val="18"/>
                <w:szCs w:val="18"/>
              </w:rPr>
              <w:t>2021</w:t>
            </w:r>
          </w:p>
        </w:tc>
      </w:tr>
      <w:tr w:rsidR="00CA66C3" w:rsidRPr="007769A2" w14:paraId="043DBC5F" w14:textId="7C8670F5" w:rsidTr="007D48FD">
        <w:tc>
          <w:tcPr>
            <w:tcW w:w="1376" w:type="dxa"/>
          </w:tcPr>
          <w:p w14:paraId="738439EC" w14:textId="77777777" w:rsidR="00CA66C3" w:rsidRPr="007769A2" w:rsidRDefault="00CA66C3" w:rsidP="00F33E0A">
            <w:pPr>
              <w:autoSpaceDE w:val="0"/>
              <w:autoSpaceDN w:val="0"/>
              <w:adjustRightInd w:val="0"/>
              <w:rPr>
                <w:rFonts w:ascii="Times New Roman" w:hAnsi="Times New Roman" w:cs="Times New Roman"/>
                <w:sz w:val="24"/>
                <w:szCs w:val="24"/>
              </w:rPr>
            </w:pPr>
          </w:p>
        </w:tc>
        <w:tc>
          <w:tcPr>
            <w:tcW w:w="1229" w:type="dxa"/>
          </w:tcPr>
          <w:p w14:paraId="32AF0CA5" w14:textId="77777777" w:rsidR="00CA66C3" w:rsidRPr="007769A2" w:rsidRDefault="00CA66C3"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194" w:type="dxa"/>
          </w:tcPr>
          <w:p w14:paraId="0084DDCD" w14:textId="77777777" w:rsidR="00CA66C3" w:rsidRPr="007769A2" w:rsidRDefault="00CA66C3"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c>
          <w:tcPr>
            <w:tcW w:w="1249" w:type="dxa"/>
          </w:tcPr>
          <w:p w14:paraId="685CD09C" w14:textId="4049949B" w:rsidR="00CA66C3" w:rsidRPr="007769A2" w:rsidRDefault="000B60B8"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530" w:type="dxa"/>
          </w:tcPr>
          <w:p w14:paraId="4CA8633C" w14:textId="6640E789" w:rsidR="00CA66C3" w:rsidRPr="007769A2" w:rsidRDefault="000B60B8"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r>
      <w:tr w:rsidR="000B60B8" w:rsidRPr="007769A2" w14:paraId="72EB152C" w14:textId="2087E0D2" w:rsidTr="007D48FD">
        <w:tc>
          <w:tcPr>
            <w:tcW w:w="1376" w:type="dxa"/>
          </w:tcPr>
          <w:p w14:paraId="4F703325" w14:textId="77777777" w:rsidR="000B60B8" w:rsidRPr="007769A2" w:rsidRDefault="000B60B8" w:rsidP="000B60B8">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Female</w:t>
            </w:r>
          </w:p>
        </w:tc>
        <w:tc>
          <w:tcPr>
            <w:tcW w:w="1229" w:type="dxa"/>
          </w:tcPr>
          <w:p w14:paraId="1E670557" w14:textId="77777777"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867</w:t>
            </w:r>
          </w:p>
        </w:tc>
        <w:tc>
          <w:tcPr>
            <w:tcW w:w="1194" w:type="dxa"/>
          </w:tcPr>
          <w:p w14:paraId="7144AE99" w14:textId="77777777"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40.7%</w:t>
            </w:r>
          </w:p>
        </w:tc>
        <w:tc>
          <w:tcPr>
            <w:tcW w:w="1249" w:type="dxa"/>
          </w:tcPr>
          <w:p w14:paraId="30F4402E" w14:textId="4A0482BD"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560</w:t>
            </w:r>
          </w:p>
        </w:tc>
        <w:tc>
          <w:tcPr>
            <w:tcW w:w="1530" w:type="dxa"/>
          </w:tcPr>
          <w:p w14:paraId="17C8AD8F" w14:textId="2A18794F"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38.1%</w:t>
            </w:r>
          </w:p>
        </w:tc>
      </w:tr>
      <w:tr w:rsidR="000B60B8" w:rsidRPr="007769A2" w14:paraId="2514C1BC" w14:textId="2C4661E1" w:rsidTr="007D48FD">
        <w:tc>
          <w:tcPr>
            <w:tcW w:w="1376" w:type="dxa"/>
          </w:tcPr>
          <w:p w14:paraId="3F9820E9" w14:textId="77777777" w:rsidR="000B60B8" w:rsidRPr="007769A2" w:rsidRDefault="000B60B8" w:rsidP="000B60B8">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Male</w:t>
            </w:r>
          </w:p>
        </w:tc>
        <w:tc>
          <w:tcPr>
            <w:tcW w:w="1229" w:type="dxa"/>
          </w:tcPr>
          <w:p w14:paraId="4A336216" w14:textId="77777777"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1258</w:t>
            </w:r>
          </w:p>
        </w:tc>
        <w:tc>
          <w:tcPr>
            <w:tcW w:w="1194" w:type="dxa"/>
          </w:tcPr>
          <w:p w14:paraId="3046BEDC" w14:textId="77777777"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59.1%</w:t>
            </w:r>
          </w:p>
        </w:tc>
        <w:tc>
          <w:tcPr>
            <w:tcW w:w="1249" w:type="dxa"/>
          </w:tcPr>
          <w:p w14:paraId="2ABFBCB5" w14:textId="07F28DB7"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901</w:t>
            </w:r>
          </w:p>
        </w:tc>
        <w:tc>
          <w:tcPr>
            <w:tcW w:w="1530" w:type="dxa"/>
          </w:tcPr>
          <w:p w14:paraId="2325B135" w14:textId="7F3359ED"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61.3%</w:t>
            </w:r>
          </w:p>
        </w:tc>
      </w:tr>
      <w:tr w:rsidR="000B60B8" w:rsidRPr="007769A2" w14:paraId="4E509390" w14:textId="366F1515" w:rsidTr="007D48FD">
        <w:tc>
          <w:tcPr>
            <w:tcW w:w="1376" w:type="dxa"/>
          </w:tcPr>
          <w:p w14:paraId="28590B89" w14:textId="77777777" w:rsidR="000B60B8" w:rsidRPr="007769A2" w:rsidRDefault="000B60B8" w:rsidP="000B60B8">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Transgender</w:t>
            </w:r>
          </w:p>
        </w:tc>
        <w:tc>
          <w:tcPr>
            <w:tcW w:w="1229" w:type="dxa"/>
          </w:tcPr>
          <w:p w14:paraId="7B1C501F" w14:textId="77777777"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w:t>
            </w:r>
          </w:p>
        </w:tc>
        <w:tc>
          <w:tcPr>
            <w:tcW w:w="1194" w:type="dxa"/>
          </w:tcPr>
          <w:p w14:paraId="083AAECD" w14:textId="77777777"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0.2%</w:t>
            </w:r>
          </w:p>
        </w:tc>
        <w:tc>
          <w:tcPr>
            <w:tcW w:w="1249" w:type="dxa"/>
          </w:tcPr>
          <w:p w14:paraId="3E14D50B" w14:textId="700DDEFE"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w:t>
            </w:r>
          </w:p>
        </w:tc>
        <w:tc>
          <w:tcPr>
            <w:tcW w:w="1530" w:type="dxa"/>
          </w:tcPr>
          <w:p w14:paraId="5E8898C0" w14:textId="5F30A6E4" w:rsidR="000B60B8" w:rsidRPr="007769A2" w:rsidRDefault="000B60B8" w:rsidP="000B60B8">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0.5%</w:t>
            </w:r>
          </w:p>
        </w:tc>
      </w:tr>
    </w:tbl>
    <w:p w14:paraId="113DDE95" w14:textId="77777777" w:rsidR="00B67F6F" w:rsidRPr="007769A2" w:rsidRDefault="00B67F6F" w:rsidP="00182D73">
      <w:pPr>
        <w:autoSpaceDE w:val="0"/>
        <w:autoSpaceDN w:val="0"/>
        <w:adjustRightInd w:val="0"/>
        <w:spacing w:after="0" w:line="400" w:lineRule="atLeast"/>
        <w:rPr>
          <w:rFonts w:ascii="Times New Roman" w:hAnsi="Times New Roman" w:cs="Times New Roman"/>
          <w:sz w:val="24"/>
          <w:szCs w:val="24"/>
        </w:rPr>
      </w:pPr>
    </w:p>
    <w:p w14:paraId="026F4456" w14:textId="29EA9F8A" w:rsidR="00B67F6F" w:rsidRPr="007769A2" w:rsidRDefault="00415A01" w:rsidP="007D48FD">
      <w:pPr>
        <w:autoSpaceDE w:val="0"/>
        <w:autoSpaceDN w:val="0"/>
        <w:adjustRightInd w:val="0"/>
        <w:spacing w:after="0" w:line="240" w:lineRule="auto"/>
        <w:rPr>
          <w:rFonts w:ascii="Times New Roman" w:hAnsi="Times New Roman" w:cs="Times New Roman"/>
          <w:sz w:val="24"/>
          <w:szCs w:val="24"/>
        </w:rPr>
      </w:pPr>
      <w:r w:rsidRPr="007769A2">
        <w:rPr>
          <w:rFonts w:ascii="Times New Roman" w:hAnsi="Times New Roman" w:cs="Times New Roman"/>
          <w:sz w:val="24"/>
          <w:szCs w:val="24"/>
        </w:rPr>
        <w:t xml:space="preserve">Distribution by race and ethnicity are similar in YSB and JRB populations.  </w:t>
      </w:r>
      <w:r w:rsidR="000A1789" w:rsidRPr="007769A2">
        <w:rPr>
          <w:rFonts w:ascii="Times New Roman" w:hAnsi="Times New Roman" w:cs="Times New Roman"/>
          <w:sz w:val="24"/>
          <w:szCs w:val="24"/>
        </w:rPr>
        <w:t>There are a slightly larger proportion of Hispanic youth in the JRB program than in the YSB Tier 2 programs.</w:t>
      </w:r>
    </w:p>
    <w:p w14:paraId="0439D1C9" w14:textId="0D90ADFC" w:rsidR="00182D73" w:rsidRPr="007769A2" w:rsidRDefault="00F15BD0" w:rsidP="00182D73">
      <w:pPr>
        <w:autoSpaceDE w:val="0"/>
        <w:autoSpaceDN w:val="0"/>
        <w:adjustRightInd w:val="0"/>
        <w:spacing w:after="0" w:line="400" w:lineRule="atLeast"/>
        <w:rPr>
          <w:rFonts w:ascii="Times New Roman" w:hAnsi="Times New Roman" w:cs="Times New Roman"/>
          <w:b/>
          <w:bCs/>
          <w:sz w:val="24"/>
          <w:szCs w:val="24"/>
        </w:rPr>
      </w:pPr>
      <w:r w:rsidRPr="007769A2">
        <w:rPr>
          <w:rFonts w:ascii="Times New Roman" w:hAnsi="Times New Roman" w:cs="Times New Roman"/>
          <w:b/>
          <w:bCs/>
          <w:sz w:val="24"/>
          <w:szCs w:val="24"/>
        </w:rPr>
        <w:t>Race</w:t>
      </w:r>
    </w:p>
    <w:tbl>
      <w:tblPr>
        <w:tblStyle w:val="TableGrid"/>
        <w:tblW w:w="8095" w:type="dxa"/>
        <w:tblLayout w:type="fixed"/>
        <w:tblLook w:val="0000" w:firstRow="0" w:lastRow="0" w:firstColumn="0" w:lastColumn="0" w:noHBand="0" w:noVBand="0"/>
      </w:tblPr>
      <w:tblGrid>
        <w:gridCol w:w="4045"/>
        <w:gridCol w:w="1024"/>
        <w:gridCol w:w="1046"/>
        <w:gridCol w:w="1012"/>
        <w:gridCol w:w="968"/>
      </w:tblGrid>
      <w:tr w:rsidR="00F15BD0" w:rsidRPr="007769A2" w14:paraId="4253166A" w14:textId="4A589C8D" w:rsidTr="007D48FD">
        <w:tc>
          <w:tcPr>
            <w:tcW w:w="4045" w:type="dxa"/>
          </w:tcPr>
          <w:p w14:paraId="3931B0A9" w14:textId="4460AFB1" w:rsidR="00F15BD0" w:rsidRPr="007769A2" w:rsidRDefault="00F15BD0" w:rsidP="00F33E0A">
            <w:pPr>
              <w:autoSpaceDE w:val="0"/>
              <w:autoSpaceDN w:val="0"/>
              <w:adjustRightInd w:val="0"/>
              <w:spacing w:line="320" w:lineRule="atLeast"/>
              <w:ind w:left="60" w:right="60"/>
              <w:jc w:val="center"/>
              <w:rPr>
                <w:rFonts w:ascii="Arial" w:hAnsi="Arial" w:cs="Arial"/>
              </w:rPr>
            </w:pPr>
          </w:p>
        </w:tc>
        <w:tc>
          <w:tcPr>
            <w:tcW w:w="2070" w:type="dxa"/>
            <w:gridSpan w:val="2"/>
          </w:tcPr>
          <w:p w14:paraId="660C3CD7" w14:textId="14389ECD" w:rsidR="00F15BD0" w:rsidRPr="00281FBF" w:rsidRDefault="003A182D" w:rsidP="00F33E0A">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FY2020</w:t>
            </w:r>
          </w:p>
        </w:tc>
        <w:tc>
          <w:tcPr>
            <w:tcW w:w="1980" w:type="dxa"/>
            <w:gridSpan w:val="2"/>
          </w:tcPr>
          <w:p w14:paraId="447AA231" w14:textId="59B02485" w:rsidR="00F15BD0" w:rsidRPr="00281FBF" w:rsidRDefault="003A182D" w:rsidP="00F33E0A">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FY2021</w:t>
            </w:r>
          </w:p>
        </w:tc>
      </w:tr>
      <w:tr w:rsidR="00F15BD0" w:rsidRPr="007769A2" w14:paraId="4145C21B" w14:textId="1AE6A1BC" w:rsidTr="007D48FD">
        <w:tc>
          <w:tcPr>
            <w:tcW w:w="4045" w:type="dxa"/>
          </w:tcPr>
          <w:p w14:paraId="088FC43E" w14:textId="77777777" w:rsidR="00F15BD0" w:rsidRPr="007769A2" w:rsidRDefault="00F15BD0" w:rsidP="00F33E0A">
            <w:pPr>
              <w:autoSpaceDE w:val="0"/>
              <w:autoSpaceDN w:val="0"/>
              <w:adjustRightInd w:val="0"/>
              <w:rPr>
                <w:rFonts w:ascii="Times New Roman" w:hAnsi="Times New Roman" w:cs="Times New Roman"/>
                <w:sz w:val="24"/>
                <w:szCs w:val="24"/>
              </w:rPr>
            </w:pPr>
          </w:p>
        </w:tc>
        <w:tc>
          <w:tcPr>
            <w:tcW w:w="1024" w:type="dxa"/>
          </w:tcPr>
          <w:p w14:paraId="0E6828F0" w14:textId="77777777" w:rsidR="00F15BD0" w:rsidRPr="007769A2" w:rsidRDefault="00F15BD0"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046" w:type="dxa"/>
          </w:tcPr>
          <w:p w14:paraId="4CF72B52" w14:textId="77777777" w:rsidR="00F15BD0" w:rsidRPr="007769A2" w:rsidRDefault="00F15BD0"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c>
          <w:tcPr>
            <w:tcW w:w="1012" w:type="dxa"/>
          </w:tcPr>
          <w:p w14:paraId="3384A6D5" w14:textId="4DF1F788" w:rsidR="00F15BD0" w:rsidRPr="007769A2" w:rsidRDefault="003A182D"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 xml:space="preserve">Count </w:t>
            </w:r>
          </w:p>
        </w:tc>
        <w:tc>
          <w:tcPr>
            <w:tcW w:w="968" w:type="dxa"/>
          </w:tcPr>
          <w:p w14:paraId="1CD773C7" w14:textId="4541B7FF" w:rsidR="00F15BD0" w:rsidRPr="007769A2" w:rsidRDefault="003A182D"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r>
      <w:tr w:rsidR="003A182D" w:rsidRPr="007769A2" w14:paraId="09D117A3" w14:textId="5A92E9B7" w:rsidTr="007D48FD">
        <w:tc>
          <w:tcPr>
            <w:tcW w:w="4045" w:type="dxa"/>
          </w:tcPr>
          <w:p w14:paraId="2C344D11" w14:textId="77777777" w:rsidR="003A182D" w:rsidRPr="007769A2" w:rsidRDefault="003A182D" w:rsidP="003A182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American Indian or Alaska Native</w:t>
            </w:r>
          </w:p>
        </w:tc>
        <w:tc>
          <w:tcPr>
            <w:tcW w:w="1024" w:type="dxa"/>
          </w:tcPr>
          <w:p w14:paraId="6D7D550C"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w:t>
            </w:r>
          </w:p>
        </w:tc>
        <w:tc>
          <w:tcPr>
            <w:tcW w:w="1046" w:type="dxa"/>
          </w:tcPr>
          <w:p w14:paraId="7C349F52"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c>
          <w:tcPr>
            <w:tcW w:w="1012" w:type="dxa"/>
          </w:tcPr>
          <w:p w14:paraId="09EA088B" w14:textId="425D53B3"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968" w:type="dxa"/>
          </w:tcPr>
          <w:p w14:paraId="511CFCA1" w14:textId="1160C57C"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r>
      <w:tr w:rsidR="003A182D" w:rsidRPr="007769A2" w14:paraId="5F7DE2AA" w14:textId="4A08430A" w:rsidTr="007D48FD">
        <w:tc>
          <w:tcPr>
            <w:tcW w:w="4045" w:type="dxa"/>
          </w:tcPr>
          <w:p w14:paraId="35846BA8" w14:textId="77777777" w:rsidR="003A182D" w:rsidRPr="007769A2" w:rsidRDefault="003A182D" w:rsidP="003A182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Asian</w:t>
            </w:r>
          </w:p>
        </w:tc>
        <w:tc>
          <w:tcPr>
            <w:tcW w:w="1024" w:type="dxa"/>
          </w:tcPr>
          <w:p w14:paraId="3422E2A6"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23</w:t>
            </w:r>
          </w:p>
        </w:tc>
        <w:tc>
          <w:tcPr>
            <w:tcW w:w="1046" w:type="dxa"/>
          </w:tcPr>
          <w:p w14:paraId="395DD33F"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1.3%</w:t>
            </w:r>
          </w:p>
        </w:tc>
        <w:tc>
          <w:tcPr>
            <w:tcW w:w="1012" w:type="dxa"/>
          </w:tcPr>
          <w:p w14:paraId="21F12C47" w14:textId="4884D62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w:t>
            </w:r>
          </w:p>
        </w:tc>
        <w:tc>
          <w:tcPr>
            <w:tcW w:w="968" w:type="dxa"/>
          </w:tcPr>
          <w:p w14:paraId="3A00C0E2" w14:textId="2B18612C"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0.7%</w:t>
            </w:r>
          </w:p>
        </w:tc>
      </w:tr>
      <w:tr w:rsidR="003A182D" w:rsidRPr="007769A2" w14:paraId="125F6462" w14:textId="7412D25E" w:rsidTr="007D48FD">
        <w:tc>
          <w:tcPr>
            <w:tcW w:w="4045" w:type="dxa"/>
          </w:tcPr>
          <w:p w14:paraId="7B6D783C" w14:textId="77777777" w:rsidR="003A182D" w:rsidRPr="007769A2" w:rsidRDefault="003A182D" w:rsidP="003A182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Black or African American</w:t>
            </w:r>
          </w:p>
        </w:tc>
        <w:tc>
          <w:tcPr>
            <w:tcW w:w="1024" w:type="dxa"/>
          </w:tcPr>
          <w:p w14:paraId="31AA85E4"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679</w:t>
            </w:r>
          </w:p>
        </w:tc>
        <w:tc>
          <w:tcPr>
            <w:tcW w:w="1046" w:type="dxa"/>
          </w:tcPr>
          <w:p w14:paraId="75DF4B79"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37.6%</w:t>
            </w:r>
          </w:p>
        </w:tc>
        <w:tc>
          <w:tcPr>
            <w:tcW w:w="1012" w:type="dxa"/>
          </w:tcPr>
          <w:p w14:paraId="112E73D3" w14:textId="6154A801"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453</w:t>
            </w:r>
          </w:p>
        </w:tc>
        <w:tc>
          <w:tcPr>
            <w:tcW w:w="968" w:type="dxa"/>
          </w:tcPr>
          <w:p w14:paraId="111D4E4C" w14:textId="07BE1219"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36.2%</w:t>
            </w:r>
          </w:p>
        </w:tc>
      </w:tr>
      <w:tr w:rsidR="003A182D" w:rsidRPr="007769A2" w14:paraId="358CAD43" w14:textId="02E9C047" w:rsidTr="007D48FD">
        <w:tc>
          <w:tcPr>
            <w:tcW w:w="4045" w:type="dxa"/>
          </w:tcPr>
          <w:p w14:paraId="709ACE27" w14:textId="77777777" w:rsidR="003A182D" w:rsidRPr="007769A2" w:rsidRDefault="003A182D" w:rsidP="003A182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Native Hawaiian or Other Pacific Islander</w:t>
            </w:r>
          </w:p>
        </w:tc>
        <w:tc>
          <w:tcPr>
            <w:tcW w:w="1024" w:type="dxa"/>
          </w:tcPr>
          <w:p w14:paraId="7DE3A41A"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046" w:type="dxa"/>
          </w:tcPr>
          <w:p w14:paraId="211B760E"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c>
          <w:tcPr>
            <w:tcW w:w="1012" w:type="dxa"/>
          </w:tcPr>
          <w:p w14:paraId="745F13D7" w14:textId="21C8F37E"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968" w:type="dxa"/>
          </w:tcPr>
          <w:p w14:paraId="5C820EA7" w14:textId="3531FB45"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0.2%</w:t>
            </w:r>
          </w:p>
        </w:tc>
      </w:tr>
      <w:tr w:rsidR="003A182D" w:rsidRPr="007769A2" w14:paraId="796CA769" w14:textId="38EF08ED" w:rsidTr="007D48FD">
        <w:tc>
          <w:tcPr>
            <w:tcW w:w="4045" w:type="dxa"/>
          </w:tcPr>
          <w:p w14:paraId="70DFA353" w14:textId="77777777" w:rsidR="003A182D" w:rsidRPr="007769A2" w:rsidRDefault="003A182D" w:rsidP="003A182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White</w:t>
            </w:r>
          </w:p>
        </w:tc>
        <w:tc>
          <w:tcPr>
            <w:tcW w:w="1024" w:type="dxa"/>
          </w:tcPr>
          <w:p w14:paraId="4E89AC00"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838</w:t>
            </w:r>
          </w:p>
        </w:tc>
        <w:tc>
          <w:tcPr>
            <w:tcW w:w="1046" w:type="dxa"/>
          </w:tcPr>
          <w:p w14:paraId="129857CA"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46.4%</w:t>
            </w:r>
          </w:p>
        </w:tc>
        <w:tc>
          <w:tcPr>
            <w:tcW w:w="1012" w:type="dxa"/>
          </w:tcPr>
          <w:p w14:paraId="6E582DFD" w14:textId="59815F61"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587</w:t>
            </w:r>
          </w:p>
        </w:tc>
        <w:tc>
          <w:tcPr>
            <w:tcW w:w="968" w:type="dxa"/>
          </w:tcPr>
          <w:p w14:paraId="45364E07" w14:textId="5334F9DC"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46.8%</w:t>
            </w:r>
          </w:p>
        </w:tc>
      </w:tr>
      <w:tr w:rsidR="003A182D" w:rsidRPr="007769A2" w14:paraId="2B388682" w14:textId="5FE1EF2F" w:rsidTr="007D48FD">
        <w:tc>
          <w:tcPr>
            <w:tcW w:w="4045" w:type="dxa"/>
          </w:tcPr>
          <w:p w14:paraId="585F6ED7" w14:textId="77777777" w:rsidR="003A182D" w:rsidRPr="007769A2" w:rsidRDefault="003A182D" w:rsidP="003A182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Multiracial</w:t>
            </w:r>
          </w:p>
        </w:tc>
        <w:tc>
          <w:tcPr>
            <w:tcW w:w="1024" w:type="dxa"/>
          </w:tcPr>
          <w:p w14:paraId="602C0625"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152</w:t>
            </w:r>
          </w:p>
        </w:tc>
        <w:tc>
          <w:tcPr>
            <w:tcW w:w="1046" w:type="dxa"/>
          </w:tcPr>
          <w:p w14:paraId="13F4A3B1"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8.4%</w:t>
            </w:r>
          </w:p>
        </w:tc>
        <w:tc>
          <w:tcPr>
            <w:tcW w:w="1012" w:type="dxa"/>
          </w:tcPr>
          <w:p w14:paraId="7B4FF77B" w14:textId="32623CCC"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98</w:t>
            </w:r>
          </w:p>
        </w:tc>
        <w:tc>
          <w:tcPr>
            <w:tcW w:w="968" w:type="dxa"/>
          </w:tcPr>
          <w:p w14:paraId="79A1D37C" w14:textId="7DC329B5"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7.8%</w:t>
            </w:r>
          </w:p>
        </w:tc>
      </w:tr>
      <w:tr w:rsidR="003A182D" w:rsidRPr="007769A2" w14:paraId="455C6B2C" w14:textId="599BAD87" w:rsidTr="007D48FD">
        <w:tc>
          <w:tcPr>
            <w:tcW w:w="4045" w:type="dxa"/>
          </w:tcPr>
          <w:p w14:paraId="328CEE76" w14:textId="77777777" w:rsidR="003A182D" w:rsidRPr="007769A2" w:rsidRDefault="003A182D" w:rsidP="003A182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Did not report</w:t>
            </w:r>
          </w:p>
        </w:tc>
        <w:tc>
          <w:tcPr>
            <w:tcW w:w="1024" w:type="dxa"/>
          </w:tcPr>
          <w:p w14:paraId="63A4F869"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95</w:t>
            </w:r>
          </w:p>
        </w:tc>
        <w:tc>
          <w:tcPr>
            <w:tcW w:w="1046" w:type="dxa"/>
          </w:tcPr>
          <w:p w14:paraId="4ADAC24A" w14:textId="77777777"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5.3%</w:t>
            </w:r>
          </w:p>
        </w:tc>
        <w:tc>
          <w:tcPr>
            <w:tcW w:w="1012" w:type="dxa"/>
          </w:tcPr>
          <w:p w14:paraId="1F47B52A" w14:textId="43240F85"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50</w:t>
            </w:r>
          </w:p>
        </w:tc>
        <w:tc>
          <w:tcPr>
            <w:tcW w:w="968" w:type="dxa"/>
          </w:tcPr>
          <w:p w14:paraId="445D064F" w14:textId="59744A71" w:rsidR="003A182D" w:rsidRPr="007769A2" w:rsidRDefault="003A182D" w:rsidP="003A182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4.0%</w:t>
            </w:r>
          </w:p>
        </w:tc>
      </w:tr>
    </w:tbl>
    <w:p w14:paraId="05884C1B" w14:textId="22AFD2B7" w:rsidR="00182D73" w:rsidRPr="007769A2" w:rsidRDefault="00182D73" w:rsidP="00182D73">
      <w:pPr>
        <w:autoSpaceDE w:val="0"/>
        <w:autoSpaceDN w:val="0"/>
        <w:adjustRightInd w:val="0"/>
        <w:spacing w:after="0" w:line="240" w:lineRule="auto"/>
        <w:rPr>
          <w:rFonts w:ascii="Times New Roman" w:hAnsi="Times New Roman" w:cs="Times New Roman"/>
          <w:sz w:val="24"/>
          <w:szCs w:val="24"/>
        </w:rPr>
      </w:pPr>
    </w:p>
    <w:p w14:paraId="4E337233" w14:textId="5EDB6599" w:rsidR="00887ACD" w:rsidRPr="007769A2" w:rsidRDefault="00887ACD" w:rsidP="00182D73">
      <w:pPr>
        <w:autoSpaceDE w:val="0"/>
        <w:autoSpaceDN w:val="0"/>
        <w:adjustRightInd w:val="0"/>
        <w:spacing w:after="0" w:line="240" w:lineRule="auto"/>
        <w:rPr>
          <w:rFonts w:ascii="Times New Roman" w:hAnsi="Times New Roman" w:cs="Times New Roman"/>
          <w:b/>
          <w:bCs/>
          <w:sz w:val="24"/>
          <w:szCs w:val="24"/>
        </w:rPr>
      </w:pPr>
      <w:r w:rsidRPr="007769A2">
        <w:rPr>
          <w:rFonts w:ascii="Times New Roman" w:hAnsi="Times New Roman" w:cs="Times New Roman"/>
          <w:b/>
          <w:bCs/>
          <w:sz w:val="24"/>
          <w:szCs w:val="24"/>
        </w:rPr>
        <w:t>Ethnicity</w:t>
      </w:r>
    </w:p>
    <w:tbl>
      <w:tblPr>
        <w:tblStyle w:val="TableGrid"/>
        <w:tblW w:w="8095" w:type="dxa"/>
        <w:tblLayout w:type="fixed"/>
        <w:tblLook w:val="0000" w:firstRow="0" w:lastRow="0" w:firstColumn="0" w:lastColumn="0" w:noHBand="0" w:noVBand="0"/>
      </w:tblPr>
      <w:tblGrid>
        <w:gridCol w:w="1942"/>
        <w:gridCol w:w="1383"/>
        <w:gridCol w:w="1620"/>
        <w:gridCol w:w="1440"/>
        <w:gridCol w:w="1710"/>
      </w:tblGrid>
      <w:tr w:rsidR="00887ACD" w:rsidRPr="007769A2" w14:paraId="1AA0BA6F" w14:textId="0854F7EF" w:rsidTr="007D48FD">
        <w:tc>
          <w:tcPr>
            <w:tcW w:w="4945" w:type="dxa"/>
            <w:gridSpan w:val="3"/>
          </w:tcPr>
          <w:p w14:paraId="58DC6878" w14:textId="28596C2E" w:rsidR="00887ACD" w:rsidRPr="00281FBF" w:rsidRDefault="00887ACD" w:rsidP="00F33E0A">
            <w:pPr>
              <w:autoSpaceDE w:val="0"/>
              <w:autoSpaceDN w:val="0"/>
              <w:adjustRightInd w:val="0"/>
              <w:spacing w:line="320" w:lineRule="atLeast"/>
              <w:ind w:left="60" w:right="60"/>
              <w:jc w:val="center"/>
              <w:rPr>
                <w:rFonts w:ascii="Arial" w:hAnsi="Arial" w:cs="Arial"/>
                <w:sz w:val="18"/>
                <w:szCs w:val="18"/>
              </w:rPr>
            </w:pPr>
            <w:r w:rsidRPr="00281FBF">
              <w:rPr>
                <w:rFonts w:ascii="Arial" w:hAnsi="Arial" w:cs="Arial"/>
                <w:b/>
                <w:bCs/>
                <w:sz w:val="18"/>
                <w:szCs w:val="18"/>
              </w:rPr>
              <w:t>FY2020</w:t>
            </w:r>
          </w:p>
        </w:tc>
        <w:tc>
          <w:tcPr>
            <w:tcW w:w="3150" w:type="dxa"/>
            <w:gridSpan w:val="2"/>
          </w:tcPr>
          <w:p w14:paraId="3EB83CD4" w14:textId="42D8C5FF" w:rsidR="00887ACD" w:rsidRPr="00281FBF" w:rsidRDefault="00887ACD" w:rsidP="00F33E0A">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FY2021</w:t>
            </w:r>
          </w:p>
        </w:tc>
      </w:tr>
      <w:tr w:rsidR="00887ACD" w:rsidRPr="007769A2" w14:paraId="4F52131F" w14:textId="5CDB4969" w:rsidTr="007D48FD">
        <w:tc>
          <w:tcPr>
            <w:tcW w:w="1942" w:type="dxa"/>
          </w:tcPr>
          <w:p w14:paraId="231CEAF3" w14:textId="77777777" w:rsidR="00887ACD" w:rsidRPr="007769A2" w:rsidRDefault="00887ACD" w:rsidP="00F33E0A">
            <w:pPr>
              <w:autoSpaceDE w:val="0"/>
              <w:autoSpaceDN w:val="0"/>
              <w:adjustRightInd w:val="0"/>
              <w:rPr>
                <w:rFonts w:ascii="Times New Roman" w:hAnsi="Times New Roman" w:cs="Times New Roman"/>
                <w:sz w:val="24"/>
                <w:szCs w:val="24"/>
              </w:rPr>
            </w:pPr>
          </w:p>
        </w:tc>
        <w:tc>
          <w:tcPr>
            <w:tcW w:w="1383" w:type="dxa"/>
          </w:tcPr>
          <w:p w14:paraId="276E2FB7" w14:textId="77777777" w:rsidR="00887ACD" w:rsidRPr="007769A2" w:rsidRDefault="00887ACD"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620" w:type="dxa"/>
          </w:tcPr>
          <w:p w14:paraId="4929453D" w14:textId="77777777" w:rsidR="00887ACD" w:rsidRPr="007769A2" w:rsidRDefault="00887ACD"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c>
          <w:tcPr>
            <w:tcW w:w="1440" w:type="dxa"/>
          </w:tcPr>
          <w:p w14:paraId="0D37676C" w14:textId="27616339" w:rsidR="00887ACD" w:rsidRPr="007769A2" w:rsidRDefault="001061B8"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710" w:type="dxa"/>
          </w:tcPr>
          <w:p w14:paraId="639C3462" w14:textId="2DE9854D" w:rsidR="00887ACD" w:rsidRPr="007769A2" w:rsidRDefault="001061B8"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r>
      <w:tr w:rsidR="00887ACD" w:rsidRPr="007769A2" w14:paraId="32E9D2FE" w14:textId="2910D743" w:rsidTr="007D48FD">
        <w:tc>
          <w:tcPr>
            <w:tcW w:w="1942" w:type="dxa"/>
          </w:tcPr>
          <w:p w14:paraId="1AB45D90" w14:textId="77777777" w:rsidR="00887ACD" w:rsidRPr="007769A2" w:rsidRDefault="00887ACD" w:rsidP="00887AC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Not Hispanic/Latino</w:t>
            </w:r>
          </w:p>
        </w:tc>
        <w:tc>
          <w:tcPr>
            <w:tcW w:w="1383" w:type="dxa"/>
          </w:tcPr>
          <w:p w14:paraId="147613DD" w14:textId="77777777" w:rsidR="00887ACD" w:rsidRPr="007769A2" w:rsidRDefault="00887ACD"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1309</w:t>
            </w:r>
          </w:p>
        </w:tc>
        <w:tc>
          <w:tcPr>
            <w:tcW w:w="1620" w:type="dxa"/>
          </w:tcPr>
          <w:p w14:paraId="10E4C1C1" w14:textId="77777777" w:rsidR="00887ACD" w:rsidRPr="007769A2" w:rsidRDefault="00887ACD"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62.1%</w:t>
            </w:r>
          </w:p>
        </w:tc>
        <w:tc>
          <w:tcPr>
            <w:tcW w:w="1440" w:type="dxa"/>
          </w:tcPr>
          <w:p w14:paraId="19FDC53A" w14:textId="7C6656AF" w:rsidR="00887ACD" w:rsidRPr="007769A2" w:rsidRDefault="00887ACD"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887</w:t>
            </w:r>
          </w:p>
        </w:tc>
        <w:tc>
          <w:tcPr>
            <w:tcW w:w="1710" w:type="dxa"/>
          </w:tcPr>
          <w:p w14:paraId="061EEC87" w14:textId="7D18669D" w:rsidR="00887ACD" w:rsidRPr="007769A2" w:rsidRDefault="00887ACD"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60.6%</w:t>
            </w:r>
          </w:p>
        </w:tc>
      </w:tr>
      <w:tr w:rsidR="00887ACD" w:rsidRPr="007769A2" w14:paraId="0043924F" w14:textId="71D42502" w:rsidTr="007D48FD">
        <w:tc>
          <w:tcPr>
            <w:tcW w:w="1942" w:type="dxa"/>
          </w:tcPr>
          <w:p w14:paraId="4F5037DC" w14:textId="77777777" w:rsidR="00887ACD" w:rsidRPr="007769A2" w:rsidRDefault="00887ACD" w:rsidP="00887AC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Hispanic/Latino</w:t>
            </w:r>
          </w:p>
        </w:tc>
        <w:tc>
          <w:tcPr>
            <w:tcW w:w="1383" w:type="dxa"/>
          </w:tcPr>
          <w:p w14:paraId="537BC7BD" w14:textId="77777777" w:rsidR="00887ACD" w:rsidRPr="007769A2" w:rsidRDefault="00887ACD"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733</w:t>
            </w:r>
          </w:p>
        </w:tc>
        <w:tc>
          <w:tcPr>
            <w:tcW w:w="1620" w:type="dxa"/>
          </w:tcPr>
          <w:p w14:paraId="4EAA8F2D" w14:textId="77777777" w:rsidR="00887ACD" w:rsidRPr="007769A2" w:rsidRDefault="00887ACD"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34.8%</w:t>
            </w:r>
          </w:p>
        </w:tc>
        <w:tc>
          <w:tcPr>
            <w:tcW w:w="1440" w:type="dxa"/>
          </w:tcPr>
          <w:p w14:paraId="308C9A6A" w14:textId="2C259CBB" w:rsidR="00887ACD" w:rsidRPr="007769A2" w:rsidRDefault="00887ACD"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520</w:t>
            </w:r>
          </w:p>
        </w:tc>
        <w:tc>
          <w:tcPr>
            <w:tcW w:w="1710" w:type="dxa"/>
          </w:tcPr>
          <w:p w14:paraId="729CAA5F" w14:textId="39FA89FA" w:rsidR="00887ACD" w:rsidRPr="007769A2" w:rsidRDefault="00887ACD"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35.5%</w:t>
            </w:r>
          </w:p>
        </w:tc>
      </w:tr>
      <w:tr w:rsidR="00887ACD" w:rsidRPr="007769A2" w14:paraId="7A51141B" w14:textId="3A8AD00E" w:rsidTr="007D48FD">
        <w:tc>
          <w:tcPr>
            <w:tcW w:w="1942" w:type="dxa"/>
          </w:tcPr>
          <w:p w14:paraId="3B5095D3" w14:textId="77777777" w:rsidR="00887ACD" w:rsidRPr="007769A2" w:rsidRDefault="00887ACD" w:rsidP="00887AC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Did not report</w:t>
            </w:r>
          </w:p>
        </w:tc>
        <w:tc>
          <w:tcPr>
            <w:tcW w:w="1383" w:type="dxa"/>
          </w:tcPr>
          <w:p w14:paraId="1D90912E" w14:textId="77777777" w:rsidR="00887ACD" w:rsidRPr="007769A2" w:rsidRDefault="00887ACD"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65</w:t>
            </w:r>
          </w:p>
        </w:tc>
        <w:tc>
          <w:tcPr>
            <w:tcW w:w="1620" w:type="dxa"/>
          </w:tcPr>
          <w:p w14:paraId="4E1E4530" w14:textId="77777777" w:rsidR="00887ACD" w:rsidRPr="007769A2" w:rsidRDefault="00887ACD"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3.1%</w:t>
            </w:r>
          </w:p>
        </w:tc>
        <w:tc>
          <w:tcPr>
            <w:tcW w:w="1440" w:type="dxa"/>
          </w:tcPr>
          <w:p w14:paraId="0C216197" w14:textId="2C23CEA2" w:rsidR="00887ACD" w:rsidRPr="007769A2" w:rsidRDefault="001061B8"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710" w:type="dxa"/>
          </w:tcPr>
          <w:p w14:paraId="7A5C76EF" w14:textId="40FEB3D9" w:rsidR="00887ACD" w:rsidRPr="007769A2" w:rsidRDefault="001061B8" w:rsidP="00887AC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r>
    </w:tbl>
    <w:p w14:paraId="212D47B5" w14:textId="77777777" w:rsidR="000A1789" w:rsidRPr="007769A2" w:rsidRDefault="000A1789" w:rsidP="00182D73">
      <w:pPr>
        <w:autoSpaceDE w:val="0"/>
        <w:autoSpaceDN w:val="0"/>
        <w:adjustRightInd w:val="0"/>
        <w:spacing w:after="0" w:line="400" w:lineRule="atLeast"/>
        <w:rPr>
          <w:rFonts w:ascii="Times New Roman" w:hAnsi="Times New Roman" w:cs="Times New Roman"/>
          <w:sz w:val="24"/>
          <w:szCs w:val="24"/>
        </w:rPr>
      </w:pPr>
    </w:p>
    <w:p w14:paraId="61D5FD37" w14:textId="4F1D8DEC" w:rsidR="00C66E4A" w:rsidRPr="007769A2" w:rsidRDefault="003662A6">
      <w:pPr>
        <w:rPr>
          <w:rFonts w:ascii="Times New Roman" w:hAnsi="Times New Roman" w:cs="Times New Roman"/>
          <w:sz w:val="24"/>
          <w:szCs w:val="24"/>
        </w:rPr>
      </w:pPr>
      <w:r w:rsidRPr="007769A2">
        <w:rPr>
          <w:rFonts w:ascii="Times New Roman" w:hAnsi="Times New Roman" w:cs="Times New Roman"/>
          <w:sz w:val="24"/>
          <w:szCs w:val="24"/>
        </w:rPr>
        <w:t>I</w:t>
      </w:r>
      <w:r w:rsidR="000A1789" w:rsidRPr="007769A2">
        <w:rPr>
          <w:rFonts w:ascii="Times New Roman" w:hAnsi="Times New Roman" w:cs="Times New Roman"/>
          <w:sz w:val="24"/>
          <w:szCs w:val="24"/>
        </w:rPr>
        <w:t xml:space="preserve">t is obvious from the table below that </w:t>
      </w:r>
      <w:r w:rsidR="006B1B19" w:rsidRPr="007769A2">
        <w:rPr>
          <w:rFonts w:ascii="Times New Roman" w:hAnsi="Times New Roman" w:cs="Times New Roman"/>
          <w:sz w:val="24"/>
          <w:szCs w:val="24"/>
        </w:rPr>
        <w:t xml:space="preserve">suspensions are common.  The more typical year is FY2020 where over 60 percent </w:t>
      </w:r>
      <w:r w:rsidR="00C66E4A" w:rsidRPr="007769A2">
        <w:rPr>
          <w:rFonts w:ascii="Times New Roman" w:hAnsi="Times New Roman" w:cs="Times New Roman"/>
          <w:sz w:val="24"/>
          <w:szCs w:val="24"/>
        </w:rPr>
        <w:t xml:space="preserve">of JRB participants </w:t>
      </w:r>
      <w:r w:rsidR="006B1B19" w:rsidRPr="007769A2">
        <w:rPr>
          <w:rFonts w:ascii="Times New Roman" w:hAnsi="Times New Roman" w:cs="Times New Roman"/>
          <w:sz w:val="24"/>
          <w:szCs w:val="24"/>
        </w:rPr>
        <w:t xml:space="preserve">were suspended in either the current, previous or both years. </w:t>
      </w:r>
      <w:r w:rsidR="00C66E4A" w:rsidRPr="007769A2">
        <w:rPr>
          <w:rFonts w:ascii="Times New Roman" w:hAnsi="Times New Roman" w:cs="Times New Roman"/>
          <w:sz w:val="24"/>
          <w:szCs w:val="24"/>
        </w:rPr>
        <w:t>FY2021, when youth were not attending school in person show the dramatic decrease in suspensions and expulsions</w:t>
      </w:r>
      <w:r w:rsidR="00BB22A9" w:rsidRPr="007769A2">
        <w:rPr>
          <w:rFonts w:ascii="Times New Roman" w:hAnsi="Times New Roman" w:cs="Times New Roman"/>
          <w:sz w:val="24"/>
          <w:szCs w:val="24"/>
        </w:rPr>
        <w:t>.</w:t>
      </w:r>
      <w:r w:rsidR="00826C2C" w:rsidRPr="007769A2">
        <w:rPr>
          <w:rFonts w:ascii="Times New Roman" w:hAnsi="Times New Roman" w:cs="Times New Roman"/>
          <w:sz w:val="24"/>
          <w:szCs w:val="24"/>
        </w:rPr>
        <w:t xml:space="preserve"> </w:t>
      </w:r>
    </w:p>
    <w:p w14:paraId="4962159D" w14:textId="7974AD83" w:rsidR="00182D73" w:rsidRPr="007769A2" w:rsidRDefault="00A43056" w:rsidP="00182D73">
      <w:pPr>
        <w:autoSpaceDE w:val="0"/>
        <w:autoSpaceDN w:val="0"/>
        <w:adjustRightInd w:val="0"/>
        <w:spacing w:after="0" w:line="240" w:lineRule="auto"/>
        <w:rPr>
          <w:rFonts w:ascii="Times New Roman" w:hAnsi="Times New Roman" w:cs="Times New Roman"/>
          <w:b/>
          <w:bCs/>
          <w:sz w:val="24"/>
          <w:szCs w:val="24"/>
        </w:rPr>
      </w:pPr>
      <w:r w:rsidRPr="007769A2">
        <w:rPr>
          <w:rFonts w:ascii="Times New Roman" w:hAnsi="Times New Roman" w:cs="Times New Roman"/>
          <w:b/>
          <w:bCs/>
          <w:sz w:val="24"/>
          <w:szCs w:val="24"/>
        </w:rPr>
        <w:t>Suspensions and Expulsions</w:t>
      </w:r>
    </w:p>
    <w:tbl>
      <w:tblPr>
        <w:tblStyle w:val="TableGrid"/>
        <w:tblW w:w="9630" w:type="dxa"/>
        <w:tblLayout w:type="fixed"/>
        <w:tblLook w:val="0000" w:firstRow="0" w:lastRow="0" w:firstColumn="0" w:lastColumn="0" w:noHBand="0" w:noVBand="0"/>
      </w:tblPr>
      <w:tblGrid>
        <w:gridCol w:w="2448"/>
        <w:gridCol w:w="2587"/>
        <w:gridCol w:w="1024"/>
        <w:gridCol w:w="1027"/>
        <w:gridCol w:w="19"/>
        <w:gridCol w:w="1260"/>
        <w:gridCol w:w="1265"/>
      </w:tblGrid>
      <w:tr w:rsidR="000D5ED1" w:rsidRPr="007769A2" w14:paraId="0F17AC56" w14:textId="12146A9F" w:rsidTr="007D48FD">
        <w:tc>
          <w:tcPr>
            <w:tcW w:w="5035" w:type="dxa"/>
            <w:gridSpan w:val="2"/>
          </w:tcPr>
          <w:p w14:paraId="52E3FAC1" w14:textId="471C0F90" w:rsidR="000D5ED1" w:rsidRPr="007769A2" w:rsidRDefault="000D5ED1" w:rsidP="00F33E0A">
            <w:pPr>
              <w:autoSpaceDE w:val="0"/>
              <w:autoSpaceDN w:val="0"/>
              <w:adjustRightInd w:val="0"/>
              <w:spacing w:line="320" w:lineRule="atLeast"/>
              <w:ind w:left="60" w:right="60"/>
              <w:jc w:val="center"/>
              <w:rPr>
                <w:rFonts w:ascii="Arial" w:hAnsi="Arial" w:cs="Arial"/>
              </w:rPr>
            </w:pPr>
          </w:p>
        </w:tc>
        <w:tc>
          <w:tcPr>
            <w:tcW w:w="2070" w:type="dxa"/>
            <w:gridSpan w:val="3"/>
          </w:tcPr>
          <w:p w14:paraId="79B7CCB3" w14:textId="18166A7B" w:rsidR="000D5ED1" w:rsidRPr="00281FBF" w:rsidRDefault="000D5ED1" w:rsidP="00F33E0A">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FY2020</w:t>
            </w:r>
          </w:p>
        </w:tc>
        <w:tc>
          <w:tcPr>
            <w:tcW w:w="2525" w:type="dxa"/>
            <w:gridSpan w:val="2"/>
          </w:tcPr>
          <w:p w14:paraId="344B1C58" w14:textId="6A2961CE" w:rsidR="000D5ED1" w:rsidRPr="00281FBF" w:rsidRDefault="000D5ED1" w:rsidP="00F33E0A">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FY2021</w:t>
            </w:r>
          </w:p>
        </w:tc>
      </w:tr>
      <w:tr w:rsidR="003A1086" w:rsidRPr="007769A2" w14:paraId="541F5D44" w14:textId="3D26F57F" w:rsidTr="007D48FD">
        <w:tc>
          <w:tcPr>
            <w:tcW w:w="5035" w:type="dxa"/>
            <w:gridSpan w:val="2"/>
          </w:tcPr>
          <w:p w14:paraId="1A3B1A23" w14:textId="77777777" w:rsidR="003A1086" w:rsidRPr="007769A2" w:rsidRDefault="003A1086" w:rsidP="00F33E0A">
            <w:pPr>
              <w:autoSpaceDE w:val="0"/>
              <w:autoSpaceDN w:val="0"/>
              <w:adjustRightInd w:val="0"/>
              <w:rPr>
                <w:rFonts w:ascii="Times New Roman" w:hAnsi="Times New Roman" w:cs="Times New Roman"/>
                <w:sz w:val="24"/>
                <w:szCs w:val="24"/>
              </w:rPr>
            </w:pPr>
          </w:p>
        </w:tc>
        <w:tc>
          <w:tcPr>
            <w:tcW w:w="1024" w:type="dxa"/>
          </w:tcPr>
          <w:p w14:paraId="686681B6" w14:textId="77777777" w:rsidR="003A1086" w:rsidRPr="007769A2" w:rsidRDefault="003A1086"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027" w:type="dxa"/>
          </w:tcPr>
          <w:p w14:paraId="3F8B0A85" w14:textId="77777777" w:rsidR="003A1086" w:rsidRPr="007769A2" w:rsidRDefault="003A1086"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c>
          <w:tcPr>
            <w:tcW w:w="1279" w:type="dxa"/>
            <w:gridSpan w:val="2"/>
          </w:tcPr>
          <w:p w14:paraId="660F5FA3" w14:textId="33CE9FDF" w:rsidR="003A1086" w:rsidRPr="007769A2" w:rsidRDefault="000D5ED1"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265" w:type="dxa"/>
          </w:tcPr>
          <w:p w14:paraId="1AA4EB98" w14:textId="0479B7D0" w:rsidR="003A1086" w:rsidRPr="007769A2" w:rsidRDefault="000D5ED1" w:rsidP="00F33E0A">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r>
      <w:tr w:rsidR="000D5ED1" w:rsidRPr="007769A2" w14:paraId="7AE1A820" w14:textId="740F01CC" w:rsidTr="007D48FD">
        <w:tc>
          <w:tcPr>
            <w:tcW w:w="2448" w:type="dxa"/>
            <w:vMerge w:val="restart"/>
          </w:tcPr>
          <w:p w14:paraId="5249E872"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Suspensions in current or previous year</w:t>
            </w:r>
          </w:p>
        </w:tc>
        <w:tc>
          <w:tcPr>
            <w:tcW w:w="2587" w:type="dxa"/>
          </w:tcPr>
          <w:p w14:paraId="78674915"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No</w:t>
            </w:r>
          </w:p>
        </w:tc>
        <w:tc>
          <w:tcPr>
            <w:tcW w:w="1024" w:type="dxa"/>
          </w:tcPr>
          <w:p w14:paraId="2D6BAB82"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697</w:t>
            </w:r>
          </w:p>
        </w:tc>
        <w:tc>
          <w:tcPr>
            <w:tcW w:w="1027" w:type="dxa"/>
          </w:tcPr>
          <w:p w14:paraId="169F5DE4"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37.4%</w:t>
            </w:r>
          </w:p>
        </w:tc>
        <w:tc>
          <w:tcPr>
            <w:tcW w:w="1279" w:type="dxa"/>
            <w:gridSpan w:val="2"/>
          </w:tcPr>
          <w:p w14:paraId="5A28410B" w14:textId="49348D0D"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630</w:t>
            </w:r>
          </w:p>
        </w:tc>
        <w:tc>
          <w:tcPr>
            <w:tcW w:w="1265" w:type="dxa"/>
          </w:tcPr>
          <w:p w14:paraId="7EC4F23B" w14:textId="0013FD2D"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56.5%</w:t>
            </w:r>
          </w:p>
        </w:tc>
      </w:tr>
      <w:tr w:rsidR="000D5ED1" w:rsidRPr="007769A2" w14:paraId="7BD65063" w14:textId="071C53BA" w:rsidTr="007D48FD">
        <w:tc>
          <w:tcPr>
            <w:tcW w:w="2448" w:type="dxa"/>
            <w:vMerge/>
          </w:tcPr>
          <w:p w14:paraId="3DFBCB96" w14:textId="77777777" w:rsidR="000D5ED1" w:rsidRPr="007769A2" w:rsidRDefault="000D5ED1" w:rsidP="000D5ED1">
            <w:pPr>
              <w:autoSpaceDE w:val="0"/>
              <w:autoSpaceDN w:val="0"/>
              <w:adjustRightInd w:val="0"/>
              <w:rPr>
                <w:rFonts w:ascii="Arial" w:hAnsi="Arial" w:cs="Arial"/>
                <w:sz w:val="18"/>
                <w:szCs w:val="18"/>
              </w:rPr>
            </w:pPr>
          </w:p>
        </w:tc>
        <w:tc>
          <w:tcPr>
            <w:tcW w:w="2587" w:type="dxa"/>
          </w:tcPr>
          <w:p w14:paraId="7FBE0BFC"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Yes both years</w:t>
            </w:r>
          </w:p>
        </w:tc>
        <w:tc>
          <w:tcPr>
            <w:tcW w:w="1024" w:type="dxa"/>
          </w:tcPr>
          <w:p w14:paraId="38DEC23A"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190</w:t>
            </w:r>
          </w:p>
        </w:tc>
        <w:tc>
          <w:tcPr>
            <w:tcW w:w="1027" w:type="dxa"/>
          </w:tcPr>
          <w:p w14:paraId="54CDF254"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10.2%</w:t>
            </w:r>
          </w:p>
        </w:tc>
        <w:tc>
          <w:tcPr>
            <w:tcW w:w="1279" w:type="dxa"/>
            <w:gridSpan w:val="2"/>
          </w:tcPr>
          <w:p w14:paraId="7FA33B01" w14:textId="19E44579"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81</w:t>
            </w:r>
          </w:p>
        </w:tc>
        <w:tc>
          <w:tcPr>
            <w:tcW w:w="1265" w:type="dxa"/>
          </w:tcPr>
          <w:p w14:paraId="64C4B8B2" w14:textId="6549E72E"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7.3%</w:t>
            </w:r>
          </w:p>
        </w:tc>
      </w:tr>
      <w:tr w:rsidR="000D5ED1" w:rsidRPr="007769A2" w14:paraId="582DFCE5" w14:textId="2BE49A30" w:rsidTr="007D48FD">
        <w:tc>
          <w:tcPr>
            <w:tcW w:w="2448" w:type="dxa"/>
            <w:vMerge/>
          </w:tcPr>
          <w:p w14:paraId="67D6D7EE" w14:textId="77777777" w:rsidR="000D5ED1" w:rsidRPr="007769A2" w:rsidRDefault="000D5ED1" w:rsidP="000D5ED1">
            <w:pPr>
              <w:autoSpaceDE w:val="0"/>
              <w:autoSpaceDN w:val="0"/>
              <w:adjustRightInd w:val="0"/>
              <w:rPr>
                <w:rFonts w:ascii="Arial" w:hAnsi="Arial" w:cs="Arial"/>
                <w:sz w:val="18"/>
                <w:szCs w:val="18"/>
              </w:rPr>
            </w:pPr>
          </w:p>
        </w:tc>
        <w:tc>
          <w:tcPr>
            <w:tcW w:w="2587" w:type="dxa"/>
          </w:tcPr>
          <w:p w14:paraId="3826A9F1"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Yes current year</w:t>
            </w:r>
          </w:p>
        </w:tc>
        <w:tc>
          <w:tcPr>
            <w:tcW w:w="1024" w:type="dxa"/>
          </w:tcPr>
          <w:p w14:paraId="3E524C48"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648</w:t>
            </w:r>
          </w:p>
        </w:tc>
        <w:tc>
          <w:tcPr>
            <w:tcW w:w="1027" w:type="dxa"/>
          </w:tcPr>
          <w:p w14:paraId="764535CD"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34.8%</w:t>
            </w:r>
          </w:p>
        </w:tc>
        <w:tc>
          <w:tcPr>
            <w:tcW w:w="1279" w:type="dxa"/>
            <w:gridSpan w:val="2"/>
          </w:tcPr>
          <w:p w14:paraId="1C09A56B" w14:textId="5F36CE5B"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219</w:t>
            </w:r>
          </w:p>
        </w:tc>
        <w:tc>
          <w:tcPr>
            <w:tcW w:w="1265" w:type="dxa"/>
          </w:tcPr>
          <w:p w14:paraId="7BFBE200" w14:textId="54977058"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19.6%</w:t>
            </w:r>
          </w:p>
        </w:tc>
      </w:tr>
      <w:tr w:rsidR="000D5ED1" w:rsidRPr="007769A2" w14:paraId="76D8E5A8" w14:textId="05015BED" w:rsidTr="007D48FD">
        <w:tc>
          <w:tcPr>
            <w:tcW w:w="2448" w:type="dxa"/>
            <w:vMerge/>
          </w:tcPr>
          <w:p w14:paraId="774BCE1B" w14:textId="77777777" w:rsidR="000D5ED1" w:rsidRPr="007769A2" w:rsidRDefault="000D5ED1" w:rsidP="000D5ED1">
            <w:pPr>
              <w:autoSpaceDE w:val="0"/>
              <w:autoSpaceDN w:val="0"/>
              <w:adjustRightInd w:val="0"/>
              <w:rPr>
                <w:rFonts w:ascii="Arial" w:hAnsi="Arial" w:cs="Arial"/>
                <w:sz w:val="18"/>
                <w:szCs w:val="18"/>
              </w:rPr>
            </w:pPr>
          </w:p>
        </w:tc>
        <w:tc>
          <w:tcPr>
            <w:tcW w:w="2587" w:type="dxa"/>
          </w:tcPr>
          <w:p w14:paraId="322ED7BF"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Yes previous year</w:t>
            </w:r>
          </w:p>
        </w:tc>
        <w:tc>
          <w:tcPr>
            <w:tcW w:w="1024" w:type="dxa"/>
          </w:tcPr>
          <w:p w14:paraId="4A1790A1"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160</w:t>
            </w:r>
          </w:p>
        </w:tc>
        <w:tc>
          <w:tcPr>
            <w:tcW w:w="1027" w:type="dxa"/>
          </w:tcPr>
          <w:p w14:paraId="05144CF4"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8.6%</w:t>
            </w:r>
          </w:p>
        </w:tc>
        <w:tc>
          <w:tcPr>
            <w:tcW w:w="1279" w:type="dxa"/>
            <w:gridSpan w:val="2"/>
          </w:tcPr>
          <w:p w14:paraId="1043054B" w14:textId="50BDC06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116</w:t>
            </w:r>
          </w:p>
        </w:tc>
        <w:tc>
          <w:tcPr>
            <w:tcW w:w="1265" w:type="dxa"/>
          </w:tcPr>
          <w:p w14:paraId="20304022" w14:textId="1A8B007E"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10.4%</w:t>
            </w:r>
          </w:p>
        </w:tc>
      </w:tr>
      <w:tr w:rsidR="000D5ED1" w:rsidRPr="007769A2" w14:paraId="76F6199D" w14:textId="21C7831C" w:rsidTr="007D48FD">
        <w:tc>
          <w:tcPr>
            <w:tcW w:w="2448" w:type="dxa"/>
            <w:vMerge/>
          </w:tcPr>
          <w:p w14:paraId="79EF66FF" w14:textId="77777777" w:rsidR="000D5ED1" w:rsidRPr="007769A2" w:rsidRDefault="000D5ED1" w:rsidP="000D5ED1">
            <w:pPr>
              <w:autoSpaceDE w:val="0"/>
              <w:autoSpaceDN w:val="0"/>
              <w:adjustRightInd w:val="0"/>
              <w:rPr>
                <w:rFonts w:ascii="Arial" w:hAnsi="Arial" w:cs="Arial"/>
                <w:sz w:val="18"/>
                <w:szCs w:val="18"/>
              </w:rPr>
            </w:pPr>
          </w:p>
        </w:tc>
        <w:tc>
          <w:tcPr>
            <w:tcW w:w="2587" w:type="dxa"/>
          </w:tcPr>
          <w:p w14:paraId="704F4656"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Did not report</w:t>
            </w:r>
          </w:p>
        </w:tc>
        <w:tc>
          <w:tcPr>
            <w:tcW w:w="1024" w:type="dxa"/>
          </w:tcPr>
          <w:p w14:paraId="2C4A3B44"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168</w:t>
            </w:r>
          </w:p>
        </w:tc>
        <w:tc>
          <w:tcPr>
            <w:tcW w:w="1027" w:type="dxa"/>
          </w:tcPr>
          <w:p w14:paraId="36D07A71"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9.0%</w:t>
            </w:r>
          </w:p>
        </w:tc>
        <w:tc>
          <w:tcPr>
            <w:tcW w:w="1279" w:type="dxa"/>
            <w:gridSpan w:val="2"/>
          </w:tcPr>
          <w:p w14:paraId="75F0BAC6" w14:textId="619EA9C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69</w:t>
            </w:r>
          </w:p>
        </w:tc>
        <w:tc>
          <w:tcPr>
            <w:tcW w:w="1265" w:type="dxa"/>
          </w:tcPr>
          <w:p w14:paraId="7DFD97D8" w14:textId="1EE4267D"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6.2%</w:t>
            </w:r>
          </w:p>
        </w:tc>
      </w:tr>
      <w:tr w:rsidR="000D5ED1" w:rsidRPr="007769A2" w14:paraId="1A6C28E1" w14:textId="078CF452" w:rsidTr="007D48FD">
        <w:tc>
          <w:tcPr>
            <w:tcW w:w="2448" w:type="dxa"/>
            <w:vMerge w:val="restart"/>
          </w:tcPr>
          <w:p w14:paraId="5A4190B2"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Expulsion in current or previous year</w:t>
            </w:r>
          </w:p>
        </w:tc>
        <w:tc>
          <w:tcPr>
            <w:tcW w:w="2587" w:type="dxa"/>
          </w:tcPr>
          <w:p w14:paraId="2058F5D3"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No</w:t>
            </w:r>
          </w:p>
        </w:tc>
        <w:tc>
          <w:tcPr>
            <w:tcW w:w="1024" w:type="dxa"/>
          </w:tcPr>
          <w:p w14:paraId="0FDB6E7B"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1548</w:t>
            </w:r>
          </w:p>
        </w:tc>
        <w:tc>
          <w:tcPr>
            <w:tcW w:w="1027" w:type="dxa"/>
          </w:tcPr>
          <w:p w14:paraId="702A1B74"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84.5%</w:t>
            </w:r>
          </w:p>
        </w:tc>
        <w:tc>
          <w:tcPr>
            <w:tcW w:w="1279" w:type="dxa"/>
            <w:gridSpan w:val="2"/>
          </w:tcPr>
          <w:p w14:paraId="0C544240" w14:textId="31A5522B"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1007</w:t>
            </w:r>
          </w:p>
        </w:tc>
        <w:tc>
          <w:tcPr>
            <w:tcW w:w="1265" w:type="dxa"/>
          </w:tcPr>
          <w:p w14:paraId="4585A90F" w14:textId="2E4DFD69"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90.6%</w:t>
            </w:r>
          </w:p>
        </w:tc>
      </w:tr>
      <w:tr w:rsidR="000D5ED1" w:rsidRPr="007769A2" w14:paraId="41B069C9" w14:textId="3A7A3243" w:rsidTr="007D48FD">
        <w:tc>
          <w:tcPr>
            <w:tcW w:w="2448" w:type="dxa"/>
            <w:vMerge/>
          </w:tcPr>
          <w:p w14:paraId="4268FD68" w14:textId="77777777" w:rsidR="000D5ED1" w:rsidRPr="007769A2" w:rsidRDefault="000D5ED1" w:rsidP="000D5ED1">
            <w:pPr>
              <w:autoSpaceDE w:val="0"/>
              <w:autoSpaceDN w:val="0"/>
              <w:adjustRightInd w:val="0"/>
              <w:rPr>
                <w:rFonts w:ascii="Arial" w:hAnsi="Arial" w:cs="Arial"/>
                <w:sz w:val="18"/>
                <w:szCs w:val="18"/>
              </w:rPr>
            </w:pPr>
          </w:p>
        </w:tc>
        <w:tc>
          <w:tcPr>
            <w:tcW w:w="2587" w:type="dxa"/>
          </w:tcPr>
          <w:p w14:paraId="50CE4510"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Yes both years</w:t>
            </w:r>
          </w:p>
        </w:tc>
        <w:tc>
          <w:tcPr>
            <w:tcW w:w="1024" w:type="dxa"/>
          </w:tcPr>
          <w:p w14:paraId="143C5F31"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w:t>
            </w:r>
          </w:p>
        </w:tc>
        <w:tc>
          <w:tcPr>
            <w:tcW w:w="1027" w:type="dxa"/>
          </w:tcPr>
          <w:p w14:paraId="6B1C8F40"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0.2%</w:t>
            </w:r>
          </w:p>
        </w:tc>
        <w:tc>
          <w:tcPr>
            <w:tcW w:w="1279" w:type="dxa"/>
            <w:gridSpan w:val="2"/>
          </w:tcPr>
          <w:p w14:paraId="0C0D6746" w14:textId="00FF6B0F"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w:t>
            </w:r>
          </w:p>
        </w:tc>
        <w:tc>
          <w:tcPr>
            <w:tcW w:w="1265" w:type="dxa"/>
          </w:tcPr>
          <w:p w14:paraId="7CE70E1A" w14:textId="61BABD9E"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r>
      <w:tr w:rsidR="000D5ED1" w:rsidRPr="007769A2" w14:paraId="1AC844F2" w14:textId="1E65022B" w:rsidTr="007D48FD">
        <w:tc>
          <w:tcPr>
            <w:tcW w:w="2448" w:type="dxa"/>
            <w:vMerge/>
          </w:tcPr>
          <w:p w14:paraId="27D70E46" w14:textId="77777777" w:rsidR="000D5ED1" w:rsidRPr="007769A2" w:rsidRDefault="000D5ED1" w:rsidP="000D5ED1">
            <w:pPr>
              <w:autoSpaceDE w:val="0"/>
              <w:autoSpaceDN w:val="0"/>
              <w:adjustRightInd w:val="0"/>
              <w:rPr>
                <w:rFonts w:ascii="Arial" w:hAnsi="Arial" w:cs="Arial"/>
                <w:sz w:val="18"/>
                <w:szCs w:val="18"/>
              </w:rPr>
            </w:pPr>
          </w:p>
        </w:tc>
        <w:tc>
          <w:tcPr>
            <w:tcW w:w="2587" w:type="dxa"/>
          </w:tcPr>
          <w:p w14:paraId="004B6D7F"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Yes current year</w:t>
            </w:r>
          </w:p>
        </w:tc>
        <w:tc>
          <w:tcPr>
            <w:tcW w:w="1024" w:type="dxa"/>
          </w:tcPr>
          <w:p w14:paraId="68B46159"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88</w:t>
            </w:r>
          </w:p>
        </w:tc>
        <w:tc>
          <w:tcPr>
            <w:tcW w:w="1027" w:type="dxa"/>
          </w:tcPr>
          <w:p w14:paraId="6B0786B9"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4.8%</w:t>
            </w:r>
          </w:p>
        </w:tc>
        <w:tc>
          <w:tcPr>
            <w:tcW w:w="1279" w:type="dxa"/>
            <w:gridSpan w:val="2"/>
          </w:tcPr>
          <w:p w14:paraId="1C30AC68" w14:textId="540945D1"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31</w:t>
            </w:r>
          </w:p>
        </w:tc>
        <w:tc>
          <w:tcPr>
            <w:tcW w:w="1265" w:type="dxa"/>
          </w:tcPr>
          <w:p w14:paraId="2410F6C7" w14:textId="02C84C0E"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2.8%</w:t>
            </w:r>
          </w:p>
        </w:tc>
      </w:tr>
      <w:tr w:rsidR="000D5ED1" w:rsidRPr="007769A2" w14:paraId="36136B9E" w14:textId="589B1F29" w:rsidTr="007D48FD">
        <w:tc>
          <w:tcPr>
            <w:tcW w:w="2448" w:type="dxa"/>
            <w:vMerge/>
          </w:tcPr>
          <w:p w14:paraId="1009B462" w14:textId="77777777" w:rsidR="000D5ED1" w:rsidRPr="007769A2" w:rsidRDefault="000D5ED1" w:rsidP="000D5ED1">
            <w:pPr>
              <w:autoSpaceDE w:val="0"/>
              <w:autoSpaceDN w:val="0"/>
              <w:adjustRightInd w:val="0"/>
              <w:rPr>
                <w:rFonts w:ascii="Arial" w:hAnsi="Arial" w:cs="Arial"/>
                <w:sz w:val="18"/>
                <w:szCs w:val="18"/>
              </w:rPr>
            </w:pPr>
          </w:p>
        </w:tc>
        <w:tc>
          <w:tcPr>
            <w:tcW w:w="2587" w:type="dxa"/>
          </w:tcPr>
          <w:p w14:paraId="5F59DD7B"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Yes previous year</w:t>
            </w:r>
          </w:p>
        </w:tc>
        <w:tc>
          <w:tcPr>
            <w:tcW w:w="1024" w:type="dxa"/>
          </w:tcPr>
          <w:p w14:paraId="15929546"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31</w:t>
            </w:r>
          </w:p>
        </w:tc>
        <w:tc>
          <w:tcPr>
            <w:tcW w:w="1027" w:type="dxa"/>
          </w:tcPr>
          <w:p w14:paraId="33754CE3"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1.7%</w:t>
            </w:r>
          </w:p>
        </w:tc>
        <w:tc>
          <w:tcPr>
            <w:tcW w:w="1279" w:type="dxa"/>
            <w:gridSpan w:val="2"/>
          </w:tcPr>
          <w:p w14:paraId="28DC1F71" w14:textId="591A627E"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w:t>
            </w:r>
          </w:p>
        </w:tc>
        <w:tc>
          <w:tcPr>
            <w:tcW w:w="1265" w:type="dxa"/>
          </w:tcPr>
          <w:p w14:paraId="520759B6" w14:textId="64415876"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0.9%</w:t>
            </w:r>
          </w:p>
        </w:tc>
      </w:tr>
      <w:tr w:rsidR="000D5ED1" w:rsidRPr="007769A2" w14:paraId="3BEE3D8E" w14:textId="3904A53C" w:rsidTr="007D48FD">
        <w:tc>
          <w:tcPr>
            <w:tcW w:w="2448" w:type="dxa"/>
            <w:vMerge/>
          </w:tcPr>
          <w:p w14:paraId="22146D5C" w14:textId="77777777" w:rsidR="000D5ED1" w:rsidRPr="007769A2" w:rsidRDefault="000D5ED1" w:rsidP="000D5ED1">
            <w:pPr>
              <w:autoSpaceDE w:val="0"/>
              <w:autoSpaceDN w:val="0"/>
              <w:adjustRightInd w:val="0"/>
              <w:rPr>
                <w:rFonts w:ascii="Arial" w:hAnsi="Arial" w:cs="Arial"/>
                <w:sz w:val="18"/>
                <w:szCs w:val="18"/>
              </w:rPr>
            </w:pPr>
          </w:p>
        </w:tc>
        <w:tc>
          <w:tcPr>
            <w:tcW w:w="2587" w:type="dxa"/>
          </w:tcPr>
          <w:p w14:paraId="04B4178D" w14:textId="77777777" w:rsidR="000D5ED1" w:rsidRPr="007769A2" w:rsidRDefault="000D5ED1" w:rsidP="000D5ED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Did not report</w:t>
            </w:r>
          </w:p>
        </w:tc>
        <w:tc>
          <w:tcPr>
            <w:tcW w:w="1024" w:type="dxa"/>
          </w:tcPr>
          <w:p w14:paraId="0BF82763"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162</w:t>
            </w:r>
          </w:p>
        </w:tc>
        <w:tc>
          <w:tcPr>
            <w:tcW w:w="1027" w:type="dxa"/>
          </w:tcPr>
          <w:p w14:paraId="4A0BA60E" w14:textId="77777777"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8.8%</w:t>
            </w:r>
          </w:p>
        </w:tc>
        <w:tc>
          <w:tcPr>
            <w:tcW w:w="1279" w:type="dxa"/>
            <w:gridSpan w:val="2"/>
          </w:tcPr>
          <w:p w14:paraId="0A50D622" w14:textId="39EB8BCC"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61</w:t>
            </w:r>
          </w:p>
        </w:tc>
        <w:tc>
          <w:tcPr>
            <w:tcW w:w="1265" w:type="dxa"/>
          </w:tcPr>
          <w:p w14:paraId="0243B323" w14:textId="1C5EDE4A" w:rsidR="000D5ED1" w:rsidRPr="007769A2" w:rsidRDefault="000D5ED1" w:rsidP="000D5ED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5.5%</w:t>
            </w:r>
          </w:p>
        </w:tc>
      </w:tr>
    </w:tbl>
    <w:p w14:paraId="3DBC3B97" w14:textId="77777777" w:rsidR="00182D73" w:rsidRPr="007769A2" w:rsidRDefault="00182D73" w:rsidP="00182D73">
      <w:pPr>
        <w:autoSpaceDE w:val="0"/>
        <w:autoSpaceDN w:val="0"/>
        <w:adjustRightInd w:val="0"/>
        <w:spacing w:after="0" w:line="400" w:lineRule="atLeast"/>
        <w:rPr>
          <w:rFonts w:ascii="Times New Roman" w:hAnsi="Times New Roman" w:cs="Times New Roman"/>
          <w:sz w:val="24"/>
          <w:szCs w:val="24"/>
        </w:rPr>
      </w:pPr>
    </w:p>
    <w:p w14:paraId="1E6B0588" w14:textId="4E7EF726" w:rsidR="00F13468" w:rsidRPr="007769A2" w:rsidRDefault="00F13468" w:rsidP="00F13468">
      <w:pPr>
        <w:rPr>
          <w:rFonts w:ascii="Times New Roman" w:hAnsi="Times New Roman" w:cs="Times New Roman"/>
          <w:sz w:val="24"/>
          <w:szCs w:val="24"/>
        </w:rPr>
      </w:pPr>
      <w:r w:rsidRPr="007769A2">
        <w:rPr>
          <w:rFonts w:ascii="Times New Roman" w:hAnsi="Times New Roman" w:cs="Times New Roman"/>
          <w:sz w:val="24"/>
          <w:szCs w:val="24"/>
        </w:rPr>
        <w:t xml:space="preserve">The mix of services is quite different from those services provided to YSB Tier 2 youth.  Case management for YSB youth account for 10 percent or less of all services provided.  Case management for JRB youth accounts for 20 to 25 percent of all services provided.  While the proportion of other services in the YSB and JRB are similar, JRB services are often distinguished </w:t>
      </w:r>
      <w:r w:rsidR="000D2060" w:rsidRPr="007769A2">
        <w:rPr>
          <w:rFonts w:ascii="Times New Roman" w:hAnsi="Times New Roman" w:cs="Times New Roman"/>
          <w:sz w:val="24"/>
          <w:szCs w:val="24"/>
        </w:rPr>
        <w:t>by intensive management.</w:t>
      </w:r>
    </w:p>
    <w:p w14:paraId="3FC9A624" w14:textId="31A10981" w:rsidR="00DF7935" w:rsidRPr="007769A2" w:rsidRDefault="00233DE7" w:rsidP="00182D73">
      <w:pPr>
        <w:autoSpaceDE w:val="0"/>
        <w:autoSpaceDN w:val="0"/>
        <w:adjustRightInd w:val="0"/>
        <w:spacing w:after="0" w:line="240" w:lineRule="auto"/>
        <w:rPr>
          <w:rFonts w:ascii="Times New Roman" w:hAnsi="Times New Roman" w:cs="Times New Roman"/>
          <w:sz w:val="24"/>
          <w:szCs w:val="24"/>
        </w:rPr>
      </w:pPr>
      <w:r w:rsidRPr="007769A2">
        <w:rPr>
          <w:rFonts w:ascii="Times New Roman" w:hAnsi="Times New Roman" w:cs="Times New Roman"/>
          <w:sz w:val="24"/>
          <w:szCs w:val="24"/>
        </w:rPr>
        <w:t xml:space="preserve">There are a wide variety of reasons </w:t>
      </w:r>
      <w:r w:rsidR="009F128F" w:rsidRPr="007769A2">
        <w:rPr>
          <w:rFonts w:ascii="Times New Roman" w:hAnsi="Times New Roman" w:cs="Times New Roman"/>
          <w:sz w:val="24"/>
          <w:szCs w:val="24"/>
        </w:rPr>
        <w:t>youth are referred to the JRB.  The table below identifies the types of incidents that led to a JRB referral</w:t>
      </w:r>
      <w:r w:rsidR="002D1C5F" w:rsidRPr="007769A2">
        <w:rPr>
          <w:rFonts w:ascii="Times New Roman" w:hAnsi="Times New Roman" w:cs="Times New Roman"/>
          <w:sz w:val="24"/>
          <w:szCs w:val="24"/>
        </w:rPr>
        <w:t xml:space="preserve"> in FY2020 and FY2021</w:t>
      </w:r>
      <w:r w:rsidR="00706E13" w:rsidRPr="007769A2">
        <w:rPr>
          <w:rFonts w:ascii="Times New Roman" w:hAnsi="Times New Roman" w:cs="Times New Roman"/>
          <w:sz w:val="24"/>
          <w:szCs w:val="24"/>
        </w:rPr>
        <w:t xml:space="preserve">.  </w:t>
      </w:r>
      <w:r w:rsidR="00E70CBA" w:rsidRPr="007769A2">
        <w:rPr>
          <w:rFonts w:ascii="Times New Roman" w:hAnsi="Times New Roman" w:cs="Times New Roman"/>
          <w:sz w:val="24"/>
          <w:szCs w:val="24"/>
        </w:rPr>
        <w:t xml:space="preserve">In both years the most common </w:t>
      </w:r>
      <w:r w:rsidR="00565352" w:rsidRPr="007769A2">
        <w:rPr>
          <w:rFonts w:ascii="Times New Roman" w:hAnsi="Times New Roman" w:cs="Times New Roman"/>
          <w:sz w:val="24"/>
          <w:szCs w:val="24"/>
        </w:rPr>
        <w:t xml:space="preserve">reasons were Breach of Peace, </w:t>
      </w:r>
      <w:r w:rsidR="008B0FCF" w:rsidRPr="007769A2">
        <w:rPr>
          <w:rFonts w:ascii="Times New Roman" w:hAnsi="Times New Roman" w:cs="Times New Roman"/>
          <w:sz w:val="24"/>
          <w:szCs w:val="24"/>
        </w:rPr>
        <w:t xml:space="preserve">Criminal Mischief, </w:t>
      </w:r>
      <w:r w:rsidR="00565352" w:rsidRPr="007769A2">
        <w:rPr>
          <w:rFonts w:ascii="Times New Roman" w:hAnsi="Times New Roman" w:cs="Times New Roman"/>
          <w:sz w:val="24"/>
          <w:szCs w:val="24"/>
        </w:rPr>
        <w:t xml:space="preserve">Disorderly Conduct, </w:t>
      </w:r>
      <w:r w:rsidR="00526656" w:rsidRPr="007769A2">
        <w:rPr>
          <w:rFonts w:ascii="Times New Roman" w:hAnsi="Times New Roman" w:cs="Times New Roman"/>
          <w:sz w:val="24"/>
          <w:szCs w:val="24"/>
        </w:rPr>
        <w:t xml:space="preserve">Illegal Drug Possession, </w:t>
      </w:r>
      <w:r w:rsidR="00565352" w:rsidRPr="007769A2">
        <w:rPr>
          <w:rFonts w:ascii="Times New Roman" w:hAnsi="Times New Roman" w:cs="Times New Roman"/>
          <w:sz w:val="24"/>
          <w:szCs w:val="24"/>
        </w:rPr>
        <w:t>Larceny</w:t>
      </w:r>
      <w:r w:rsidR="00626003" w:rsidRPr="007769A2">
        <w:rPr>
          <w:rFonts w:ascii="Times New Roman" w:hAnsi="Times New Roman" w:cs="Times New Roman"/>
          <w:sz w:val="24"/>
          <w:szCs w:val="24"/>
        </w:rPr>
        <w:t xml:space="preserve"> and Assault</w:t>
      </w:r>
      <w:r w:rsidR="00565352" w:rsidRPr="007769A2">
        <w:rPr>
          <w:rFonts w:ascii="Times New Roman" w:hAnsi="Times New Roman" w:cs="Times New Roman"/>
          <w:sz w:val="24"/>
          <w:szCs w:val="24"/>
        </w:rPr>
        <w:t xml:space="preserve">.  </w:t>
      </w:r>
      <w:r w:rsidR="00F206B4" w:rsidRPr="007769A2">
        <w:rPr>
          <w:rFonts w:ascii="Times New Roman" w:hAnsi="Times New Roman" w:cs="Times New Roman"/>
          <w:sz w:val="24"/>
          <w:szCs w:val="24"/>
        </w:rPr>
        <w:t xml:space="preserve">Most FWSN categories increased from FY2020 to FY2021, most notably Truancy with increased by 8%. </w:t>
      </w:r>
      <w:r w:rsidR="007A1D3A" w:rsidRPr="007769A2">
        <w:rPr>
          <w:rFonts w:ascii="Times New Roman" w:hAnsi="Times New Roman" w:cs="Times New Roman"/>
          <w:sz w:val="24"/>
          <w:szCs w:val="24"/>
        </w:rPr>
        <w:t>The most common reasons are essentially the same as</w:t>
      </w:r>
      <w:r w:rsidR="00507A09" w:rsidRPr="007769A2">
        <w:rPr>
          <w:rFonts w:ascii="Times New Roman" w:hAnsi="Times New Roman" w:cs="Times New Roman"/>
          <w:sz w:val="24"/>
          <w:szCs w:val="24"/>
        </w:rPr>
        <w:t xml:space="preserve"> the most common reasons in</w:t>
      </w:r>
      <w:r w:rsidR="007A1D3A" w:rsidRPr="007769A2">
        <w:rPr>
          <w:rFonts w:ascii="Times New Roman" w:hAnsi="Times New Roman" w:cs="Times New Roman"/>
          <w:sz w:val="24"/>
          <w:szCs w:val="24"/>
        </w:rPr>
        <w:t xml:space="preserve"> in </w:t>
      </w:r>
      <w:r w:rsidR="00932C4F" w:rsidRPr="007769A2">
        <w:rPr>
          <w:rFonts w:ascii="Times New Roman" w:hAnsi="Times New Roman" w:cs="Times New Roman"/>
          <w:sz w:val="24"/>
          <w:szCs w:val="24"/>
        </w:rPr>
        <w:t>FY2019</w:t>
      </w:r>
      <w:r w:rsidR="00507A09" w:rsidRPr="007769A2">
        <w:rPr>
          <w:rFonts w:ascii="Times New Roman" w:hAnsi="Times New Roman" w:cs="Times New Roman"/>
          <w:sz w:val="24"/>
          <w:szCs w:val="24"/>
        </w:rPr>
        <w:t>.</w:t>
      </w:r>
      <w:r w:rsidR="00A80CAC" w:rsidRPr="007769A2">
        <w:rPr>
          <w:rFonts w:ascii="Times New Roman" w:hAnsi="Times New Roman" w:cs="Times New Roman"/>
          <w:sz w:val="24"/>
          <w:szCs w:val="24"/>
        </w:rPr>
        <w:t xml:space="preserve"> There was no notable increase in the referral rate due to drug</w:t>
      </w:r>
      <w:r w:rsidR="008B0FCF" w:rsidRPr="007769A2">
        <w:rPr>
          <w:rFonts w:ascii="Times New Roman" w:hAnsi="Times New Roman" w:cs="Times New Roman"/>
          <w:sz w:val="24"/>
          <w:szCs w:val="24"/>
        </w:rPr>
        <w:t xml:space="preserve"> possession, despite the changes in cannabis legislation.</w:t>
      </w:r>
      <w:r w:rsidR="00A80CAC" w:rsidRPr="007769A2">
        <w:rPr>
          <w:rFonts w:ascii="Times New Roman" w:hAnsi="Times New Roman" w:cs="Times New Roman"/>
          <w:sz w:val="24"/>
          <w:szCs w:val="24"/>
        </w:rPr>
        <w:t xml:space="preserve"> </w:t>
      </w:r>
    </w:p>
    <w:p w14:paraId="1BF813B8" w14:textId="77777777" w:rsidR="00233DE7" w:rsidRPr="007769A2" w:rsidRDefault="00233DE7" w:rsidP="00182D73">
      <w:pPr>
        <w:autoSpaceDE w:val="0"/>
        <w:autoSpaceDN w:val="0"/>
        <w:adjustRightInd w:val="0"/>
        <w:spacing w:after="0" w:line="240" w:lineRule="auto"/>
        <w:rPr>
          <w:rFonts w:ascii="Times New Roman" w:hAnsi="Times New Roman" w:cs="Times New Roman"/>
          <w:sz w:val="24"/>
          <w:szCs w:val="24"/>
        </w:rPr>
      </w:pPr>
    </w:p>
    <w:p w14:paraId="510A2A18" w14:textId="05E99146" w:rsidR="002907F5" w:rsidRPr="007769A2" w:rsidRDefault="00233DE7" w:rsidP="002907F5">
      <w:pPr>
        <w:autoSpaceDE w:val="0"/>
        <w:autoSpaceDN w:val="0"/>
        <w:adjustRightInd w:val="0"/>
        <w:spacing w:after="0" w:line="240" w:lineRule="auto"/>
        <w:rPr>
          <w:rFonts w:ascii="Times New Roman" w:hAnsi="Times New Roman" w:cs="Times New Roman"/>
          <w:b/>
          <w:bCs/>
          <w:sz w:val="24"/>
          <w:szCs w:val="24"/>
        </w:rPr>
      </w:pPr>
      <w:r w:rsidRPr="007769A2">
        <w:rPr>
          <w:rFonts w:ascii="Times New Roman" w:hAnsi="Times New Roman" w:cs="Times New Roman"/>
          <w:b/>
          <w:bCs/>
          <w:sz w:val="24"/>
          <w:szCs w:val="24"/>
        </w:rPr>
        <w:t>Incident Type</w:t>
      </w:r>
    </w:p>
    <w:tbl>
      <w:tblPr>
        <w:tblStyle w:val="TableGrid"/>
        <w:tblW w:w="8429" w:type="dxa"/>
        <w:tblLayout w:type="fixed"/>
        <w:tblLook w:val="0000" w:firstRow="0" w:lastRow="0" w:firstColumn="0" w:lastColumn="0" w:noHBand="0" w:noVBand="0"/>
      </w:tblPr>
      <w:tblGrid>
        <w:gridCol w:w="3595"/>
        <w:gridCol w:w="900"/>
        <w:gridCol w:w="1395"/>
        <w:gridCol w:w="1040"/>
        <w:gridCol w:w="1499"/>
      </w:tblGrid>
      <w:tr w:rsidR="001435DB" w:rsidRPr="007769A2" w14:paraId="2C230F4F" w14:textId="77777777" w:rsidTr="00526656">
        <w:trPr>
          <w:cantSplit/>
          <w:tblHeader/>
        </w:trPr>
        <w:tc>
          <w:tcPr>
            <w:tcW w:w="3595" w:type="dxa"/>
          </w:tcPr>
          <w:p w14:paraId="1097A77D" w14:textId="77777777" w:rsidR="001435DB" w:rsidRPr="007769A2" w:rsidRDefault="001435DB" w:rsidP="002907F5">
            <w:pPr>
              <w:autoSpaceDE w:val="0"/>
              <w:autoSpaceDN w:val="0"/>
              <w:adjustRightInd w:val="0"/>
              <w:rPr>
                <w:rFonts w:ascii="Times New Roman" w:hAnsi="Times New Roman" w:cs="Times New Roman"/>
                <w:sz w:val="18"/>
                <w:szCs w:val="18"/>
              </w:rPr>
            </w:pPr>
          </w:p>
        </w:tc>
        <w:tc>
          <w:tcPr>
            <w:tcW w:w="2295" w:type="dxa"/>
            <w:gridSpan w:val="2"/>
          </w:tcPr>
          <w:p w14:paraId="36B2667B" w14:textId="59342D36" w:rsidR="001435DB" w:rsidRPr="00281FBF" w:rsidRDefault="001435DB" w:rsidP="002907F5">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FY2020</w:t>
            </w:r>
          </w:p>
        </w:tc>
        <w:tc>
          <w:tcPr>
            <w:tcW w:w="2539" w:type="dxa"/>
            <w:gridSpan w:val="2"/>
          </w:tcPr>
          <w:p w14:paraId="5C405C55" w14:textId="36E35AE9" w:rsidR="001435DB" w:rsidRPr="00281FBF" w:rsidRDefault="001435DB" w:rsidP="002907F5">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FY2021</w:t>
            </w:r>
          </w:p>
        </w:tc>
      </w:tr>
      <w:tr w:rsidR="001435DB" w:rsidRPr="007769A2" w14:paraId="5AFB0281" w14:textId="77777777" w:rsidTr="00526656">
        <w:trPr>
          <w:cantSplit/>
          <w:tblHeader/>
        </w:trPr>
        <w:tc>
          <w:tcPr>
            <w:tcW w:w="3595" w:type="dxa"/>
          </w:tcPr>
          <w:p w14:paraId="0DFDB78F" w14:textId="77777777" w:rsidR="001435DB" w:rsidRPr="007769A2" w:rsidRDefault="001435DB" w:rsidP="002907F5">
            <w:pPr>
              <w:autoSpaceDE w:val="0"/>
              <w:autoSpaceDN w:val="0"/>
              <w:adjustRightInd w:val="0"/>
              <w:rPr>
                <w:rFonts w:ascii="Times New Roman" w:hAnsi="Times New Roman" w:cs="Times New Roman"/>
                <w:sz w:val="18"/>
                <w:szCs w:val="18"/>
              </w:rPr>
            </w:pPr>
          </w:p>
        </w:tc>
        <w:tc>
          <w:tcPr>
            <w:tcW w:w="900" w:type="dxa"/>
          </w:tcPr>
          <w:p w14:paraId="5D3F7A8B" w14:textId="756A7A68" w:rsidR="001435DB" w:rsidRPr="007769A2" w:rsidRDefault="001435DB" w:rsidP="002907F5">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390" w:type="dxa"/>
          </w:tcPr>
          <w:p w14:paraId="67B33BC0" w14:textId="613C190E" w:rsidR="001435DB" w:rsidRPr="007769A2" w:rsidRDefault="001435DB" w:rsidP="002907F5">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 of Responses</w:t>
            </w:r>
          </w:p>
        </w:tc>
        <w:tc>
          <w:tcPr>
            <w:tcW w:w="1040" w:type="dxa"/>
          </w:tcPr>
          <w:p w14:paraId="59779E72" w14:textId="66445D11" w:rsidR="001435DB" w:rsidRPr="007769A2" w:rsidRDefault="001435DB" w:rsidP="002907F5">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499" w:type="dxa"/>
          </w:tcPr>
          <w:p w14:paraId="5D066FC7" w14:textId="5D376FB0" w:rsidR="001435DB" w:rsidRPr="007769A2" w:rsidRDefault="001435DB" w:rsidP="002907F5">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 of Responses</w:t>
            </w:r>
          </w:p>
        </w:tc>
      </w:tr>
      <w:tr w:rsidR="001435DB" w:rsidRPr="007769A2" w14:paraId="336B2323" w14:textId="77777777" w:rsidTr="001435DB">
        <w:tc>
          <w:tcPr>
            <w:tcW w:w="3595" w:type="dxa"/>
          </w:tcPr>
          <w:p w14:paraId="6A9BE734" w14:textId="77777777" w:rsidR="001435DB" w:rsidRPr="007769A2" w:rsidRDefault="001435DB" w:rsidP="0067593B">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Assault</w:t>
            </w:r>
          </w:p>
        </w:tc>
        <w:tc>
          <w:tcPr>
            <w:tcW w:w="900" w:type="dxa"/>
          </w:tcPr>
          <w:p w14:paraId="77FB873B" w14:textId="02EB7823"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205</w:t>
            </w:r>
          </w:p>
        </w:tc>
        <w:tc>
          <w:tcPr>
            <w:tcW w:w="1390" w:type="dxa"/>
          </w:tcPr>
          <w:p w14:paraId="148FF5F9" w14:textId="465270D9"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9.0%</w:t>
            </w:r>
          </w:p>
        </w:tc>
        <w:tc>
          <w:tcPr>
            <w:tcW w:w="1040" w:type="dxa"/>
          </w:tcPr>
          <w:p w14:paraId="7A0195A5" w14:textId="1EFABF77"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119</w:t>
            </w:r>
          </w:p>
        </w:tc>
        <w:tc>
          <w:tcPr>
            <w:tcW w:w="1499" w:type="dxa"/>
          </w:tcPr>
          <w:p w14:paraId="29D6E064" w14:textId="1D8D5F9A"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6.7%</w:t>
            </w:r>
          </w:p>
        </w:tc>
      </w:tr>
      <w:tr w:rsidR="001435DB" w:rsidRPr="007769A2" w14:paraId="0CF12515" w14:textId="77777777" w:rsidTr="001435DB">
        <w:tc>
          <w:tcPr>
            <w:tcW w:w="3595" w:type="dxa"/>
          </w:tcPr>
          <w:p w14:paraId="302FC225" w14:textId="77777777" w:rsidR="001435DB" w:rsidRPr="007769A2" w:rsidRDefault="001435DB" w:rsidP="0067593B">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Attempt or conspiracy</w:t>
            </w:r>
          </w:p>
        </w:tc>
        <w:tc>
          <w:tcPr>
            <w:tcW w:w="900" w:type="dxa"/>
          </w:tcPr>
          <w:p w14:paraId="7D789E81" w14:textId="2829024E"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26</w:t>
            </w:r>
          </w:p>
        </w:tc>
        <w:tc>
          <w:tcPr>
            <w:tcW w:w="1390" w:type="dxa"/>
          </w:tcPr>
          <w:p w14:paraId="26E291C3" w14:textId="58A3DDCE"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w:t>
            </w:r>
          </w:p>
        </w:tc>
        <w:tc>
          <w:tcPr>
            <w:tcW w:w="1040" w:type="dxa"/>
          </w:tcPr>
          <w:p w14:paraId="3337C369" w14:textId="33282A11"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20</w:t>
            </w:r>
          </w:p>
        </w:tc>
        <w:tc>
          <w:tcPr>
            <w:tcW w:w="1499" w:type="dxa"/>
          </w:tcPr>
          <w:p w14:paraId="7D504EEF" w14:textId="69C5717E"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w:t>
            </w:r>
          </w:p>
        </w:tc>
      </w:tr>
      <w:tr w:rsidR="001435DB" w:rsidRPr="007769A2" w14:paraId="1B3F6D06" w14:textId="77777777" w:rsidTr="001435DB">
        <w:tc>
          <w:tcPr>
            <w:tcW w:w="3595" w:type="dxa"/>
          </w:tcPr>
          <w:p w14:paraId="1A284CA8" w14:textId="77777777" w:rsidR="001435DB" w:rsidRPr="007769A2" w:rsidRDefault="001435DB" w:rsidP="0067593B">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Breach of peace</w:t>
            </w:r>
          </w:p>
        </w:tc>
        <w:tc>
          <w:tcPr>
            <w:tcW w:w="900" w:type="dxa"/>
          </w:tcPr>
          <w:p w14:paraId="3E464A8C" w14:textId="17A95A66"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597</w:t>
            </w:r>
          </w:p>
        </w:tc>
        <w:tc>
          <w:tcPr>
            <w:tcW w:w="1390" w:type="dxa"/>
          </w:tcPr>
          <w:p w14:paraId="42DF395F" w14:textId="6D15FC6C"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26.2%</w:t>
            </w:r>
          </w:p>
        </w:tc>
        <w:tc>
          <w:tcPr>
            <w:tcW w:w="1040" w:type="dxa"/>
          </w:tcPr>
          <w:p w14:paraId="17117B16" w14:textId="03A09776"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332</w:t>
            </w:r>
          </w:p>
        </w:tc>
        <w:tc>
          <w:tcPr>
            <w:tcW w:w="1499" w:type="dxa"/>
          </w:tcPr>
          <w:p w14:paraId="14ABBB5C" w14:textId="57926AC0"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18.6%</w:t>
            </w:r>
          </w:p>
        </w:tc>
      </w:tr>
      <w:tr w:rsidR="001435DB" w:rsidRPr="007769A2" w14:paraId="46B18E02" w14:textId="77777777" w:rsidTr="001435DB">
        <w:tc>
          <w:tcPr>
            <w:tcW w:w="3595" w:type="dxa"/>
          </w:tcPr>
          <w:p w14:paraId="6B464649" w14:textId="77777777" w:rsidR="001435DB" w:rsidRPr="007769A2" w:rsidRDefault="001435DB" w:rsidP="0067593B">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Credit card</w:t>
            </w:r>
          </w:p>
        </w:tc>
        <w:tc>
          <w:tcPr>
            <w:tcW w:w="900" w:type="dxa"/>
          </w:tcPr>
          <w:p w14:paraId="7F39C807" w14:textId="72283BC6"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390" w:type="dxa"/>
          </w:tcPr>
          <w:p w14:paraId="41F734FC" w14:textId="2D823AB6"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0.0%</w:t>
            </w:r>
          </w:p>
        </w:tc>
        <w:tc>
          <w:tcPr>
            <w:tcW w:w="1040" w:type="dxa"/>
          </w:tcPr>
          <w:p w14:paraId="020346D3" w14:textId="0D319393"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499" w:type="dxa"/>
          </w:tcPr>
          <w:p w14:paraId="52C0BA22" w14:textId="11FB06D1"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r>
      <w:tr w:rsidR="001435DB" w:rsidRPr="007769A2" w14:paraId="52E35570" w14:textId="77777777" w:rsidTr="001435DB">
        <w:tc>
          <w:tcPr>
            <w:tcW w:w="3595" w:type="dxa"/>
          </w:tcPr>
          <w:p w14:paraId="24A1C389" w14:textId="77777777" w:rsidR="001435DB" w:rsidRPr="007769A2" w:rsidRDefault="001435DB" w:rsidP="0067593B">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lastRenderedPageBreak/>
              <w:t>Criminal mischief</w:t>
            </w:r>
          </w:p>
        </w:tc>
        <w:tc>
          <w:tcPr>
            <w:tcW w:w="900" w:type="dxa"/>
          </w:tcPr>
          <w:p w14:paraId="42A547C2" w14:textId="42FC3B88"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107</w:t>
            </w:r>
          </w:p>
        </w:tc>
        <w:tc>
          <w:tcPr>
            <w:tcW w:w="1390" w:type="dxa"/>
          </w:tcPr>
          <w:p w14:paraId="488F057C" w14:textId="115F6D7A"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4.7%</w:t>
            </w:r>
          </w:p>
        </w:tc>
        <w:tc>
          <w:tcPr>
            <w:tcW w:w="1040" w:type="dxa"/>
          </w:tcPr>
          <w:p w14:paraId="6CD72C51" w14:textId="73EF90B2"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103</w:t>
            </w:r>
          </w:p>
        </w:tc>
        <w:tc>
          <w:tcPr>
            <w:tcW w:w="1499" w:type="dxa"/>
          </w:tcPr>
          <w:p w14:paraId="15CC1F8E" w14:textId="65277185"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5.8%</w:t>
            </w:r>
          </w:p>
        </w:tc>
      </w:tr>
      <w:tr w:rsidR="001435DB" w:rsidRPr="007769A2" w14:paraId="17DBC4C3" w14:textId="77777777" w:rsidTr="001435DB">
        <w:tc>
          <w:tcPr>
            <w:tcW w:w="3595" w:type="dxa"/>
          </w:tcPr>
          <w:p w14:paraId="76519522" w14:textId="77777777" w:rsidR="001435DB" w:rsidRPr="007769A2" w:rsidRDefault="001435DB" w:rsidP="0067593B">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Disorderly conduct</w:t>
            </w:r>
          </w:p>
        </w:tc>
        <w:tc>
          <w:tcPr>
            <w:tcW w:w="900" w:type="dxa"/>
          </w:tcPr>
          <w:p w14:paraId="150F0A61" w14:textId="253B3DF7"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230</w:t>
            </w:r>
          </w:p>
        </w:tc>
        <w:tc>
          <w:tcPr>
            <w:tcW w:w="1390" w:type="dxa"/>
          </w:tcPr>
          <w:p w14:paraId="406771C8" w14:textId="77AFB7D1"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10.1%</w:t>
            </w:r>
          </w:p>
        </w:tc>
        <w:tc>
          <w:tcPr>
            <w:tcW w:w="1040" w:type="dxa"/>
          </w:tcPr>
          <w:p w14:paraId="32D32553" w14:textId="2154770A"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152</w:t>
            </w:r>
          </w:p>
        </w:tc>
        <w:tc>
          <w:tcPr>
            <w:tcW w:w="1499" w:type="dxa"/>
          </w:tcPr>
          <w:p w14:paraId="694BB140" w14:textId="539851AA" w:rsidR="001435DB" w:rsidRPr="007769A2" w:rsidRDefault="001435DB" w:rsidP="0067593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8.5%</w:t>
            </w:r>
          </w:p>
        </w:tc>
      </w:tr>
      <w:tr w:rsidR="001435DB" w:rsidRPr="007769A2" w14:paraId="4880A051" w14:textId="77777777" w:rsidTr="001435DB">
        <w:tc>
          <w:tcPr>
            <w:tcW w:w="3595" w:type="dxa"/>
          </w:tcPr>
          <w:p w14:paraId="65181E84" w14:textId="77777777" w:rsidR="001435DB" w:rsidRPr="007769A2" w:rsidRDefault="001435DB" w:rsidP="00194C46">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FWSN-Beyond control</w:t>
            </w:r>
          </w:p>
        </w:tc>
        <w:tc>
          <w:tcPr>
            <w:tcW w:w="900" w:type="dxa"/>
          </w:tcPr>
          <w:p w14:paraId="0D30D859" w14:textId="17AFD39B" w:rsidR="001435DB" w:rsidRPr="007769A2" w:rsidRDefault="001435DB" w:rsidP="00194C4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w:t>
            </w:r>
          </w:p>
        </w:tc>
        <w:tc>
          <w:tcPr>
            <w:tcW w:w="1390" w:type="dxa"/>
          </w:tcPr>
          <w:p w14:paraId="085BB0A4" w14:textId="0C89F065" w:rsidR="001435DB" w:rsidRPr="007769A2" w:rsidRDefault="001435DB" w:rsidP="00194C4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c>
          <w:tcPr>
            <w:tcW w:w="1040" w:type="dxa"/>
          </w:tcPr>
          <w:p w14:paraId="69579833" w14:textId="18E79C16" w:rsidR="001435DB" w:rsidRPr="007769A2" w:rsidRDefault="001435DB" w:rsidP="00194C4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33</w:t>
            </w:r>
          </w:p>
        </w:tc>
        <w:tc>
          <w:tcPr>
            <w:tcW w:w="1499" w:type="dxa"/>
          </w:tcPr>
          <w:p w14:paraId="6076CC18" w14:textId="77777777" w:rsidR="001435DB" w:rsidRPr="007769A2" w:rsidRDefault="001435DB" w:rsidP="00194C4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w:t>
            </w:r>
          </w:p>
        </w:tc>
      </w:tr>
      <w:tr w:rsidR="001435DB" w:rsidRPr="007769A2" w14:paraId="2EEB9CF9" w14:textId="77777777" w:rsidTr="00C45BC6">
        <w:tc>
          <w:tcPr>
            <w:tcW w:w="3595" w:type="dxa"/>
          </w:tcPr>
          <w:p w14:paraId="099316F9" w14:textId="77777777" w:rsidR="001435DB" w:rsidRPr="007769A2" w:rsidRDefault="001435DB" w:rsidP="00194C46">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FWSN-Defiance of school rules</w:t>
            </w:r>
          </w:p>
        </w:tc>
        <w:tc>
          <w:tcPr>
            <w:tcW w:w="900" w:type="dxa"/>
            <w:tcBorders>
              <w:bottom w:val="single" w:sz="4" w:space="0" w:color="auto"/>
            </w:tcBorders>
          </w:tcPr>
          <w:p w14:paraId="31E1B8A0" w14:textId="439DB664" w:rsidR="001435DB" w:rsidRPr="007769A2" w:rsidRDefault="00526656" w:rsidP="00194C4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62</w:t>
            </w:r>
          </w:p>
        </w:tc>
        <w:tc>
          <w:tcPr>
            <w:tcW w:w="1390" w:type="dxa"/>
            <w:tcBorders>
              <w:bottom w:val="single" w:sz="4" w:space="0" w:color="auto"/>
            </w:tcBorders>
          </w:tcPr>
          <w:p w14:paraId="0982A022" w14:textId="3956AB14" w:rsidR="001435DB" w:rsidRPr="007769A2" w:rsidRDefault="00526656" w:rsidP="00194C4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2.6</w:t>
            </w:r>
            <w:r w:rsidR="001435DB" w:rsidRPr="007769A2">
              <w:rPr>
                <w:rFonts w:ascii="Arial" w:hAnsi="Arial" w:cs="Arial"/>
                <w:sz w:val="18"/>
                <w:szCs w:val="18"/>
              </w:rPr>
              <w:t>%</w:t>
            </w:r>
          </w:p>
        </w:tc>
        <w:tc>
          <w:tcPr>
            <w:tcW w:w="1040" w:type="dxa"/>
          </w:tcPr>
          <w:p w14:paraId="6AE5163C" w14:textId="7566F2EF" w:rsidR="001435DB" w:rsidRPr="007769A2" w:rsidRDefault="001435DB" w:rsidP="00194C4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60</w:t>
            </w:r>
          </w:p>
        </w:tc>
        <w:tc>
          <w:tcPr>
            <w:tcW w:w="1499" w:type="dxa"/>
          </w:tcPr>
          <w:p w14:paraId="7192FC72" w14:textId="77777777" w:rsidR="001435DB" w:rsidRPr="007769A2" w:rsidRDefault="001435DB" w:rsidP="00194C4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3.4%</w:t>
            </w:r>
          </w:p>
        </w:tc>
      </w:tr>
      <w:tr w:rsidR="001435DB" w:rsidRPr="007769A2" w14:paraId="77D1FA03" w14:textId="77777777" w:rsidTr="00C45BC6">
        <w:tc>
          <w:tcPr>
            <w:tcW w:w="3595" w:type="dxa"/>
          </w:tcPr>
          <w:p w14:paraId="1FF1C42A" w14:textId="77777777" w:rsidR="001435DB" w:rsidRPr="007769A2" w:rsidRDefault="001435DB" w:rsidP="003569A6">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FWSN-Immoral/indecent conduct</w:t>
            </w:r>
          </w:p>
        </w:tc>
        <w:tc>
          <w:tcPr>
            <w:tcW w:w="900" w:type="dxa"/>
            <w:tcBorders>
              <w:top w:val="single" w:sz="4" w:space="0" w:color="auto"/>
              <w:left w:val="nil"/>
              <w:bottom w:val="single" w:sz="4" w:space="0" w:color="auto"/>
              <w:right w:val="single" w:sz="4" w:space="0" w:color="auto"/>
            </w:tcBorders>
            <w:shd w:val="clear" w:color="auto" w:fill="F9F9FB"/>
          </w:tcPr>
          <w:p w14:paraId="3B04EBC6" w14:textId="5C0A2BA2"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w:t>
            </w:r>
          </w:p>
        </w:tc>
        <w:tc>
          <w:tcPr>
            <w:tcW w:w="1390" w:type="dxa"/>
            <w:tcBorders>
              <w:top w:val="single" w:sz="4" w:space="0" w:color="auto"/>
              <w:left w:val="single" w:sz="4" w:space="0" w:color="auto"/>
              <w:bottom w:val="single" w:sz="4" w:space="0" w:color="auto"/>
              <w:right w:val="nil"/>
            </w:tcBorders>
            <w:shd w:val="clear" w:color="auto" w:fill="F9F9FB"/>
          </w:tcPr>
          <w:p w14:paraId="3E268AAF" w14:textId="09575966"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c>
          <w:tcPr>
            <w:tcW w:w="1040" w:type="dxa"/>
          </w:tcPr>
          <w:p w14:paraId="18FF5295" w14:textId="0298E219"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499" w:type="dxa"/>
          </w:tcPr>
          <w:p w14:paraId="160FD102" w14:textId="77777777"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r>
      <w:tr w:rsidR="001435DB" w:rsidRPr="007769A2" w14:paraId="655D2823" w14:textId="77777777" w:rsidTr="00C45BC6">
        <w:tc>
          <w:tcPr>
            <w:tcW w:w="3595" w:type="dxa"/>
          </w:tcPr>
          <w:p w14:paraId="4D713F72" w14:textId="77777777" w:rsidR="001435DB" w:rsidRPr="007769A2" w:rsidRDefault="001435DB" w:rsidP="003569A6">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FWSN-Running away</w:t>
            </w:r>
          </w:p>
        </w:tc>
        <w:tc>
          <w:tcPr>
            <w:tcW w:w="900" w:type="dxa"/>
            <w:tcBorders>
              <w:top w:val="single" w:sz="4" w:space="0" w:color="auto"/>
            </w:tcBorders>
          </w:tcPr>
          <w:p w14:paraId="7EF9590C" w14:textId="1DC04FDE"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390" w:type="dxa"/>
            <w:tcBorders>
              <w:top w:val="single" w:sz="4" w:space="0" w:color="auto"/>
            </w:tcBorders>
          </w:tcPr>
          <w:p w14:paraId="3A768CCE" w14:textId="69BFAC2C"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40" w:type="dxa"/>
          </w:tcPr>
          <w:p w14:paraId="0C9BEA15" w14:textId="6999559E"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w:t>
            </w:r>
          </w:p>
        </w:tc>
        <w:tc>
          <w:tcPr>
            <w:tcW w:w="1499" w:type="dxa"/>
          </w:tcPr>
          <w:p w14:paraId="546FF029" w14:textId="24EC0AA3"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r>
      <w:tr w:rsidR="001435DB" w:rsidRPr="007769A2" w14:paraId="6D6B11B5" w14:textId="77777777" w:rsidTr="001435DB">
        <w:tc>
          <w:tcPr>
            <w:tcW w:w="3595" w:type="dxa"/>
          </w:tcPr>
          <w:p w14:paraId="41D9BF59" w14:textId="77777777" w:rsidR="001435DB" w:rsidRPr="007769A2" w:rsidRDefault="001435DB" w:rsidP="003569A6">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FWSN-Sexual activities</w:t>
            </w:r>
          </w:p>
        </w:tc>
        <w:tc>
          <w:tcPr>
            <w:tcW w:w="900" w:type="dxa"/>
          </w:tcPr>
          <w:p w14:paraId="57CBC53B" w14:textId="3E42B17E"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390" w:type="dxa"/>
          </w:tcPr>
          <w:p w14:paraId="7FAD5F70" w14:textId="369E2E39"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40" w:type="dxa"/>
          </w:tcPr>
          <w:p w14:paraId="598EA41B" w14:textId="0BACCFD2"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499" w:type="dxa"/>
          </w:tcPr>
          <w:p w14:paraId="503A736E" w14:textId="77777777"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r>
      <w:tr w:rsidR="001435DB" w:rsidRPr="007769A2" w14:paraId="4D0D9E3B" w14:textId="77777777" w:rsidTr="001435DB">
        <w:tc>
          <w:tcPr>
            <w:tcW w:w="3595" w:type="dxa"/>
          </w:tcPr>
          <w:p w14:paraId="3F934949" w14:textId="77777777" w:rsidR="001435DB" w:rsidRPr="007769A2" w:rsidRDefault="001435DB" w:rsidP="003569A6">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FWSN-Truancy</w:t>
            </w:r>
          </w:p>
        </w:tc>
        <w:tc>
          <w:tcPr>
            <w:tcW w:w="900" w:type="dxa"/>
          </w:tcPr>
          <w:p w14:paraId="3E7ED34D" w14:textId="61BED775" w:rsidR="001435DB" w:rsidRPr="007769A2" w:rsidRDefault="00A312CE"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67</w:t>
            </w:r>
          </w:p>
        </w:tc>
        <w:tc>
          <w:tcPr>
            <w:tcW w:w="1390" w:type="dxa"/>
          </w:tcPr>
          <w:p w14:paraId="626D8513" w14:textId="509F1B89" w:rsidR="001435DB" w:rsidRPr="007769A2" w:rsidRDefault="00704FD7"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2.9</w:t>
            </w:r>
            <w:r w:rsidR="001435DB" w:rsidRPr="007769A2">
              <w:rPr>
                <w:rFonts w:ascii="Arial" w:hAnsi="Arial" w:cs="Arial"/>
                <w:sz w:val="18"/>
                <w:szCs w:val="18"/>
              </w:rPr>
              <w:t>%</w:t>
            </w:r>
          </w:p>
        </w:tc>
        <w:tc>
          <w:tcPr>
            <w:tcW w:w="1040" w:type="dxa"/>
          </w:tcPr>
          <w:p w14:paraId="106F4B2A" w14:textId="2FD6E720"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195</w:t>
            </w:r>
          </w:p>
        </w:tc>
        <w:tc>
          <w:tcPr>
            <w:tcW w:w="1499" w:type="dxa"/>
          </w:tcPr>
          <w:p w14:paraId="18A35557" w14:textId="77777777" w:rsidR="001435DB" w:rsidRPr="007769A2" w:rsidRDefault="001435DB" w:rsidP="003569A6">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10.9%</w:t>
            </w:r>
          </w:p>
        </w:tc>
      </w:tr>
      <w:tr w:rsidR="001435DB" w:rsidRPr="007769A2" w14:paraId="556E7F94" w14:textId="77777777" w:rsidTr="001435DB">
        <w:tc>
          <w:tcPr>
            <w:tcW w:w="3595" w:type="dxa"/>
          </w:tcPr>
          <w:p w14:paraId="1E7C1D0B" w14:textId="77777777" w:rsidR="001435DB" w:rsidRPr="007769A2" w:rsidRDefault="001435DB" w:rsidP="00903E9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Harassment</w:t>
            </w:r>
          </w:p>
        </w:tc>
        <w:tc>
          <w:tcPr>
            <w:tcW w:w="900" w:type="dxa"/>
          </w:tcPr>
          <w:p w14:paraId="4EDAB19B" w14:textId="62BE72DE"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13</w:t>
            </w:r>
          </w:p>
        </w:tc>
        <w:tc>
          <w:tcPr>
            <w:tcW w:w="1390" w:type="dxa"/>
          </w:tcPr>
          <w:p w14:paraId="13C740C4" w14:textId="6CC04117"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0.6%</w:t>
            </w:r>
          </w:p>
        </w:tc>
        <w:tc>
          <w:tcPr>
            <w:tcW w:w="1040" w:type="dxa"/>
          </w:tcPr>
          <w:p w14:paraId="1A730025" w14:textId="0BF3671B"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w:t>
            </w:r>
          </w:p>
        </w:tc>
        <w:tc>
          <w:tcPr>
            <w:tcW w:w="1499" w:type="dxa"/>
          </w:tcPr>
          <w:p w14:paraId="48D95A6A" w14:textId="77777777"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0.6%</w:t>
            </w:r>
          </w:p>
        </w:tc>
      </w:tr>
      <w:tr w:rsidR="001435DB" w:rsidRPr="007769A2" w14:paraId="1203B33B" w14:textId="77777777" w:rsidTr="001435DB">
        <w:tc>
          <w:tcPr>
            <w:tcW w:w="3595" w:type="dxa"/>
          </w:tcPr>
          <w:p w14:paraId="0B214043" w14:textId="77777777" w:rsidR="001435DB" w:rsidRPr="007769A2" w:rsidRDefault="001435DB" w:rsidP="00903E9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Illegal drug possession</w:t>
            </w:r>
          </w:p>
        </w:tc>
        <w:tc>
          <w:tcPr>
            <w:tcW w:w="900" w:type="dxa"/>
          </w:tcPr>
          <w:p w14:paraId="7F0529B0" w14:textId="6B6AEE77"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219</w:t>
            </w:r>
          </w:p>
        </w:tc>
        <w:tc>
          <w:tcPr>
            <w:tcW w:w="1390" w:type="dxa"/>
          </w:tcPr>
          <w:p w14:paraId="720D95FE" w14:textId="30F249FA"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9.6%</w:t>
            </w:r>
          </w:p>
        </w:tc>
        <w:tc>
          <w:tcPr>
            <w:tcW w:w="1040" w:type="dxa"/>
          </w:tcPr>
          <w:p w14:paraId="15AB089C" w14:textId="75B313DA"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146</w:t>
            </w:r>
          </w:p>
        </w:tc>
        <w:tc>
          <w:tcPr>
            <w:tcW w:w="1499" w:type="dxa"/>
          </w:tcPr>
          <w:p w14:paraId="5D75F9F9" w14:textId="77777777"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8.2%</w:t>
            </w:r>
          </w:p>
        </w:tc>
      </w:tr>
      <w:tr w:rsidR="001435DB" w:rsidRPr="007769A2" w14:paraId="5D00B7E5" w14:textId="77777777" w:rsidTr="001435DB">
        <w:tc>
          <w:tcPr>
            <w:tcW w:w="3595" w:type="dxa"/>
          </w:tcPr>
          <w:p w14:paraId="32FF95E2" w14:textId="77777777" w:rsidR="001435DB" w:rsidRPr="007769A2" w:rsidRDefault="001435DB" w:rsidP="00903E9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Interfering</w:t>
            </w:r>
          </w:p>
        </w:tc>
        <w:tc>
          <w:tcPr>
            <w:tcW w:w="900" w:type="dxa"/>
          </w:tcPr>
          <w:p w14:paraId="3ABB1F27" w14:textId="311F71E9"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57</w:t>
            </w:r>
          </w:p>
        </w:tc>
        <w:tc>
          <w:tcPr>
            <w:tcW w:w="1390" w:type="dxa"/>
          </w:tcPr>
          <w:p w14:paraId="72CAF9C6" w14:textId="369646C9"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2.5%</w:t>
            </w:r>
          </w:p>
        </w:tc>
        <w:tc>
          <w:tcPr>
            <w:tcW w:w="1040" w:type="dxa"/>
          </w:tcPr>
          <w:p w14:paraId="1225C277" w14:textId="297B1B17"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40</w:t>
            </w:r>
          </w:p>
        </w:tc>
        <w:tc>
          <w:tcPr>
            <w:tcW w:w="1499" w:type="dxa"/>
          </w:tcPr>
          <w:p w14:paraId="4DA20E05" w14:textId="77777777"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2.2%</w:t>
            </w:r>
          </w:p>
        </w:tc>
      </w:tr>
      <w:tr w:rsidR="001435DB" w:rsidRPr="007769A2" w14:paraId="36AFB951" w14:textId="77777777" w:rsidTr="001435DB">
        <w:tc>
          <w:tcPr>
            <w:tcW w:w="3595" w:type="dxa"/>
          </w:tcPr>
          <w:p w14:paraId="7F9BC379" w14:textId="77777777" w:rsidR="001435DB" w:rsidRPr="007769A2" w:rsidRDefault="001435DB" w:rsidP="00903E91">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Intimidation based on bigotry</w:t>
            </w:r>
          </w:p>
        </w:tc>
        <w:tc>
          <w:tcPr>
            <w:tcW w:w="900" w:type="dxa"/>
          </w:tcPr>
          <w:p w14:paraId="668B7506" w14:textId="5ACC433E"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390" w:type="dxa"/>
          </w:tcPr>
          <w:p w14:paraId="332249D1" w14:textId="56BC9693"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40" w:type="dxa"/>
          </w:tcPr>
          <w:p w14:paraId="15A6FFC2" w14:textId="44A61938"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499" w:type="dxa"/>
          </w:tcPr>
          <w:p w14:paraId="42AE6043" w14:textId="77777777" w:rsidR="001435DB" w:rsidRPr="007769A2" w:rsidRDefault="001435DB" w:rsidP="00903E91">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r>
      <w:tr w:rsidR="001435DB" w:rsidRPr="007769A2" w14:paraId="2967FDC0" w14:textId="77777777" w:rsidTr="001435DB">
        <w:tc>
          <w:tcPr>
            <w:tcW w:w="3595" w:type="dxa"/>
          </w:tcPr>
          <w:p w14:paraId="0E651D23" w14:textId="77777777" w:rsidR="001435DB" w:rsidRPr="007769A2" w:rsidRDefault="001435DB" w:rsidP="00C834DA">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Larceny</w:t>
            </w:r>
          </w:p>
        </w:tc>
        <w:tc>
          <w:tcPr>
            <w:tcW w:w="900" w:type="dxa"/>
          </w:tcPr>
          <w:p w14:paraId="32D331B2" w14:textId="1681AA6E"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321</w:t>
            </w:r>
          </w:p>
        </w:tc>
        <w:tc>
          <w:tcPr>
            <w:tcW w:w="1390" w:type="dxa"/>
          </w:tcPr>
          <w:p w14:paraId="57A8F805" w14:textId="7B4EFA1E"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14.1%</w:t>
            </w:r>
          </w:p>
        </w:tc>
        <w:tc>
          <w:tcPr>
            <w:tcW w:w="1040" w:type="dxa"/>
          </w:tcPr>
          <w:p w14:paraId="581B90D8" w14:textId="4E4F6A2C"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165</w:t>
            </w:r>
          </w:p>
        </w:tc>
        <w:tc>
          <w:tcPr>
            <w:tcW w:w="1499" w:type="dxa"/>
          </w:tcPr>
          <w:p w14:paraId="34909319" w14:textId="77777777"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9.3%</w:t>
            </w:r>
          </w:p>
        </w:tc>
      </w:tr>
      <w:tr w:rsidR="001435DB" w:rsidRPr="007769A2" w14:paraId="197BCCAC" w14:textId="77777777" w:rsidTr="001435DB">
        <w:tc>
          <w:tcPr>
            <w:tcW w:w="3595" w:type="dxa"/>
          </w:tcPr>
          <w:p w14:paraId="157E7629" w14:textId="77777777" w:rsidR="001435DB" w:rsidRPr="007769A2" w:rsidRDefault="001435DB" w:rsidP="00C834DA">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Loitering</w:t>
            </w:r>
          </w:p>
        </w:tc>
        <w:tc>
          <w:tcPr>
            <w:tcW w:w="900" w:type="dxa"/>
          </w:tcPr>
          <w:p w14:paraId="034FF9E1" w14:textId="1E87F7A8"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w:t>
            </w:r>
          </w:p>
        </w:tc>
        <w:tc>
          <w:tcPr>
            <w:tcW w:w="1390" w:type="dxa"/>
          </w:tcPr>
          <w:p w14:paraId="4A6C5F9F" w14:textId="56520211"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c>
          <w:tcPr>
            <w:tcW w:w="1040" w:type="dxa"/>
          </w:tcPr>
          <w:p w14:paraId="2F87BA58" w14:textId="1E916214"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499" w:type="dxa"/>
          </w:tcPr>
          <w:p w14:paraId="05048555" w14:textId="77777777"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r>
      <w:tr w:rsidR="001435DB" w:rsidRPr="007769A2" w14:paraId="02E7CFB7" w14:textId="77777777" w:rsidTr="001435DB">
        <w:tc>
          <w:tcPr>
            <w:tcW w:w="3595" w:type="dxa"/>
          </w:tcPr>
          <w:p w14:paraId="3D679E34" w14:textId="5F1619DC" w:rsidR="001435DB" w:rsidRPr="007769A2" w:rsidRDefault="001435DB" w:rsidP="00C834DA">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Misuse of emergency 911 system</w:t>
            </w:r>
          </w:p>
        </w:tc>
        <w:tc>
          <w:tcPr>
            <w:tcW w:w="900" w:type="dxa"/>
          </w:tcPr>
          <w:p w14:paraId="4C9DA066" w14:textId="6F6CC1BF"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390" w:type="dxa"/>
          </w:tcPr>
          <w:p w14:paraId="42B368CD" w14:textId="0CC7FA4C"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40" w:type="dxa"/>
          </w:tcPr>
          <w:p w14:paraId="4B2D01D0" w14:textId="4DF81E68"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499" w:type="dxa"/>
          </w:tcPr>
          <w:p w14:paraId="18AB68FF" w14:textId="77777777" w:rsidR="001435DB" w:rsidRPr="007769A2" w:rsidRDefault="001435DB" w:rsidP="00C834D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r>
      <w:tr w:rsidR="001435DB" w:rsidRPr="007769A2" w14:paraId="7FE52A6C" w14:textId="77777777" w:rsidTr="001435DB">
        <w:tc>
          <w:tcPr>
            <w:tcW w:w="3595" w:type="dxa"/>
          </w:tcPr>
          <w:p w14:paraId="12184120" w14:textId="77777777" w:rsidR="001435DB" w:rsidRPr="007769A2" w:rsidRDefault="001435DB" w:rsidP="00C047BA">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Motor vehicle</w:t>
            </w:r>
          </w:p>
        </w:tc>
        <w:tc>
          <w:tcPr>
            <w:tcW w:w="900" w:type="dxa"/>
          </w:tcPr>
          <w:p w14:paraId="178EE5F7" w14:textId="11FD120C" w:rsidR="001435DB" w:rsidRPr="007769A2" w:rsidRDefault="001435DB" w:rsidP="00C047B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w:t>
            </w:r>
          </w:p>
        </w:tc>
        <w:tc>
          <w:tcPr>
            <w:tcW w:w="1390" w:type="dxa"/>
          </w:tcPr>
          <w:p w14:paraId="486A6CD7" w14:textId="51FCD011" w:rsidR="001435DB" w:rsidRPr="007769A2" w:rsidRDefault="001435DB" w:rsidP="00C047B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c>
          <w:tcPr>
            <w:tcW w:w="1040" w:type="dxa"/>
          </w:tcPr>
          <w:p w14:paraId="47873175" w14:textId="10EF53B1" w:rsidR="001435DB" w:rsidRPr="007769A2" w:rsidRDefault="001435DB" w:rsidP="00C047B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w:t>
            </w:r>
          </w:p>
        </w:tc>
        <w:tc>
          <w:tcPr>
            <w:tcW w:w="1499" w:type="dxa"/>
          </w:tcPr>
          <w:p w14:paraId="28813544" w14:textId="77777777" w:rsidR="001435DB" w:rsidRPr="007769A2" w:rsidRDefault="001435DB" w:rsidP="00C047B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0.6%</w:t>
            </w:r>
          </w:p>
        </w:tc>
      </w:tr>
      <w:tr w:rsidR="001435DB" w:rsidRPr="007769A2" w14:paraId="19180F16" w14:textId="77777777" w:rsidTr="001435DB">
        <w:tc>
          <w:tcPr>
            <w:tcW w:w="3595" w:type="dxa"/>
          </w:tcPr>
          <w:p w14:paraId="15995E55" w14:textId="77777777" w:rsidR="001435DB" w:rsidRPr="007769A2" w:rsidRDefault="001435DB" w:rsidP="00C047BA">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Possession of alcohol/liquor</w:t>
            </w:r>
          </w:p>
        </w:tc>
        <w:tc>
          <w:tcPr>
            <w:tcW w:w="900" w:type="dxa"/>
          </w:tcPr>
          <w:p w14:paraId="157BE495" w14:textId="5FC9753E" w:rsidR="001435DB" w:rsidRPr="007769A2" w:rsidRDefault="001435DB" w:rsidP="00C047B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21</w:t>
            </w:r>
          </w:p>
        </w:tc>
        <w:tc>
          <w:tcPr>
            <w:tcW w:w="1390" w:type="dxa"/>
          </w:tcPr>
          <w:p w14:paraId="5BA4D492" w14:textId="6C5A7A53" w:rsidR="001435DB" w:rsidRPr="007769A2" w:rsidRDefault="001435DB" w:rsidP="00C047B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0.9%</w:t>
            </w:r>
          </w:p>
        </w:tc>
        <w:tc>
          <w:tcPr>
            <w:tcW w:w="1040" w:type="dxa"/>
          </w:tcPr>
          <w:p w14:paraId="37C4A857" w14:textId="06E00823" w:rsidR="001435DB" w:rsidRPr="007769A2" w:rsidRDefault="001435DB" w:rsidP="00C047B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w:t>
            </w:r>
          </w:p>
        </w:tc>
        <w:tc>
          <w:tcPr>
            <w:tcW w:w="1499" w:type="dxa"/>
          </w:tcPr>
          <w:p w14:paraId="0E7AD3B2" w14:textId="77777777" w:rsidR="001435DB" w:rsidRPr="007769A2" w:rsidRDefault="001435DB" w:rsidP="00C047BA">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0.9%</w:t>
            </w:r>
          </w:p>
        </w:tc>
      </w:tr>
      <w:tr w:rsidR="001435DB" w:rsidRPr="007769A2" w14:paraId="5CEACC5A" w14:textId="77777777" w:rsidTr="001435DB">
        <w:tc>
          <w:tcPr>
            <w:tcW w:w="3595" w:type="dxa"/>
          </w:tcPr>
          <w:p w14:paraId="4B07740B" w14:textId="6FFE6C8D" w:rsidR="001435DB" w:rsidRPr="007769A2" w:rsidRDefault="001435DB" w:rsidP="004B0EDB">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Possession of paraphernalia</w:t>
            </w:r>
          </w:p>
        </w:tc>
        <w:tc>
          <w:tcPr>
            <w:tcW w:w="900" w:type="dxa"/>
          </w:tcPr>
          <w:p w14:paraId="4633A69B" w14:textId="68B0668B"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93</w:t>
            </w:r>
          </w:p>
        </w:tc>
        <w:tc>
          <w:tcPr>
            <w:tcW w:w="1390" w:type="dxa"/>
          </w:tcPr>
          <w:p w14:paraId="4B350F1A" w14:textId="2CF865A3"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4.1%</w:t>
            </w:r>
          </w:p>
        </w:tc>
        <w:tc>
          <w:tcPr>
            <w:tcW w:w="1040" w:type="dxa"/>
          </w:tcPr>
          <w:p w14:paraId="77FB948C" w14:textId="15E3475A"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46</w:t>
            </w:r>
          </w:p>
        </w:tc>
        <w:tc>
          <w:tcPr>
            <w:tcW w:w="1499" w:type="dxa"/>
          </w:tcPr>
          <w:p w14:paraId="097EB4CD" w14:textId="77777777"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2.6%</w:t>
            </w:r>
          </w:p>
        </w:tc>
      </w:tr>
      <w:tr w:rsidR="001435DB" w:rsidRPr="007769A2" w14:paraId="776A775F" w14:textId="77777777" w:rsidTr="001435DB">
        <w:tc>
          <w:tcPr>
            <w:tcW w:w="3595" w:type="dxa"/>
          </w:tcPr>
          <w:p w14:paraId="36AE7528" w14:textId="77777777" w:rsidR="001435DB" w:rsidRPr="007769A2" w:rsidRDefault="001435DB" w:rsidP="004B0EDB">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Reckless endangerment</w:t>
            </w:r>
          </w:p>
        </w:tc>
        <w:tc>
          <w:tcPr>
            <w:tcW w:w="900" w:type="dxa"/>
          </w:tcPr>
          <w:p w14:paraId="3727D5AA" w14:textId="452DD2E3"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w:t>
            </w:r>
          </w:p>
        </w:tc>
        <w:tc>
          <w:tcPr>
            <w:tcW w:w="1390" w:type="dxa"/>
          </w:tcPr>
          <w:p w14:paraId="5643D9C6" w14:textId="0AED3795"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c>
          <w:tcPr>
            <w:tcW w:w="1040" w:type="dxa"/>
          </w:tcPr>
          <w:p w14:paraId="5DD15EEA" w14:textId="34FFD965"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w:t>
            </w:r>
          </w:p>
        </w:tc>
        <w:tc>
          <w:tcPr>
            <w:tcW w:w="1499" w:type="dxa"/>
          </w:tcPr>
          <w:p w14:paraId="4433199D" w14:textId="77777777"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0.6%</w:t>
            </w:r>
          </w:p>
        </w:tc>
      </w:tr>
      <w:tr w:rsidR="001435DB" w:rsidRPr="007769A2" w14:paraId="00C951BD" w14:textId="77777777" w:rsidTr="001435DB">
        <w:tc>
          <w:tcPr>
            <w:tcW w:w="3595" w:type="dxa"/>
          </w:tcPr>
          <w:p w14:paraId="4A726176" w14:textId="77777777" w:rsidR="001435DB" w:rsidRPr="007769A2" w:rsidRDefault="001435DB" w:rsidP="004B0EDB">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Sexual assault 4</w:t>
            </w:r>
          </w:p>
        </w:tc>
        <w:tc>
          <w:tcPr>
            <w:tcW w:w="900" w:type="dxa"/>
          </w:tcPr>
          <w:p w14:paraId="06D592A6" w14:textId="767A9A0F"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w:t>
            </w:r>
          </w:p>
        </w:tc>
        <w:tc>
          <w:tcPr>
            <w:tcW w:w="1390" w:type="dxa"/>
          </w:tcPr>
          <w:p w14:paraId="651CA151" w14:textId="6A63933A"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0.2%</w:t>
            </w:r>
          </w:p>
        </w:tc>
        <w:tc>
          <w:tcPr>
            <w:tcW w:w="1040" w:type="dxa"/>
          </w:tcPr>
          <w:p w14:paraId="2111BFB7" w14:textId="7F15098F"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w:t>
            </w:r>
          </w:p>
        </w:tc>
        <w:tc>
          <w:tcPr>
            <w:tcW w:w="1499" w:type="dxa"/>
          </w:tcPr>
          <w:p w14:paraId="40F48CC6" w14:textId="77777777"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0.2%</w:t>
            </w:r>
          </w:p>
        </w:tc>
      </w:tr>
      <w:tr w:rsidR="001435DB" w:rsidRPr="007769A2" w14:paraId="557726C7" w14:textId="77777777" w:rsidTr="001435DB">
        <w:tc>
          <w:tcPr>
            <w:tcW w:w="3595" w:type="dxa"/>
          </w:tcPr>
          <w:p w14:paraId="46516FEA" w14:textId="2E1B4F43" w:rsidR="001435DB" w:rsidRPr="007769A2" w:rsidRDefault="001435DB" w:rsidP="004B0EDB">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Simple trespass</w:t>
            </w:r>
          </w:p>
        </w:tc>
        <w:tc>
          <w:tcPr>
            <w:tcW w:w="900" w:type="dxa"/>
          </w:tcPr>
          <w:p w14:paraId="4B16231B" w14:textId="674F278F"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w:t>
            </w:r>
          </w:p>
        </w:tc>
        <w:tc>
          <w:tcPr>
            <w:tcW w:w="1390" w:type="dxa"/>
          </w:tcPr>
          <w:p w14:paraId="2EE39826" w14:textId="5F92CE07"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0.6%</w:t>
            </w:r>
          </w:p>
        </w:tc>
        <w:tc>
          <w:tcPr>
            <w:tcW w:w="1040" w:type="dxa"/>
          </w:tcPr>
          <w:p w14:paraId="3D3F3CF3" w14:textId="6C87C027"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w:t>
            </w:r>
          </w:p>
        </w:tc>
        <w:tc>
          <w:tcPr>
            <w:tcW w:w="1499" w:type="dxa"/>
          </w:tcPr>
          <w:p w14:paraId="3E120C85" w14:textId="77777777"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0.8%</w:t>
            </w:r>
          </w:p>
        </w:tc>
      </w:tr>
      <w:tr w:rsidR="001435DB" w:rsidRPr="007769A2" w14:paraId="17225D46" w14:textId="77777777" w:rsidTr="001435DB">
        <w:tc>
          <w:tcPr>
            <w:tcW w:w="3595" w:type="dxa"/>
          </w:tcPr>
          <w:p w14:paraId="57177FAD" w14:textId="77777777" w:rsidR="001435DB" w:rsidRPr="007769A2" w:rsidRDefault="001435DB" w:rsidP="004B0EDB">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Strangulation</w:t>
            </w:r>
          </w:p>
        </w:tc>
        <w:tc>
          <w:tcPr>
            <w:tcW w:w="900" w:type="dxa"/>
          </w:tcPr>
          <w:p w14:paraId="4AC41336" w14:textId="507790D8"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390" w:type="dxa"/>
          </w:tcPr>
          <w:p w14:paraId="09F526F8" w14:textId="0BB31402"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40" w:type="dxa"/>
          </w:tcPr>
          <w:p w14:paraId="3B89F274" w14:textId="10117D00"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w:t>
            </w:r>
          </w:p>
        </w:tc>
        <w:tc>
          <w:tcPr>
            <w:tcW w:w="1499" w:type="dxa"/>
          </w:tcPr>
          <w:p w14:paraId="3627277B" w14:textId="77777777" w:rsidR="001435DB" w:rsidRPr="007769A2" w:rsidRDefault="001435DB" w:rsidP="004B0EDB">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r>
      <w:tr w:rsidR="001435DB" w:rsidRPr="007769A2" w14:paraId="7315AC80" w14:textId="77777777" w:rsidTr="001435DB">
        <w:tc>
          <w:tcPr>
            <w:tcW w:w="3595" w:type="dxa"/>
          </w:tcPr>
          <w:p w14:paraId="1C60F3C4" w14:textId="77777777" w:rsidR="001435DB" w:rsidRPr="007769A2" w:rsidRDefault="001435DB" w:rsidP="0074151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Threatening</w:t>
            </w:r>
          </w:p>
        </w:tc>
        <w:tc>
          <w:tcPr>
            <w:tcW w:w="900" w:type="dxa"/>
          </w:tcPr>
          <w:p w14:paraId="2EC052EB" w14:textId="45CB3F35"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82</w:t>
            </w:r>
          </w:p>
        </w:tc>
        <w:tc>
          <w:tcPr>
            <w:tcW w:w="1390" w:type="dxa"/>
          </w:tcPr>
          <w:p w14:paraId="3C1B6BF6" w14:textId="10527E49"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3.6%</w:t>
            </w:r>
          </w:p>
        </w:tc>
        <w:tc>
          <w:tcPr>
            <w:tcW w:w="1040" w:type="dxa"/>
          </w:tcPr>
          <w:p w14:paraId="4E74558F" w14:textId="047FF660"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56</w:t>
            </w:r>
          </w:p>
        </w:tc>
        <w:tc>
          <w:tcPr>
            <w:tcW w:w="1499" w:type="dxa"/>
          </w:tcPr>
          <w:p w14:paraId="600320FE" w14:textId="77777777"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3.1%</w:t>
            </w:r>
          </w:p>
        </w:tc>
      </w:tr>
      <w:tr w:rsidR="001435DB" w:rsidRPr="007769A2" w14:paraId="1A444BA3" w14:textId="77777777" w:rsidTr="001435DB">
        <w:tc>
          <w:tcPr>
            <w:tcW w:w="3595" w:type="dxa"/>
          </w:tcPr>
          <w:p w14:paraId="2187B0D9" w14:textId="77777777" w:rsidR="001435DB" w:rsidRPr="007769A2" w:rsidRDefault="001435DB" w:rsidP="0074151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Trespass</w:t>
            </w:r>
          </w:p>
        </w:tc>
        <w:tc>
          <w:tcPr>
            <w:tcW w:w="900" w:type="dxa"/>
          </w:tcPr>
          <w:p w14:paraId="21F70F2D" w14:textId="268137F8"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47</w:t>
            </w:r>
          </w:p>
        </w:tc>
        <w:tc>
          <w:tcPr>
            <w:tcW w:w="1390" w:type="dxa"/>
          </w:tcPr>
          <w:p w14:paraId="00705FDB" w14:textId="2ECBED0D"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2.1%</w:t>
            </w:r>
          </w:p>
        </w:tc>
        <w:tc>
          <w:tcPr>
            <w:tcW w:w="1040" w:type="dxa"/>
          </w:tcPr>
          <w:p w14:paraId="6D984288" w14:textId="2267BAA7"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56</w:t>
            </w:r>
          </w:p>
        </w:tc>
        <w:tc>
          <w:tcPr>
            <w:tcW w:w="1499" w:type="dxa"/>
          </w:tcPr>
          <w:p w14:paraId="053D431C" w14:textId="77777777"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3.1%</w:t>
            </w:r>
          </w:p>
        </w:tc>
      </w:tr>
      <w:tr w:rsidR="001435DB" w:rsidRPr="007769A2" w14:paraId="5DA46E8A" w14:textId="77777777" w:rsidTr="001435DB">
        <w:tc>
          <w:tcPr>
            <w:tcW w:w="3595" w:type="dxa"/>
          </w:tcPr>
          <w:p w14:paraId="39CA47F9" w14:textId="77777777" w:rsidR="001435DB" w:rsidRPr="007769A2" w:rsidRDefault="001435DB" w:rsidP="0074151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Underage smoking</w:t>
            </w:r>
          </w:p>
        </w:tc>
        <w:tc>
          <w:tcPr>
            <w:tcW w:w="900" w:type="dxa"/>
          </w:tcPr>
          <w:p w14:paraId="13D71F64" w14:textId="54E8D112"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22</w:t>
            </w:r>
          </w:p>
        </w:tc>
        <w:tc>
          <w:tcPr>
            <w:tcW w:w="1390" w:type="dxa"/>
          </w:tcPr>
          <w:p w14:paraId="7DBB3430" w14:textId="74FA78AE"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w:t>
            </w:r>
          </w:p>
        </w:tc>
        <w:tc>
          <w:tcPr>
            <w:tcW w:w="1040" w:type="dxa"/>
          </w:tcPr>
          <w:p w14:paraId="2037FEDA" w14:textId="24020D0B"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w:t>
            </w:r>
          </w:p>
        </w:tc>
        <w:tc>
          <w:tcPr>
            <w:tcW w:w="1499" w:type="dxa"/>
          </w:tcPr>
          <w:p w14:paraId="1F38B5D5" w14:textId="77777777"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r>
      <w:tr w:rsidR="001435DB" w:rsidRPr="007769A2" w14:paraId="3A1C91D1" w14:textId="77777777" w:rsidTr="001435DB">
        <w:tc>
          <w:tcPr>
            <w:tcW w:w="3595" w:type="dxa"/>
          </w:tcPr>
          <w:p w14:paraId="08318CE3" w14:textId="77777777" w:rsidR="001435DB" w:rsidRPr="007769A2" w:rsidRDefault="001435DB" w:rsidP="0074151D">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Violation of town ordinance</w:t>
            </w:r>
          </w:p>
        </w:tc>
        <w:tc>
          <w:tcPr>
            <w:tcW w:w="900" w:type="dxa"/>
          </w:tcPr>
          <w:p w14:paraId="7798053C" w14:textId="669BAA16"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390" w:type="dxa"/>
          </w:tcPr>
          <w:p w14:paraId="14D7A689" w14:textId="33620970"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c>
          <w:tcPr>
            <w:tcW w:w="1040" w:type="dxa"/>
          </w:tcPr>
          <w:p w14:paraId="6FF69164" w14:textId="23231B36"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w:t>
            </w:r>
          </w:p>
        </w:tc>
        <w:tc>
          <w:tcPr>
            <w:tcW w:w="1499" w:type="dxa"/>
          </w:tcPr>
          <w:p w14:paraId="61349A9E" w14:textId="77777777" w:rsidR="001435DB" w:rsidRPr="007769A2" w:rsidRDefault="001435DB" w:rsidP="0074151D">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0.2%</w:t>
            </w:r>
          </w:p>
        </w:tc>
      </w:tr>
      <w:tr w:rsidR="001435DB" w:rsidRPr="007769A2" w14:paraId="0291A57B" w14:textId="77777777" w:rsidTr="001435DB">
        <w:tc>
          <w:tcPr>
            <w:tcW w:w="3595" w:type="dxa"/>
          </w:tcPr>
          <w:p w14:paraId="7512C069" w14:textId="77777777" w:rsidR="001435DB" w:rsidRPr="007769A2" w:rsidRDefault="001435DB" w:rsidP="00F307C7">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Other</w:t>
            </w:r>
          </w:p>
        </w:tc>
        <w:tc>
          <w:tcPr>
            <w:tcW w:w="900" w:type="dxa"/>
          </w:tcPr>
          <w:p w14:paraId="692FAB96" w14:textId="4209E15C" w:rsidR="001435DB" w:rsidRPr="007769A2" w:rsidRDefault="001435DB" w:rsidP="00F307C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177</w:t>
            </w:r>
          </w:p>
        </w:tc>
        <w:tc>
          <w:tcPr>
            <w:tcW w:w="1390" w:type="dxa"/>
          </w:tcPr>
          <w:p w14:paraId="3EA46B8C" w14:textId="5C5EF38E" w:rsidR="001435DB" w:rsidRPr="007769A2" w:rsidRDefault="001435DB" w:rsidP="00F307C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7.8%</w:t>
            </w:r>
          </w:p>
        </w:tc>
        <w:tc>
          <w:tcPr>
            <w:tcW w:w="1040" w:type="dxa"/>
          </w:tcPr>
          <w:p w14:paraId="6B6C72E7" w14:textId="7409FFBA" w:rsidR="001435DB" w:rsidRPr="007769A2" w:rsidRDefault="001435DB" w:rsidP="00F307C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168</w:t>
            </w:r>
          </w:p>
        </w:tc>
        <w:tc>
          <w:tcPr>
            <w:tcW w:w="1499" w:type="dxa"/>
          </w:tcPr>
          <w:p w14:paraId="3A810460" w14:textId="77777777" w:rsidR="001435DB" w:rsidRPr="007769A2" w:rsidRDefault="001435DB" w:rsidP="00F307C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9.4%</w:t>
            </w:r>
          </w:p>
        </w:tc>
      </w:tr>
      <w:tr w:rsidR="001435DB" w:rsidRPr="007769A2" w14:paraId="7CC74561" w14:textId="77777777" w:rsidTr="001435DB">
        <w:tc>
          <w:tcPr>
            <w:tcW w:w="3595" w:type="dxa"/>
          </w:tcPr>
          <w:p w14:paraId="3DB2FE91" w14:textId="77777777" w:rsidR="001435DB" w:rsidRPr="007769A2" w:rsidRDefault="001435DB" w:rsidP="00F307C7">
            <w:pPr>
              <w:autoSpaceDE w:val="0"/>
              <w:autoSpaceDN w:val="0"/>
              <w:adjustRightInd w:val="0"/>
              <w:spacing w:line="320" w:lineRule="atLeast"/>
              <w:ind w:left="60" w:right="60"/>
              <w:rPr>
                <w:rFonts w:ascii="Arial" w:hAnsi="Arial" w:cs="Arial"/>
                <w:sz w:val="18"/>
                <w:szCs w:val="18"/>
              </w:rPr>
            </w:pPr>
          </w:p>
        </w:tc>
        <w:tc>
          <w:tcPr>
            <w:tcW w:w="900" w:type="dxa"/>
          </w:tcPr>
          <w:p w14:paraId="16DCC8D6" w14:textId="57DE342C" w:rsidR="001435DB" w:rsidRPr="007769A2" w:rsidRDefault="001435DB" w:rsidP="00F307C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fldChar w:fldCharType="begin"/>
            </w:r>
            <w:r w:rsidRPr="007769A2">
              <w:rPr>
                <w:rFonts w:ascii="Arial" w:hAnsi="Arial" w:cs="Arial"/>
                <w:sz w:val="18"/>
                <w:szCs w:val="18"/>
              </w:rPr>
              <w:instrText xml:space="preserve"> =SUM(ABOVE) </w:instrText>
            </w:r>
            <w:r w:rsidRPr="007769A2">
              <w:rPr>
                <w:rFonts w:ascii="Arial" w:hAnsi="Arial" w:cs="Arial"/>
                <w:sz w:val="18"/>
                <w:szCs w:val="18"/>
              </w:rPr>
              <w:fldChar w:fldCharType="separate"/>
            </w:r>
            <w:r w:rsidRPr="007769A2">
              <w:rPr>
                <w:rFonts w:ascii="Arial" w:hAnsi="Arial" w:cs="Arial"/>
                <w:noProof/>
                <w:sz w:val="18"/>
                <w:szCs w:val="18"/>
              </w:rPr>
              <w:t>2267</w:t>
            </w:r>
            <w:r w:rsidRPr="007769A2">
              <w:rPr>
                <w:rFonts w:ascii="Arial" w:hAnsi="Arial" w:cs="Arial"/>
                <w:sz w:val="18"/>
                <w:szCs w:val="18"/>
              </w:rPr>
              <w:fldChar w:fldCharType="end"/>
            </w:r>
          </w:p>
        </w:tc>
        <w:tc>
          <w:tcPr>
            <w:tcW w:w="1390" w:type="dxa"/>
          </w:tcPr>
          <w:p w14:paraId="2F116A26" w14:textId="77777777" w:rsidR="001435DB" w:rsidRPr="007769A2" w:rsidRDefault="001435DB" w:rsidP="00F307C7">
            <w:pPr>
              <w:autoSpaceDE w:val="0"/>
              <w:autoSpaceDN w:val="0"/>
              <w:adjustRightInd w:val="0"/>
              <w:spacing w:line="320" w:lineRule="atLeast"/>
              <w:ind w:left="60" w:right="60"/>
              <w:jc w:val="right"/>
              <w:rPr>
                <w:rFonts w:ascii="Arial" w:hAnsi="Arial" w:cs="Arial"/>
                <w:sz w:val="18"/>
                <w:szCs w:val="18"/>
              </w:rPr>
            </w:pPr>
          </w:p>
        </w:tc>
        <w:tc>
          <w:tcPr>
            <w:tcW w:w="1040" w:type="dxa"/>
          </w:tcPr>
          <w:p w14:paraId="4A21F451" w14:textId="34DBFFF0" w:rsidR="001435DB" w:rsidRPr="007769A2" w:rsidRDefault="001435DB" w:rsidP="00F307C7">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fldChar w:fldCharType="begin"/>
            </w:r>
            <w:r w:rsidRPr="007769A2">
              <w:rPr>
                <w:rFonts w:ascii="Arial" w:hAnsi="Arial" w:cs="Arial"/>
                <w:sz w:val="18"/>
                <w:szCs w:val="18"/>
              </w:rPr>
              <w:instrText xml:space="preserve"> =SUM(ABOVE) </w:instrText>
            </w:r>
            <w:r w:rsidRPr="007769A2">
              <w:rPr>
                <w:rFonts w:ascii="Arial" w:hAnsi="Arial" w:cs="Arial"/>
                <w:sz w:val="18"/>
                <w:szCs w:val="18"/>
              </w:rPr>
              <w:fldChar w:fldCharType="separate"/>
            </w:r>
            <w:r w:rsidRPr="007769A2">
              <w:rPr>
                <w:rFonts w:ascii="Arial" w:hAnsi="Arial" w:cs="Arial"/>
                <w:noProof/>
                <w:sz w:val="18"/>
                <w:szCs w:val="18"/>
              </w:rPr>
              <w:t>1781</w:t>
            </w:r>
            <w:r w:rsidRPr="007769A2">
              <w:rPr>
                <w:rFonts w:ascii="Arial" w:hAnsi="Arial" w:cs="Arial"/>
                <w:sz w:val="18"/>
                <w:szCs w:val="18"/>
              </w:rPr>
              <w:fldChar w:fldCharType="end"/>
            </w:r>
          </w:p>
        </w:tc>
        <w:tc>
          <w:tcPr>
            <w:tcW w:w="1499" w:type="dxa"/>
          </w:tcPr>
          <w:p w14:paraId="13A6B054" w14:textId="77777777" w:rsidR="001435DB" w:rsidRPr="007769A2" w:rsidRDefault="001435DB" w:rsidP="00F307C7">
            <w:pPr>
              <w:autoSpaceDE w:val="0"/>
              <w:autoSpaceDN w:val="0"/>
              <w:adjustRightInd w:val="0"/>
              <w:spacing w:line="320" w:lineRule="atLeast"/>
              <w:ind w:left="60" w:right="60"/>
              <w:jc w:val="right"/>
              <w:rPr>
                <w:rFonts w:ascii="Arial" w:hAnsi="Arial" w:cs="Arial"/>
                <w:sz w:val="18"/>
                <w:szCs w:val="18"/>
              </w:rPr>
            </w:pPr>
          </w:p>
        </w:tc>
      </w:tr>
    </w:tbl>
    <w:p w14:paraId="2886018E" w14:textId="77777777" w:rsidR="002907F5" w:rsidRPr="007769A2" w:rsidRDefault="002907F5" w:rsidP="002907F5">
      <w:pPr>
        <w:autoSpaceDE w:val="0"/>
        <w:autoSpaceDN w:val="0"/>
        <w:adjustRightInd w:val="0"/>
        <w:spacing w:after="0" w:line="400" w:lineRule="atLeast"/>
        <w:rPr>
          <w:rFonts w:ascii="Times New Roman" w:hAnsi="Times New Roman" w:cs="Times New Roman"/>
          <w:sz w:val="24"/>
          <w:szCs w:val="24"/>
        </w:rPr>
      </w:pPr>
    </w:p>
    <w:p w14:paraId="043FB22B" w14:textId="1AA2C522" w:rsidR="00705097" w:rsidRPr="007769A2" w:rsidRDefault="00705097" w:rsidP="00182D73">
      <w:pPr>
        <w:autoSpaceDE w:val="0"/>
        <w:autoSpaceDN w:val="0"/>
        <w:adjustRightInd w:val="0"/>
        <w:spacing w:after="0" w:line="240" w:lineRule="auto"/>
        <w:rPr>
          <w:rFonts w:ascii="Times New Roman" w:hAnsi="Times New Roman" w:cs="Times New Roman"/>
          <w:sz w:val="24"/>
          <w:szCs w:val="24"/>
        </w:rPr>
      </w:pPr>
    </w:p>
    <w:p w14:paraId="717174F4" w14:textId="77777777" w:rsidR="00705097" w:rsidRPr="007769A2" w:rsidRDefault="00705097" w:rsidP="00182D73">
      <w:pPr>
        <w:autoSpaceDE w:val="0"/>
        <w:autoSpaceDN w:val="0"/>
        <w:adjustRightInd w:val="0"/>
        <w:spacing w:after="0" w:line="240" w:lineRule="auto"/>
        <w:rPr>
          <w:rFonts w:ascii="Times New Roman" w:hAnsi="Times New Roman" w:cs="Times New Roman"/>
          <w:sz w:val="24"/>
          <w:szCs w:val="24"/>
        </w:rPr>
      </w:pPr>
    </w:p>
    <w:p w14:paraId="7710AC14" w14:textId="6CFB1D49" w:rsidR="00DF7935" w:rsidRPr="007769A2" w:rsidRDefault="00DD12F0" w:rsidP="00182D73">
      <w:pPr>
        <w:autoSpaceDE w:val="0"/>
        <w:autoSpaceDN w:val="0"/>
        <w:adjustRightInd w:val="0"/>
        <w:spacing w:after="0" w:line="240" w:lineRule="auto"/>
        <w:rPr>
          <w:rFonts w:ascii="Times New Roman" w:hAnsi="Times New Roman" w:cs="Times New Roman"/>
          <w:b/>
          <w:bCs/>
          <w:sz w:val="24"/>
          <w:szCs w:val="24"/>
        </w:rPr>
      </w:pPr>
      <w:r w:rsidRPr="007769A2">
        <w:rPr>
          <w:rFonts w:ascii="Times New Roman" w:hAnsi="Times New Roman" w:cs="Times New Roman"/>
          <w:b/>
          <w:bCs/>
          <w:sz w:val="24"/>
          <w:szCs w:val="24"/>
        </w:rPr>
        <w:t>Services</w:t>
      </w:r>
    </w:p>
    <w:tbl>
      <w:tblPr>
        <w:tblStyle w:val="TableGrid"/>
        <w:tblW w:w="9625" w:type="dxa"/>
        <w:tblLayout w:type="fixed"/>
        <w:tblLook w:val="0000" w:firstRow="0" w:lastRow="0" w:firstColumn="0" w:lastColumn="0" w:noHBand="0" w:noVBand="0"/>
      </w:tblPr>
      <w:tblGrid>
        <w:gridCol w:w="4765"/>
        <w:gridCol w:w="1040"/>
        <w:gridCol w:w="1210"/>
        <w:gridCol w:w="1080"/>
        <w:gridCol w:w="1530"/>
      </w:tblGrid>
      <w:tr w:rsidR="00C20B88" w:rsidRPr="007769A2" w14:paraId="2112FB4F" w14:textId="77777777" w:rsidTr="007D48FD">
        <w:tc>
          <w:tcPr>
            <w:tcW w:w="4765" w:type="dxa"/>
          </w:tcPr>
          <w:p w14:paraId="40C2B5AE" w14:textId="77777777" w:rsidR="00C20B88" w:rsidRPr="007769A2" w:rsidRDefault="00C20B88" w:rsidP="001D39F9">
            <w:pPr>
              <w:autoSpaceDE w:val="0"/>
              <w:autoSpaceDN w:val="0"/>
              <w:adjustRightInd w:val="0"/>
              <w:rPr>
                <w:rFonts w:ascii="Arial" w:hAnsi="Arial" w:cs="Arial"/>
                <w:sz w:val="20"/>
                <w:szCs w:val="20"/>
              </w:rPr>
            </w:pPr>
          </w:p>
        </w:tc>
        <w:tc>
          <w:tcPr>
            <w:tcW w:w="2250" w:type="dxa"/>
            <w:gridSpan w:val="2"/>
          </w:tcPr>
          <w:p w14:paraId="61B9E7B7" w14:textId="1779ABC8" w:rsidR="00C20B88" w:rsidRPr="00281FBF" w:rsidRDefault="00C20B88" w:rsidP="001D39F9">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FY2020</w:t>
            </w:r>
          </w:p>
        </w:tc>
        <w:tc>
          <w:tcPr>
            <w:tcW w:w="2610" w:type="dxa"/>
            <w:gridSpan w:val="2"/>
          </w:tcPr>
          <w:p w14:paraId="46ED84F8" w14:textId="46EFA1DC" w:rsidR="00C20B88" w:rsidRPr="00281FBF" w:rsidRDefault="00C20B88" w:rsidP="001D39F9">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FY2021</w:t>
            </w:r>
          </w:p>
        </w:tc>
      </w:tr>
      <w:tr w:rsidR="00BD2F5F" w:rsidRPr="007769A2" w14:paraId="26D63290" w14:textId="7D2D603A" w:rsidTr="007D48FD">
        <w:tc>
          <w:tcPr>
            <w:tcW w:w="4765" w:type="dxa"/>
          </w:tcPr>
          <w:p w14:paraId="2E7A60F3" w14:textId="77777777" w:rsidR="00BD2F5F" w:rsidRPr="007769A2" w:rsidRDefault="00BD2F5F" w:rsidP="00BD2F5F">
            <w:pPr>
              <w:autoSpaceDE w:val="0"/>
              <w:autoSpaceDN w:val="0"/>
              <w:adjustRightInd w:val="0"/>
              <w:rPr>
                <w:rFonts w:ascii="Arial" w:hAnsi="Arial" w:cs="Arial"/>
                <w:sz w:val="20"/>
                <w:szCs w:val="20"/>
              </w:rPr>
            </w:pPr>
          </w:p>
        </w:tc>
        <w:tc>
          <w:tcPr>
            <w:tcW w:w="1040" w:type="dxa"/>
          </w:tcPr>
          <w:p w14:paraId="27E61236" w14:textId="77777777" w:rsidR="00BD2F5F" w:rsidRPr="007769A2" w:rsidRDefault="00BD2F5F" w:rsidP="00BD2F5F">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210" w:type="dxa"/>
          </w:tcPr>
          <w:p w14:paraId="4055637B" w14:textId="7D226521" w:rsidR="00BD2F5F" w:rsidRPr="007769A2" w:rsidRDefault="00BD2F5F" w:rsidP="00BD2F5F">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c>
          <w:tcPr>
            <w:tcW w:w="1080" w:type="dxa"/>
          </w:tcPr>
          <w:p w14:paraId="45367A94" w14:textId="18714A9E" w:rsidR="00BD2F5F" w:rsidRPr="007769A2" w:rsidRDefault="00BD2F5F" w:rsidP="00BD2F5F">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530" w:type="dxa"/>
          </w:tcPr>
          <w:p w14:paraId="50D1800A" w14:textId="4D485A40" w:rsidR="00BD2F5F" w:rsidRPr="007769A2" w:rsidRDefault="00BD2F5F" w:rsidP="00BD2F5F">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r>
      <w:tr w:rsidR="00BD2F5F" w:rsidRPr="007769A2" w14:paraId="51DBA143" w14:textId="202C1D39" w:rsidTr="007D48FD">
        <w:tc>
          <w:tcPr>
            <w:tcW w:w="4765" w:type="dxa"/>
          </w:tcPr>
          <w:p w14:paraId="025E7FBB"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Academic support</w:t>
            </w:r>
          </w:p>
        </w:tc>
        <w:tc>
          <w:tcPr>
            <w:tcW w:w="1040" w:type="dxa"/>
          </w:tcPr>
          <w:p w14:paraId="7E56CBFF"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w:t>
            </w:r>
          </w:p>
        </w:tc>
        <w:tc>
          <w:tcPr>
            <w:tcW w:w="1210" w:type="dxa"/>
          </w:tcPr>
          <w:p w14:paraId="62DCF624"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c>
          <w:tcPr>
            <w:tcW w:w="1080" w:type="dxa"/>
          </w:tcPr>
          <w:p w14:paraId="73F56495" w14:textId="530657A1"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w:t>
            </w:r>
          </w:p>
        </w:tc>
        <w:tc>
          <w:tcPr>
            <w:tcW w:w="1530" w:type="dxa"/>
          </w:tcPr>
          <w:p w14:paraId="5769E42E" w14:textId="355CA92F"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0.1%</w:t>
            </w:r>
          </w:p>
        </w:tc>
      </w:tr>
      <w:tr w:rsidR="00BD2F5F" w:rsidRPr="007769A2" w14:paraId="6C15A2D3" w14:textId="0AF515FE" w:rsidTr="007D48FD">
        <w:tc>
          <w:tcPr>
            <w:tcW w:w="4765" w:type="dxa"/>
          </w:tcPr>
          <w:p w14:paraId="71C66D8A"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Apology letter</w:t>
            </w:r>
          </w:p>
        </w:tc>
        <w:tc>
          <w:tcPr>
            <w:tcW w:w="1040" w:type="dxa"/>
          </w:tcPr>
          <w:p w14:paraId="64653E0B"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399</w:t>
            </w:r>
          </w:p>
        </w:tc>
        <w:tc>
          <w:tcPr>
            <w:tcW w:w="1210" w:type="dxa"/>
          </w:tcPr>
          <w:p w14:paraId="1B0A1007"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8.1%</w:t>
            </w:r>
          </w:p>
        </w:tc>
        <w:tc>
          <w:tcPr>
            <w:tcW w:w="1080" w:type="dxa"/>
          </w:tcPr>
          <w:p w14:paraId="53ED0FDA" w14:textId="3ED346EB"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242</w:t>
            </w:r>
          </w:p>
        </w:tc>
        <w:tc>
          <w:tcPr>
            <w:tcW w:w="1530" w:type="dxa"/>
          </w:tcPr>
          <w:p w14:paraId="775968DE" w14:textId="4A546CDA"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9.2%</w:t>
            </w:r>
          </w:p>
        </w:tc>
      </w:tr>
      <w:tr w:rsidR="00BD2F5F" w:rsidRPr="007769A2" w14:paraId="73FA7949" w14:textId="414A4E60" w:rsidTr="007D48FD">
        <w:tc>
          <w:tcPr>
            <w:tcW w:w="4765" w:type="dxa"/>
          </w:tcPr>
          <w:p w14:paraId="15146108"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lastRenderedPageBreak/>
              <w:t>Behavioral health evaluation</w:t>
            </w:r>
          </w:p>
        </w:tc>
        <w:tc>
          <w:tcPr>
            <w:tcW w:w="1040" w:type="dxa"/>
          </w:tcPr>
          <w:p w14:paraId="49DB246E"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123</w:t>
            </w:r>
          </w:p>
        </w:tc>
        <w:tc>
          <w:tcPr>
            <w:tcW w:w="1210" w:type="dxa"/>
          </w:tcPr>
          <w:p w14:paraId="77117676"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2.5%</w:t>
            </w:r>
          </w:p>
        </w:tc>
        <w:tc>
          <w:tcPr>
            <w:tcW w:w="1080" w:type="dxa"/>
          </w:tcPr>
          <w:p w14:paraId="6CF0A64C" w14:textId="23E0CBFA"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99</w:t>
            </w:r>
          </w:p>
        </w:tc>
        <w:tc>
          <w:tcPr>
            <w:tcW w:w="1530" w:type="dxa"/>
          </w:tcPr>
          <w:p w14:paraId="5AAD7EA2" w14:textId="01FDF510"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3.8%</w:t>
            </w:r>
          </w:p>
        </w:tc>
      </w:tr>
      <w:tr w:rsidR="00BD2F5F" w:rsidRPr="007769A2" w14:paraId="159B38F2" w14:textId="43211AD5" w:rsidTr="007D48FD">
        <w:tc>
          <w:tcPr>
            <w:tcW w:w="4765" w:type="dxa"/>
          </w:tcPr>
          <w:p w14:paraId="6B0BDF6D"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Case management</w:t>
            </w:r>
          </w:p>
        </w:tc>
        <w:tc>
          <w:tcPr>
            <w:tcW w:w="1040" w:type="dxa"/>
          </w:tcPr>
          <w:p w14:paraId="418746D1"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1014</w:t>
            </w:r>
          </w:p>
        </w:tc>
        <w:tc>
          <w:tcPr>
            <w:tcW w:w="1210" w:type="dxa"/>
          </w:tcPr>
          <w:p w14:paraId="7DB4A141"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20.5%</w:t>
            </w:r>
          </w:p>
        </w:tc>
        <w:tc>
          <w:tcPr>
            <w:tcW w:w="1080" w:type="dxa"/>
          </w:tcPr>
          <w:p w14:paraId="2F511039" w14:textId="06AF25FB"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655</w:t>
            </w:r>
          </w:p>
        </w:tc>
        <w:tc>
          <w:tcPr>
            <w:tcW w:w="1530" w:type="dxa"/>
          </w:tcPr>
          <w:p w14:paraId="680F4035" w14:textId="0850C663"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25.0%</w:t>
            </w:r>
          </w:p>
        </w:tc>
      </w:tr>
      <w:tr w:rsidR="00BD2F5F" w:rsidRPr="007769A2" w14:paraId="7442C23F" w14:textId="708AA806" w:rsidTr="007D48FD">
        <w:tc>
          <w:tcPr>
            <w:tcW w:w="4765" w:type="dxa"/>
          </w:tcPr>
          <w:p w14:paraId="7EE458FA"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Community service programs</w:t>
            </w:r>
          </w:p>
        </w:tc>
        <w:tc>
          <w:tcPr>
            <w:tcW w:w="1040" w:type="dxa"/>
          </w:tcPr>
          <w:p w14:paraId="19367073"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542</w:t>
            </w:r>
          </w:p>
        </w:tc>
        <w:tc>
          <w:tcPr>
            <w:tcW w:w="1210" w:type="dxa"/>
          </w:tcPr>
          <w:p w14:paraId="5884A88B"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11.0%</w:t>
            </w:r>
          </w:p>
        </w:tc>
        <w:tc>
          <w:tcPr>
            <w:tcW w:w="1080" w:type="dxa"/>
          </w:tcPr>
          <w:p w14:paraId="4DA37416" w14:textId="70DCD7B6"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246</w:t>
            </w:r>
          </w:p>
        </w:tc>
        <w:tc>
          <w:tcPr>
            <w:tcW w:w="1530" w:type="dxa"/>
          </w:tcPr>
          <w:p w14:paraId="125CDFB3" w14:textId="634C557B"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9.4%</w:t>
            </w:r>
          </w:p>
        </w:tc>
      </w:tr>
      <w:tr w:rsidR="00BD2F5F" w:rsidRPr="007769A2" w14:paraId="7413F278" w14:textId="46D975AA" w:rsidTr="007D48FD">
        <w:tc>
          <w:tcPr>
            <w:tcW w:w="4765" w:type="dxa"/>
          </w:tcPr>
          <w:p w14:paraId="4022DE5A"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Educational advocacy</w:t>
            </w:r>
          </w:p>
        </w:tc>
        <w:tc>
          <w:tcPr>
            <w:tcW w:w="1040" w:type="dxa"/>
          </w:tcPr>
          <w:p w14:paraId="14B8F917"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234</w:t>
            </w:r>
          </w:p>
        </w:tc>
        <w:tc>
          <w:tcPr>
            <w:tcW w:w="1210" w:type="dxa"/>
          </w:tcPr>
          <w:p w14:paraId="1738AB65"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4.7%</w:t>
            </w:r>
          </w:p>
        </w:tc>
        <w:tc>
          <w:tcPr>
            <w:tcW w:w="1080" w:type="dxa"/>
          </w:tcPr>
          <w:p w14:paraId="12675181" w14:textId="02782CF9"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163</w:t>
            </w:r>
          </w:p>
        </w:tc>
        <w:tc>
          <w:tcPr>
            <w:tcW w:w="1530" w:type="dxa"/>
          </w:tcPr>
          <w:p w14:paraId="1F83C696" w14:textId="5762056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6.2%</w:t>
            </w:r>
          </w:p>
        </w:tc>
      </w:tr>
      <w:tr w:rsidR="00BD2F5F" w:rsidRPr="007769A2" w14:paraId="1D124E74" w14:textId="6F3454AB" w:rsidTr="007D48FD">
        <w:tc>
          <w:tcPr>
            <w:tcW w:w="4765" w:type="dxa"/>
          </w:tcPr>
          <w:p w14:paraId="3C49C8F3"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Employment services</w:t>
            </w:r>
          </w:p>
        </w:tc>
        <w:tc>
          <w:tcPr>
            <w:tcW w:w="1040" w:type="dxa"/>
          </w:tcPr>
          <w:p w14:paraId="75AEE6B8"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70</w:t>
            </w:r>
          </w:p>
        </w:tc>
        <w:tc>
          <w:tcPr>
            <w:tcW w:w="1210" w:type="dxa"/>
          </w:tcPr>
          <w:p w14:paraId="51D615E2"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w:t>
            </w:r>
          </w:p>
        </w:tc>
        <w:tc>
          <w:tcPr>
            <w:tcW w:w="1080" w:type="dxa"/>
          </w:tcPr>
          <w:p w14:paraId="40CEF96F" w14:textId="66761C0E"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54</w:t>
            </w:r>
          </w:p>
        </w:tc>
        <w:tc>
          <w:tcPr>
            <w:tcW w:w="1530" w:type="dxa"/>
          </w:tcPr>
          <w:p w14:paraId="45A11CAE" w14:textId="5C1F3B8C"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2.1%</w:t>
            </w:r>
          </w:p>
        </w:tc>
      </w:tr>
      <w:tr w:rsidR="00BD2F5F" w:rsidRPr="007769A2" w14:paraId="4CC21ACB" w14:textId="08FB3E6F" w:rsidTr="007D48FD">
        <w:tc>
          <w:tcPr>
            <w:tcW w:w="4765" w:type="dxa"/>
          </w:tcPr>
          <w:p w14:paraId="62587954"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Essay</w:t>
            </w:r>
          </w:p>
        </w:tc>
        <w:tc>
          <w:tcPr>
            <w:tcW w:w="1040" w:type="dxa"/>
          </w:tcPr>
          <w:p w14:paraId="77336667"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382</w:t>
            </w:r>
          </w:p>
        </w:tc>
        <w:tc>
          <w:tcPr>
            <w:tcW w:w="1210" w:type="dxa"/>
          </w:tcPr>
          <w:p w14:paraId="09EC63EC"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7.7%</w:t>
            </w:r>
          </w:p>
        </w:tc>
        <w:tc>
          <w:tcPr>
            <w:tcW w:w="1080" w:type="dxa"/>
          </w:tcPr>
          <w:p w14:paraId="6F7D7063" w14:textId="353C4A5E"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168</w:t>
            </w:r>
          </w:p>
        </w:tc>
        <w:tc>
          <w:tcPr>
            <w:tcW w:w="1530" w:type="dxa"/>
          </w:tcPr>
          <w:p w14:paraId="2996DC07" w14:textId="64FDD030"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6.4%</w:t>
            </w:r>
          </w:p>
        </w:tc>
      </w:tr>
      <w:tr w:rsidR="00BD2F5F" w:rsidRPr="007769A2" w14:paraId="799B604B" w14:textId="51B39F36" w:rsidTr="007D48FD">
        <w:tc>
          <w:tcPr>
            <w:tcW w:w="4765" w:type="dxa"/>
          </w:tcPr>
          <w:p w14:paraId="4D8AB137"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Family therapy</w:t>
            </w:r>
          </w:p>
        </w:tc>
        <w:tc>
          <w:tcPr>
            <w:tcW w:w="1040" w:type="dxa"/>
          </w:tcPr>
          <w:p w14:paraId="5CBD7228"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107</w:t>
            </w:r>
          </w:p>
        </w:tc>
        <w:tc>
          <w:tcPr>
            <w:tcW w:w="1210" w:type="dxa"/>
          </w:tcPr>
          <w:p w14:paraId="6AD146F0"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2.2%</w:t>
            </w:r>
          </w:p>
        </w:tc>
        <w:tc>
          <w:tcPr>
            <w:tcW w:w="1080" w:type="dxa"/>
          </w:tcPr>
          <w:p w14:paraId="3E109834" w14:textId="7828ABAF"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87</w:t>
            </w:r>
          </w:p>
        </w:tc>
        <w:tc>
          <w:tcPr>
            <w:tcW w:w="1530" w:type="dxa"/>
          </w:tcPr>
          <w:p w14:paraId="72EFC22A" w14:textId="4B4F4824"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3.3%</w:t>
            </w:r>
          </w:p>
        </w:tc>
      </w:tr>
      <w:tr w:rsidR="00BD2F5F" w:rsidRPr="007769A2" w14:paraId="5B56D657" w14:textId="6DD65EEF" w:rsidTr="007D48FD">
        <w:tc>
          <w:tcPr>
            <w:tcW w:w="4765" w:type="dxa"/>
          </w:tcPr>
          <w:p w14:paraId="58CA07DE"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Group therapy</w:t>
            </w:r>
          </w:p>
        </w:tc>
        <w:tc>
          <w:tcPr>
            <w:tcW w:w="1040" w:type="dxa"/>
          </w:tcPr>
          <w:p w14:paraId="599CBBC5"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w:t>
            </w:r>
          </w:p>
        </w:tc>
        <w:tc>
          <w:tcPr>
            <w:tcW w:w="1210" w:type="dxa"/>
          </w:tcPr>
          <w:p w14:paraId="6CDC5286"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0.4%</w:t>
            </w:r>
          </w:p>
        </w:tc>
        <w:tc>
          <w:tcPr>
            <w:tcW w:w="1080" w:type="dxa"/>
          </w:tcPr>
          <w:p w14:paraId="7DB53DEC" w14:textId="3B8F78C0"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w:t>
            </w:r>
          </w:p>
        </w:tc>
        <w:tc>
          <w:tcPr>
            <w:tcW w:w="1530" w:type="dxa"/>
          </w:tcPr>
          <w:p w14:paraId="5404F381" w14:textId="0A183844"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0.3%</w:t>
            </w:r>
          </w:p>
        </w:tc>
      </w:tr>
      <w:tr w:rsidR="00BD2F5F" w:rsidRPr="007769A2" w14:paraId="32D99B58" w14:textId="2F05CD35" w:rsidTr="007D48FD">
        <w:tc>
          <w:tcPr>
            <w:tcW w:w="4765" w:type="dxa"/>
          </w:tcPr>
          <w:p w14:paraId="2D69A498"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Individual therapy</w:t>
            </w:r>
          </w:p>
        </w:tc>
        <w:tc>
          <w:tcPr>
            <w:tcW w:w="1040" w:type="dxa"/>
          </w:tcPr>
          <w:p w14:paraId="48DC1EA7"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475</w:t>
            </w:r>
          </w:p>
        </w:tc>
        <w:tc>
          <w:tcPr>
            <w:tcW w:w="1210" w:type="dxa"/>
          </w:tcPr>
          <w:p w14:paraId="3F90D8CA"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9.6%</w:t>
            </w:r>
          </w:p>
        </w:tc>
        <w:tc>
          <w:tcPr>
            <w:tcW w:w="1080" w:type="dxa"/>
          </w:tcPr>
          <w:p w14:paraId="058C56F9" w14:textId="5E334C5D"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329</w:t>
            </w:r>
          </w:p>
        </w:tc>
        <w:tc>
          <w:tcPr>
            <w:tcW w:w="1530" w:type="dxa"/>
          </w:tcPr>
          <w:p w14:paraId="0C9E4213" w14:textId="71056672"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12.6%</w:t>
            </w:r>
          </w:p>
        </w:tc>
      </w:tr>
      <w:tr w:rsidR="00BD2F5F" w:rsidRPr="007769A2" w14:paraId="77FEF886" w14:textId="2132DA99" w:rsidTr="007D48FD">
        <w:tc>
          <w:tcPr>
            <w:tcW w:w="4765" w:type="dxa"/>
          </w:tcPr>
          <w:p w14:paraId="61295044"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Mediation</w:t>
            </w:r>
          </w:p>
        </w:tc>
        <w:tc>
          <w:tcPr>
            <w:tcW w:w="1040" w:type="dxa"/>
          </w:tcPr>
          <w:p w14:paraId="08F91D9E"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39</w:t>
            </w:r>
          </w:p>
        </w:tc>
        <w:tc>
          <w:tcPr>
            <w:tcW w:w="1210" w:type="dxa"/>
          </w:tcPr>
          <w:p w14:paraId="57F1F2DD"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0.8%</w:t>
            </w:r>
          </w:p>
        </w:tc>
        <w:tc>
          <w:tcPr>
            <w:tcW w:w="1080" w:type="dxa"/>
          </w:tcPr>
          <w:p w14:paraId="6499F123" w14:textId="5232303A"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w:t>
            </w:r>
          </w:p>
        </w:tc>
        <w:tc>
          <w:tcPr>
            <w:tcW w:w="1530" w:type="dxa"/>
          </w:tcPr>
          <w:p w14:paraId="36F8D754" w14:textId="6A711223"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0.6%</w:t>
            </w:r>
          </w:p>
        </w:tc>
      </w:tr>
      <w:tr w:rsidR="00BD2F5F" w:rsidRPr="007769A2" w14:paraId="2487C00C" w14:textId="3347EE74" w:rsidTr="007D48FD">
        <w:tc>
          <w:tcPr>
            <w:tcW w:w="4765" w:type="dxa"/>
          </w:tcPr>
          <w:p w14:paraId="0B9130A2"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Mentoring</w:t>
            </w:r>
          </w:p>
        </w:tc>
        <w:tc>
          <w:tcPr>
            <w:tcW w:w="1040" w:type="dxa"/>
          </w:tcPr>
          <w:p w14:paraId="5C036561"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217</w:t>
            </w:r>
          </w:p>
        </w:tc>
        <w:tc>
          <w:tcPr>
            <w:tcW w:w="1210" w:type="dxa"/>
          </w:tcPr>
          <w:p w14:paraId="095532BA"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4.4%</w:t>
            </w:r>
          </w:p>
        </w:tc>
        <w:tc>
          <w:tcPr>
            <w:tcW w:w="1080" w:type="dxa"/>
          </w:tcPr>
          <w:p w14:paraId="4A9394FA" w14:textId="0ED1A63B"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164</w:t>
            </w:r>
          </w:p>
        </w:tc>
        <w:tc>
          <w:tcPr>
            <w:tcW w:w="1530" w:type="dxa"/>
          </w:tcPr>
          <w:p w14:paraId="69939AF9" w14:textId="1BE2CCEC"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6.3%</w:t>
            </w:r>
          </w:p>
        </w:tc>
      </w:tr>
      <w:tr w:rsidR="00BD2F5F" w:rsidRPr="007769A2" w14:paraId="60D72041" w14:textId="4A789F41" w:rsidTr="007D48FD">
        <w:tc>
          <w:tcPr>
            <w:tcW w:w="4765" w:type="dxa"/>
          </w:tcPr>
          <w:p w14:paraId="06DF41DD"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Parent/Guardian-administered drug/alcohol test</w:t>
            </w:r>
          </w:p>
        </w:tc>
        <w:tc>
          <w:tcPr>
            <w:tcW w:w="1040" w:type="dxa"/>
          </w:tcPr>
          <w:p w14:paraId="3DEE62EC"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25</w:t>
            </w:r>
          </w:p>
        </w:tc>
        <w:tc>
          <w:tcPr>
            <w:tcW w:w="1210" w:type="dxa"/>
          </w:tcPr>
          <w:p w14:paraId="7D55D4F1"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0.5%</w:t>
            </w:r>
          </w:p>
        </w:tc>
        <w:tc>
          <w:tcPr>
            <w:tcW w:w="1080" w:type="dxa"/>
          </w:tcPr>
          <w:p w14:paraId="6BE9C406" w14:textId="66DC4902"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18</w:t>
            </w:r>
          </w:p>
        </w:tc>
        <w:tc>
          <w:tcPr>
            <w:tcW w:w="1530" w:type="dxa"/>
          </w:tcPr>
          <w:p w14:paraId="10825356" w14:textId="2BE9B250"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0.7%</w:t>
            </w:r>
          </w:p>
        </w:tc>
      </w:tr>
      <w:tr w:rsidR="00BD2F5F" w:rsidRPr="007769A2" w14:paraId="6DE70116" w14:textId="43ADDCC1" w:rsidTr="007D48FD">
        <w:tc>
          <w:tcPr>
            <w:tcW w:w="4765" w:type="dxa"/>
          </w:tcPr>
          <w:p w14:paraId="37FD3D73"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Positive youth development</w:t>
            </w:r>
          </w:p>
        </w:tc>
        <w:tc>
          <w:tcPr>
            <w:tcW w:w="1040" w:type="dxa"/>
          </w:tcPr>
          <w:p w14:paraId="092B2478"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718</w:t>
            </w:r>
          </w:p>
        </w:tc>
        <w:tc>
          <w:tcPr>
            <w:tcW w:w="1210" w:type="dxa"/>
          </w:tcPr>
          <w:p w14:paraId="5722D234"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14.5%</w:t>
            </w:r>
          </w:p>
        </w:tc>
        <w:tc>
          <w:tcPr>
            <w:tcW w:w="1080" w:type="dxa"/>
          </w:tcPr>
          <w:p w14:paraId="04793CE6" w14:textId="53A4434A"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360</w:t>
            </w:r>
          </w:p>
        </w:tc>
        <w:tc>
          <w:tcPr>
            <w:tcW w:w="1530" w:type="dxa"/>
          </w:tcPr>
          <w:p w14:paraId="7FFAA716" w14:textId="6F48C509"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12.1%</w:t>
            </w:r>
          </w:p>
        </w:tc>
      </w:tr>
      <w:tr w:rsidR="00BD2F5F" w:rsidRPr="007769A2" w14:paraId="46FEF9CF" w14:textId="6EFEC7D5" w:rsidTr="007D48FD">
        <w:tc>
          <w:tcPr>
            <w:tcW w:w="4765" w:type="dxa"/>
          </w:tcPr>
          <w:p w14:paraId="52218DEB"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Restitution</w:t>
            </w:r>
          </w:p>
        </w:tc>
        <w:tc>
          <w:tcPr>
            <w:tcW w:w="1040" w:type="dxa"/>
          </w:tcPr>
          <w:p w14:paraId="6C4E63FC"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24</w:t>
            </w:r>
          </w:p>
        </w:tc>
        <w:tc>
          <w:tcPr>
            <w:tcW w:w="1210" w:type="dxa"/>
          </w:tcPr>
          <w:p w14:paraId="165E9ECE"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0.5%</w:t>
            </w:r>
          </w:p>
        </w:tc>
        <w:tc>
          <w:tcPr>
            <w:tcW w:w="1080" w:type="dxa"/>
          </w:tcPr>
          <w:p w14:paraId="42CED5A8" w14:textId="2EBA0D02"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21</w:t>
            </w:r>
          </w:p>
        </w:tc>
        <w:tc>
          <w:tcPr>
            <w:tcW w:w="1530" w:type="dxa"/>
          </w:tcPr>
          <w:p w14:paraId="3F45304A" w14:textId="3291CEB5"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0.8%</w:t>
            </w:r>
          </w:p>
        </w:tc>
      </w:tr>
      <w:tr w:rsidR="00BD2F5F" w:rsidRPr="007769A2" w14:paraId="62F60B63" w14:textId="7736CD5E" w:rsidTr="007D48FD">
        <w:tc>
          <w:tcPr>
            <w:tcW w:w="4765" w:type="dxa"/>
          </w:tcPr>
          <w:p w14:paraId="3EC26426"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Substance abuse evaluation</w:t>
            </w:r>
          </w:p>
        </w:tc>
        <w:tc>
          <w:tcPr>
            <w:tcW w:w="1040" w:type="dxa"/>
          </w:tcPr>
          <w:p w14:paraId="4288D980"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109</w:t>
            </w:r>
          </w:p>
        </w:tc>
        <w:tc>
          <w:tcPr>
            <w:tcW w:w="1210" w:type="dxa"/>
          </w:tcPr>
          <w:p w14:paraId="170CD939"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2.2%</w:t>
            </w:r>
          </w:p>
        </w:tc>
        <w:tc>
          <w:tcPr>
            <w:tcW w:w="1080" w:type="dxa"/>
          </w:tcPr>
          <w:p w14:paraId="1ADE5346" w14:textId="1EB3CC73"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71</w:t>
            </w:r>
          </w:p>
        </w:tc>
        <w:tc>
          <w:tcPr>
            <w:tcW w:w="1530" w:type="dxa"/>
          </w:tcPr>
          <w:p w14:paraId="0C71768E" w14:textId="72B71152"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2.7%</w:t>
            </w:r>
          </w:p>
        </w:tc>
      </w:tr>
      <w:tr w:rsidR="00BD2F5F" w:rsidRPr="007769A2" w14:paraId="20FA62B2" w14:textId="67E5A564" w:rsidTr="007D48FD">
        <w:tc>
          <w:tcPr>
            <w:tcW w:w="4765" w:type="dxa"/>
          </w:tcPr>
          <w:p w14:paraId="141FD133"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Substance use prevention/intervention</w:t>
            </w:r>
          </w:p>
        </w:tc>
        <w:tc>
          <w:tcPr>
            <w:tcW w:w="1040" w:type="dxa"/>
          </w:tcPr>
          <w:p w14:paraId="23A94B26"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72</w:t>
            </w:r>
          </w:p>
        </w:tc>
        <w:tc>
          <w:tcPr>
            <w:tcW w:w="1210" w:type="dxa"/>
          </w:tcPr>
          <w:p w14:paraId="30B4BE6F"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w:t>
            </w:r>
          </w:p>
        </w:tc>
        <w:tc>
          <w:tcPr>
            <w:tcW w:w="1080" w:type="dxa"/>
          </w:tcPr>
          <w:p w14:paraId="10FC358D" w14:textId="742063CF"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67</w:t>
            </w:r>
          </w:p>
        </w:tc>
        <w:tc>
          <w:tcPr>
            <w:tcW w:w="1530" w:type="dxa"/>
          </w:tcPr>
          <w:p w14:paraId="7006D5C7" w14:textId="19A1E121"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2.6%</w:t>
            </w:r>
          </w:p>
        </w:tc>
      </w:tr>
      <w:tr w:rsidR="00BD2F5F" w:rsidRPr="007769A2" w14:paraId="41962202" w14:textId="017DAEDB" w:rsidTr="007D48FD">
        <w:tc>
          <w:tcPr>
            <w:tcW w:w="4765" w:type="dxa"/>
          </w:tcPr>
          <w:p w14:paraId="40A90D3F"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Tutoring</w:t>
            </w:r>
          </w:p>
        </w:tc>
        <w:tc>
          <w:tcPr>
            <w:tcW w:w="1040" w:type="dxa"/>
          </w:tcPr>
          <w:p w14:paraId="306E07C6"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56</w:t>
            </w:r>
          </w:p>
        </w:tc>
        <w:tc>
          <w:tcPr>
            <w:tcW w:w="1210" w:type="dxa"/>
          </w:tcPr>
          <w:p w14:paraId="082D0143"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w:t>
            </w:r>
          </w:p>
        </w:tc>
        <w:tc>
          <w:tcPr>
            <w:tcW w:w="1080" w:type="dxa"/>
          </w:tcPr>
          <w:p w14:paraId="471FB606" w14:textId="72467C3D"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44</w:t>
            </w:r>
          </w:p>
        </w:tc>
        <w:tc>
          <w:tcPr>
            <w:tcW w:w="1530" w:type="dxa"/>
          </w:tcPr>
          <w:p w14:paraId="4DA9ACA6" w14:textId="1519146B"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1.7%</w:t>
            </w:r>
          </w:p>
        </w:tc>
      </w:tr>
      <w:tr w:rsidR="00BD2F5F" w:rsidRPr="007769A2" w14:paraId="679B0DC0" w14:textId="11839010" w:rsidTr="007D48FD">
        <w:tc>
          <w:tcPr>
            <w:tcW w:w="4765" w:type="dxa"/>
          </w:tcPr>
          <w:p w14:paraId="37A3892F" w14:textId="77777777" w:rsidR="00BD2F5F" w:rsidRPr="007769A2" w:rsidRDefault="00BD2F5F" w:rsidP="00BD2F5F">
            <w:pPr>
              <w:autoSpaceDE w:val="0"/>
              <w:autoSpaceDN w:val="0"/>
              <w:adjustRightInd w:val="0"/>
              <w:spacing w:line="320" w:lineRule="atLeast"/>
              <w:ind w:left="60" w:right="60"/>
              <w:rPr>
                <w:rFonts w:ascii="Arial" w:hAnsi="Arial" w:cs="Arial"/>
                <w:sz w:val="20"/>
                <w:szCs w:val="20"/>
              </w:rPr>
            </w:pPr>
            <w:r w:rsidRPr="007769A2">
              <w:rPr>
                <w:rFonts w:ascii="Arial" w:hAnsi="Arial" w:cs="Arial"/>
                <w:sz w:val="20"/>
                <w:szCs w:val="20"/>
              </w:rPr>
              <w:t>Other</w:t>
            </w:r>
          </w:p>
        </w:tc>
        <w:tc>
          <w:tcPr>
            <w:tcW w:w="1040" w:type="dxa"/>
          </w:tcPr>
          <w:p w14:paraId="17D29D7A"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315</w:t>
            </w:r>
          </w:p>
        </w:tc>
        <w:tc>
          <w:tcPr>
            <w:tcW w:w="1210" w:type="dxa"/>
          </w:tcPr>
          <w:p w14:paraId="05F01D27" w14:textId="77777777"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6.4%</w:t>
            </w:r>
          </w:p>
        </w:tc>
        <w:tc>
          <w:tcPr>
            <w:tcW w:w="1080" w:type="dxa"/>
          </w:tcPr>
          <w:p w14:paraId="7F45A70A" w14:textId="7E3101D8"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162</w:t>
            </w:r>
          </w:p>
        </w:tc>
        <w:tc>
          <w:tcPr>
            <w:tcW w:w="1530" w:type="dxa"/>
          </w:tcPr>
          <w:p w14:paraId="7F3A6DF8" w14:textId="3920A56B" w:rsidR="00BD2F5F" w:rsidRPr="007769A2" w:rsidRDefault="00BD2F5F" w:rsidP="00BD2F5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6.2%</w:t>
            </w:r>
          </w:p>
        </w:tc>
      </w:tr>
    </w:tbl>
    <w:p w14:paraId="426B5B83" w14:textId="77777777" w:rsidR="001D39F9" w:rsidRPr="007769A2" w:rsidRDefault="001D39F9" w:rsidP="001D39F9">
      <w:pPr>
        <w:autoSpaceDE w:val="0"/>
        <w:autoSpaceDN w:val="0"/>
        <w:adjustRightInd w:val="0"/>
        <w:spacing w:after="0" w:line="400" w:lineRule="atLeast"/>
        <w:rPr>
          <w:rFonts w:ascii="Times New Roman" w:hAnsi="Times New Roman" w:cs="Times New Roman"/>
          <w:sz w:val="24"/>
          <w:szCs w:val="24"/>
        </w:rPr>
      </w:pPr>
    </w:p>
    <w:p w14:paraId="70540B79" w14:textId="58CADDC8" w:rsidR="00DF7935" w:rsidRPr="007769A2" w:rsidRDefault="00B66C73" w:rsidP="00182D73">
      <w:pPr>
        <w:autoSpaceDE w:val="0"/>
        <w:autoSpaceDN w:val="0"/>
        <w:adjustRightInd w:val="0"/>
        <w:spacing w:after="0" w:line="240" w:lineRule="auto"/>
        <w:rPr>
          <w:rFonts w:ascii="Times New Roman" w:hAnsi="Times New Roman" w:cs="Times New Roman"/>
          <w:sz w:val="24"/>
          <w:szCs w:val="24"/>
        </w:rPr>
      </w:pPr>
      <w:r w:rsidRPr="007769A2">
        <w:rPr>
          <w:rFonts w:ascii="Times New Roman" w:hAnsi="Times New Roman" w:cs="Times New Roman"/>
          <w:sz w:val="24"/>
          <w:szCs w:val="24"/>
        </w:rPr>
        <w:t xml:space="preserve">The needs of </w:t>
      </w:r>
      <w:r w:rsidR="004A3810" w:rsidRPr="007769A2">
        <w:rPr>
          <w:rFonts w:ascii="Times New Roman" w:hAnsi="Times New Roman" w:cs="Times New Roman"/>
          <w:sz w:val="24"/>
          <w:szCs w:val="24"/>
        </w:rPr>
        <w:t xml:space="preserve">participating </w:t>
      </w:r>
      <w:r w:rsidRPr="007769A2">
        <w:rPr>
          <w:rFonts w:ascii="Times New Roman" w:hAnsi="Times New Roman" w:cs="Times New Roman"/>
          <w:sz w:val="24"/>
          <w:szCs w:val="24"/>
        </w:rPr>
        <w:t xml:space="preserve">youth </w:t>
      </w:r>
      <w:r w:rsidR="00C55189" w:rsidRPr="007769A2">
        <w:rPr>
          <w:rFonts w:ascii="Times New Roman" w:hAnsi="Times New Roman" w:cs="Times New Roman"/>
          <w:sz w:val="24"/>
          <w:szCs w:val="24"/>
        </w:rPr>
        <w:t xml:space="preserve">are varied and </w:t>
      </w:r>
      <w:r w:rsidR="00D44BE4" w:rsidRPr="007769A2">
        <w:rPr>
          <w:rFonts w:ascii="Times New Roman" w:hAnsi="Times New Roman" w:cs="Times New Roman"/>
          <w:sz w:val="24"/>
          <w:szCs w:val="24"/>
        </w:rPr>
        <w:t xml:space="preserve">are addressed individually </w:t>
      </w:r>
      <w:r w:rsidR="004A3810" w:rsidRPr="007769A2">
        <w:rPr>
          <w:rFonts w:ascii="Times New Roman" w:hAnsi="Times New Roman" w:cs="Times New Roman"/>
          <w:sz w:val="24"/>
          <w:szCs w:val="24"/>
        </w:rPr>
        <w:t xml:space="preserve">through the JRB process. </w:t>
      </w:r>
      <w:r w:rsidR="00B52D43" w:rsidRPr="007769A2">
        <w:rPr>
          <w:rFonts w:ascii="Times New Roman" w:hAnsi="Times New Roman" w:cs="Times New Roman"/>
          <w:sz w:val="24"/>
          <w:szCs w:val="24"/>
        </w:rPr>
        <w:t xml:space="preserve">While there are </w:t>
      </w:r>
      <w:r w:rsidRPr="007769A2">
        <w:rPr>
          <w:rFonts w:ascii="Times New Roman" w:hAnsi="Times New Roman" w:cs="Times New Roman"/>
          <w:sz w:val="24"/>
          <w:szCs w:val="24"/>
        </w:rPr>
        <w:t>no standards for how many services</w:t>
      </w:r>
      <w:r w:rsidR="004A3810" w:rsidRPr="007769A2">
        <w:rPr>
          <w:rFonts w:ascii="Times New Roman" w:hAnsi="Times New Roman" w:cs="Times New Roman"/>
          <w:sz w:val="24"/>
          <w:szCs w:val="24"/>
        </w:rPr>
        <w:t xml:space="preserve"> are appropriate </w:t>
      </w:r>
      <w:r w:rsidR="0070255A" w:rsidRPr="007769A2">
        <w:rPr>
          <w:rFonts w:ascii="Times New Roman" w:hAnsi="Times New Roman" w:cs="Times New Roman"/>
          <w:sz w:val="24"/>
          <w:szCs w:val="24"/>
        </w:rPr>
        <w:t xml:space="preserve">there </w:t>
      </w:r>
      <w:r w:rsidR="00DF1E0E" w:rsidRPr="007769A2">
        <w:rPr>
          <w:rFonts w:ascii="Times New Roman" w:hAnsi="Times New Roman" w:cs="Times New Roman"/>
          <w:sz w:val="24"/>
          <w:szCs w:val="24"/>
        </w:rPr>
        <w:t>some small</w:t>
      </w:r>
      <w:r w:rsidR="0070255A" w:rsidRPr="007769A2">
        <w:rPr>
          <w:rFonts w:ascii="Times New Roman" w:hAnsi="Times New Roman" w:cs="Times New Roman"/>
          <w:sz w:val="24"/>
          <w:szCs w:val="24"/>
        </w:rPr>
        <w:t xml:space="preserve"> differences in the average number of services received </w:t>
      </w:r>
      <w:r w:rsidR="006225E0" w:rsidRPr="007769A2">
        <w:rPr>
          <w:rFonts w:ascii="Times New Roman" w:hAnsi="Times New Roman" w:cs="Times New Roman"/>
          <w:sz w:val="24"/>
          <w:szCs w:val="24"/>
        </w:rPr>
        <w:t xml:space="preserve">by race and ethnicity.  </w:t>
      </w:r>
      <w:r w:rsidR="00DF1E0E" w:rsidRPr="007769A2">
        <w:rPr>
          <w:rFonts w:ascii="Times New Roman" w:hAnsi="Times New Roman" w:cs="Times New Roman"/>
          <w:sz w:val="24"/>
          <w:szCs w:val="24"/>
        </w:rPr>
        <w:t>However</w:t>
      </w:r>
      <w:r w:rsidR="000454EC" w:rsidRPr="007769A2">
        <w:rPr>
          <w:rFonts w:ascii="Times New Roman" w:hAnsi="Times New Roman" w:cs="Times New Roman"/>
          <w:sz w:val="24"/>
          <w:szCs w:val="24"/>
        </w:rPr>
        <w:t>, none of the differences</w:t>
      </w:r>
      <w:r w:rsidR="0099240E" w:rsidRPr="007769A2">
        <w:rPr>
          <w:rFonts w:ascii="Times New Roman" w:hAnsi="Times New Roman" w:cs="Times New Roman"/>
          <w:sz w:val="24"/>
          <w:szCs w:val="24"/>
        </w:rPr>
        <w:t xml:space="preserve"> in either year</w:t>
      </w:r>
      <w:r w:rsidR="000454EC" w:rsidRPr="007769A2">
        <w:rPr>
          <w:rFonts w:ascii="Times New Roman" w:hAnsi="Times New Roman" w:cs="Times New Roman"/>
          <w:sz w:val="24"/>
          <w:szCs w:val="24"/>
        </w:rPr>
        <w:t xml:space="preserve"> are statistically significant</w:t>
      </w:r>
      <w:r w:rsidR="00495560" w:rsidRPr="007769A2">
        <w:rPr>
          <w:rFonts w:ascii="Times New Roman" w:hAnsi="Times New Roman" w:cs="Times New Roman"/>
          <w:sz w:val="24"/>
          <w:szCs w:val="24"/>
        </w:rPr>
        <w:t>,</w:t>
      </w:r>
      <w:r w:rsidR="000454EC" w:rsidRPr="007769A2">
        <w:rPr>
          <w:rFonts w:ascii="Times New Roman" w:hAnsi="Times New Roman" w:cs="Times New Roman"/>
          <w:sz w:val="24"/>
          <w:szCs w:val="24"/>
        </w:rPr>
        <w:t xml:space="preserve"> indicating </w:t>
      </w:r>
      <w:r w:rsidR="00495560" w:rsidRPr="007769A2">
        <w:rPr>
          <w:rFonts w:ascii="Times New Roman" w:hAnsi="Times New Roman" w:cs="Times New Roman"/>
          <w:sz w:val="24"/>
          <w:szCs w:val="24"/>
        </w:rPr>
        <w:t xml:space="preserve">that </w:t>
      </w:r>
      <w:r w:rsidR="00F0477A" w:rsidRPr="007769A2">
        <w:rPr>
          <w:rFonts w:ascii="Times New Roman" w:hAnsi="Times New Roman" w:cs="Times New Roman"/>
          <w:sz w:val="24"/>
          <w:szCs w:val="24"/>
        </w:rPr>
        <w:t>neither race nor ethnicity influence the quantity of service delivery.</w:t>
      </w:r>
    </w:p>
    <w:p w14:paraId="07A4F917" w14:textId="77777777" w:rsidR="00007E07" w:rsidRPr="007769A2" w:rsidRDefault="00007E07" w:rsidP="00182D73">
      <w:pPr>
        <w:autoSpaceDE w:val="0"/>
        <w:autoSpaceDN w:val="0"/>
        <w:adjustRightInd w:val="0"/>
        <w:spacing w:after="0" w:line="240" w:lineRule="auto"/>
        <w:rPr>
          <w:rFonts w:ascii="Times New Roman" w:hAnsi="Times New Roman" w:cs="Times New Roman"/>
          <w:sz w:val="24"/>
          <w:szCs w:val="24"/>
        </w:rPr>
      </w:pPr>
    </w:p>
    <w:p w14:paraId="70AFCB45" w14:textId="26A584BE" w:rsidR="0038233E" w:rsidRPr="007769A2" w:rsidRDefault="00FE2A15" w:rsidP="0038233E">
      <w:pPr>
        <w:autoSpaceDE w:val="0"/>
        <w:autoSpaceDN w:val="0"/>
        <w:adjustRightInd w:val="0"/>
        <w:spacing w:after="0" w:line="240" w:lineRule="auto"/>
        <w:rPr>
          <w:rFonts w:ascii="Times New Roman" w:hAnsi="Times New Roman" w:cs="Times New Roman"/>
          <w:b/>
          <w:bCs/>
          <w:sz w:val="24"/>
          <w:szCs w:val="24"/>
        </w:rPr>
      </w:pPr>
      <w:r w:rsidRPr="007769A2">
        <w:rPr>
          <w:rFonts w:ascii="Times New Roman" w:hAnsi="Times New Roman" w:cs="Times New Roman"/>
          <w:b/>
          <w:bCs/>
          <w:sz w:val="24"/>
          <w:szCs w:val="24"/>
        </w:rPr>
        <w:t>Number of Services</w:t>
      </w:r>
      <w:r w:rsidR="003C7E62" w:rsidRPr="007769A2">
        <w:rPr>
          <w:rFonts w:ascii="Times New Roman" w:hAnsi="Times New Roman" w:cs="Times New Roman"/>
          <w:b/>
          <w:bCs/>
          <w:sz w:val="24"/>
          <w:szCs w:val="24"/>
        </w:rPr>
        <w:t xml:space="preserve"> by Race and Ethnicity</w:t>
      </w:r>
    </w:p>
    <w:tbl>
      <w:tblPr>
        <w:tblStyle w:val="TableGrid"/>
        <w:tblW w:w="9355" w:type="dxa"/>
        <w:tblLayout w:type="fixed"/>
        <w:tblLook w:val="0000" w:firstRow="0" w:lastRow="0" w:firstColumn="0" w:lastColumn="0" w:noHBand="0" w:noVBand="0"/>
      </w:tblPr>
      <w:tblGrid>
        <w:gridCol w:w="1164"/>
        <w:gridCol w:w="3662"/>
        <w:gridCol w:w="1147"/>
        <w:gridCol w:w="1132"/>
        <w:gridCol w:w="1166"/>
        <w:gridCol w:w="1084"/>
      </w:tblGrid>
      <w:tr w:rsidR="003C7E62" w:rsidRPr="007769A2" w14:paraId="4330B019" w14:textId="32946371" w:rsidTr="007D48FD">
        <w:tc>
          <w:tcPr>
            <w:tcW w:w="4826" w:type="dxa"/>
            <w:gridSpan w:val="2"/>
            <w:vMerge w:val="restart"/>
          </w:tcPr>
          <w:p w14:paraId="23160197" w14:textId="77777777" w:rsidR="003C7E62" w:rsidRPr="007769A2" w:rsidRDefault="003C7E62" w:rsidP="003C7E62">
            <w:pPr>
              <w:autoSpaceDE w:val="0"/>
              <w:autoSpaceDN w:val="0"/>
              <w:adjustRightInd w:val="0"/>
              <w:rPr>
                <w:rFonts w:ascii="Times New Roman" w:hAnsi="Times New Roman" w:cs="Times New Roman"/>
                <w:sz w:val="18"/>
                <w:szCs w:val="18"/>
              </w:rPr>
            </w:pPr>
          </w:p>
        </w:tc>
        <w:tc>
          <w:tcPr>
            <w:tcW w:w="2279" w:type="dxa"/>
            <w:gridSpan w:val="2"/>
          </w:tcPr>
          <w:p w14:paraId="605D8E75" w14:textId="1C49615F" w:rsidR="003C7E62" w:rsidRPr="00281FBF" w:rsidRDefault="003C7E62" w:rsidP="003C7E62">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FY2020</w:t>
            </w:r>
          </w:p>
        </w:tc>
        <w:tc>
          <w:tcPr>
            <w:tcW w:w="2250" w:type="dxa"/>
            <w:gridSpan w:val="2"/>
          </w:tcPr>
          <w:p w14:paraId="01B7B88D" w14:textId="4E41D18E" w:rsidR="003C7E62" w:rsidRPr="00281FBF" w:rsidRDefault="003C7E62" w:rsidP="003C7E62">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FY2021</w:t>
            </w:r>
          </w:p>
        </w:tc>
      </w:tr>
      <w:tr w:rsidR="003C7E62" w:rsidRPr="007769A2" w14:paraId="2EF35D43" w14:textId="00123523" w:rsidTr="007D48FD">
        <w:tc>
          <w:tcPr>
            <w:tcW w:w="4826" w:type="dxa"/>
            <w:gridSpan w:val="2"/>
            <w:vMerge/>
          </w:tcPr>
          <w:p w14:paraId="3DE084E0" w14:textId="77777777" w:rsidR="003C7E62" w:rsidRPr="007769A2" w:rsidRDefault="003C7E62" w:rsidP="003C7E62">
            <w:pPr>
              <w:autoSpaceDE w:val="0"/>
              <w:autoSpaceDN w:val="0"/>
              <w:adjustRightInd w:val="0"/>
              <w:rPr>
                <w:rFonts w:ascii="Arial" w:hAnsi="Arial" w:cs="Arial"/>
                <w:sz w:val="18"/>
                <w:szCs w:val="18"/>
              </w:rPr>
            </w:pPr>
          </w:p>
        </w:tc>
        <w:tc>
          <w:tcPr>
            <w:tcW w:w="1147" w:type="dxa"/>
          </w:tcPr>
          <w:p w14:paraId="4AB8D563" w14:textId="2699143E" w:rsidR="003C7E62" w:rsidRPr="007769A2" w:rsidRDefault="003C7E62" w:rsidP="003C7E62">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132" w:type="dxa"/>
          </w:tcPr>
          <w:p w14:paraId="3577E8F8" w14:textId="7E7AFCAE" w:rsidR="003C7E62" w:rsidRPr="007769A2" w:rsidRDefault="00EA1B37" w:rsidP="003C7E62">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Mean</w:t>
            </w:r>
          </w:p>
        </w:tc>
        <w:tc>
          <w:tcPr>
            <w:tcW w:w="1166" w:type="dxa"/>
          </w:tcPr>
          <w:p w14:paraId="54313155" w14:textId="7DE86721" w:rsidR="003C7E62" w:rsidRPr="007769A2" w:rsidRDefault="003C7E62" w:rsidP="003C7E62">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084" w:type="dxa"/>
          </w:tcPr>
          <w:p w14:paraId="558D22EE" w14:textId="3DEC835A" w:rsidR="003C7E62" w:rsidRPr="007769A2" w:rsidRDefault="003C7E62" w:rsidP="003C7E62">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Mean</w:t>
            </w:r>
          </w:p>
        </w:tc>
      </w:tr>
      <w:tr w:rsidR="003C7E62" w:rsidRPr="007769A2" w14:paraId="563B87C3" w14:textId="05ABB006" w:rsidTr="007D48FD">
        <w:tc>
          <w:tcPr>
            <w:tcW w:w="1164" w:type="dxa"/>
            <w:vMerge w:val="restart"/>
          </w:tcPr>
          <w:p w14:paraId="494D9D72" w14:textId="77777777" w:rsidR="003C7E62" w:rsidRPr="007769A2" w:rsidRDefault="003C7E62" w:rsidP="003C7E62">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Race</w:t>
            </w:r>
          </w:p>
        </w:tc>
        <w:tc>
          <w:tcPr>
            <w:tcW w:w="3662" w:type="dxa"/>
          </w:tcPr>
          <w:p w14:paraId="419DEA8B" w14:textId="77777777" w:rsidR="003C7E62" w:rsidRPr="007769A2" w:rsidRDefault="003C7E62" w:rsidP="003C7E62">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American Indian or Alaska Native</w:t>
            </w:r>
          </w:p>
        </w:tc>
        <w:tc>
          <w:tcPr>
            <w:tcW w:w="1147" w:type="dxa"/>
          </w:tcPr>
          <w:p w14:paraId="5E7B8D91" w14:textId="73ED8416" w:rsidR="003C7E62" w:rsidRPr="007769A2" w:rsidRDefault="005D4B64"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w:t>
            </w:r>
          </w:p>
        </w:tc>
        <w:tc>
          <w:tcPr>
            <w:tcW w:w="1132" w:type="dxa"/>
          </w:tcPr>
          <w:p w14:paraId="44F2D143" w14:textId="360EBB78" w:rsidR="003C7E62" w:rsidRPr="007769A2" w:rsidRDefault="005D4B64"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w:t>
            </w:r>
            <w:r w:rsidR="00713533" w:rsidRPr="007769A2">
              <w:rPr>
                <w:rFonts w:ascii="Arial" w:hAnsi="Arial" w:cs="Arial"/>
                <w:sz w:val="18"/>
                <w:szCs w:val="18"/>
              </w:rPr>
              <w:t>4</w:t>
            </w:r>
          </w:p>
        </w:tc>
        <w:tc>
          <w:tcPr>
            <w:tcW w:w="1166" w:type="dxa"/>
          </w:tcPr>
          <w:p w14:paraId="6FD9E4F3" w14:textId="22025A41"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0</w:t>
            </w:r>
          </w:p>
        </w:tc>
        <w:tc>
          <w:tcPr>
            <w:tcW w:w="1084" w:type="dxa"/>
          </w:tcPr>
          <w:p w14:paraId="268C89CF" w14:textId="4F4D40FC"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w:t>
            </w:r>
          </w:p>
        </w:tc>
      </w:tr>
      <w:tr w:rsidR="003C7E62" w:rsidRPr="007769A2" w14:paraId="3F0B784D" w14:textId="3E87CC5D" w:rsidTr="007D48FD">
        <w:tc>
          <w:tcPr>
            <w:tcW w:w="1164" w:type="dxa"/>
            <w:vMerge/>
          </w:tcPr>
          <w:p w14:paraId="44D42E3D" w14:textId="77777777" w:rsidR="003C7E62" w:rsidRPr="007769A2" w:rsidRDefault="003C7E62" w:rsidP="003C7E62">
            <w:pPr>
              <w:autoSpaceDE w:val="0"/>
              <w:autoSpaceDN w:val="0"/>
              <w:adjustRightInd w:val="0"/>
              <w:rPr>
                <w:rFonts w:ascii="Arial" w:hAnsi="Arial" w:cs="Arial"/>
                <w:sz w:val="18"/>
                <w:szCs w:val="18"/>
              </w:rPr>
            </w:pPr>
          </w:p>
        </w:tc>
        <w:tc>
          <w:tcPr>
            <w:tcW w:w="3662" w:type="dxa"/>
          </w:tcPr>
          <w:p w14:paraId="1AFEB14E" w14:textId="77777777" w:rsidR="003C7E62" w:rsidRPr="007769A2" w:rsidRDefault="003C7E62" w:rsidP="003C7E62">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Asian</w:t>
            </w:r>
          </w:p>
        </w:tc>
        <w:tc>
          <w:tcPr>
            <w:tcW w:w="1147" w:type="dxa"/>
          </w:tcPr>
          <w:p w14:paraId="392843EA" w14:textId="5DDC9B86" w:rsidR="003C7E62" w:rsidRPr="007769A2" w:rsidRDefault="00713533"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23</w:t>
            </w:r>
          </w:p>
        </w:tc>
        <w:tc>
          <w:tcPr>
            <w:tcW w:w="1132" w:type="dxa"/>
          </w:tcPr>
          <w:p w14:paraId="58C23987" w14:textId="761EB7A3" w:rsidR="003C7E62" w:rsidRPr="007769A2" w:rsidRDefault="00713533"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2.8</w:t>
            </w:r>
          </w:p>
        </w:tc>
        <w:tc>
          <w:tcPr>
            <w:tcW w:w="1166" w:type="dxa"/>
          </w:tcPr>
          <w:p w14:paraId="1119812D" w14:textId="61C2E76D"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w:t>
            </w:r>
          </w:p>
        </w:tc>
        <w:tc>
          <w:tcPr>
            <w:tcW w:w="1084" w:type="dxa"/>
          </w:tcPr>
          <w:p w14:paraId="7AB7D776" w14:textId="0D351F4F"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2.2</w:t>
            </w:r>
          </w:p>
        </w:tc>
      </w:tr>
      <w:tr w:rsidR="003C7E62" w:rsidRPr="007769A2" w14:paraId="7709A7B3" w14:textId="3AB56159" w:rsidTr="007D48FD">
        <w:tc>
          <w:tcPr>
            <w:tcW w:w="1164" w:type="dxa"/>
            <w:vMerge/>
          </w:tcPr>
          <w:p w14:paraId="3612F96A" w14:textId="77777777" w:rsidR="003C7E62" w:rsidRPr="007769A2" w:rsidRDefault="003C7E62" w:rsidP="003C7E62">
            <w:pPr>
              <w:autoSpaceDE w:val="0"/>
              <w:autoSpaceDN w:val="0"/>
              <w:adjustRightInd w:val="0"/>
              <w:rPr>
                <w:rFonts w:ascii="Arial" w:hAnsi="Arial" w:cs="Arial"/>
                <w:sz w:val="18"/>
                <w:szCs w:val="18"/>
              </w:rPr>
            </w:pPr>
          </w:p>
        </w:tc>
        <w:tc>
          <w:tcPr>
            <w:tcW w:w="3662" w:type="dxa"/>
          </w:tcPr>
          <w:p w14:paraId="10F73060" w14:textId="77777777" w:rsidR="003C7E62" w:rsidRPr="007769A2" w:rsidRDefault="003C7E62" w:rsidP="003C7E62">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Black or African American</w:t>
            </w:r>
          </w:p>
        </w:tc>
        <w:tc>
          <w:tcPr>
            <w:tcW w:w="1147" w:type="dxa"/>
          </w:tcPr>
          <w:p w14:paraId="5F4CFDF9" w14:textId="0EA62F2E" w:rsidR="003C7E62" w:rsidRPr="007769A2" w:rsidRDefault="00713533"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679</w:t>
            </w:r>
          </w:p>
        </w:tc>
        <w:tc>
          <w:tcPr>
            <w:tcW w:w="1132" w:type="dxa"/>
          </w:tcPr>
          <w:p w14:paraId="27B82428" w14:textId="50C2B86D" w:rsidR="003C7E62" w:rsidRPr="007769A2" w:rsidRDefault="00973B75"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2.3</w:t>
            </w:r>
          </w:p>
        </w:tc>
        <w:tc>
          <w:tcPr>
            <w:tcW w:w="1166" w:type="dxa"/>
          </w:tcPr>
          <w:p w14:paraId="78EB62A4" w14:textId="49FEE3F4"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453</w:t>
            </w:r>
          </w:p>
        </w:tc>
        <w:tc>
          <w:tcPr>
            <w:tcW w:w="1084" w:type="dxa"/>
          </w:tcPr>
          <w:p w14:paraId="5B646F6B" w14:textId="527BE1B4"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w:t>
            </w:r>
          </w:p>
        </w:tc>
      </w:tr>
      <w:tr w:rsidR="003C7E62" w:rsidRPr="007769A2" w14:paraId="63F5DA81" w14:textId="02A3238C" w:rsidTr="007D48FD">
        <w:tc>
          <w:tcPr>
            <w:tcW w:w="1164" w:type="dxa"/>
            <w:vMerge/>
          </w:tcPr>
          <w:p w14:paraId="48737790" w14:textId="77777777" w:rsidR="003C7E62" w:rsidRPr="007769A2" w:rsidRDefault="003C7E62" w:rsidP="003C7E62">
            <w:pPr>
              <w:autoSpaceDE w:val="0"/>
              <w:autoSpaceDN w:val="0"/>
              <w:adjustRightInd w:val="0"/>
              <w:rPr>
                <w:rFonts w:ascii="Arial" w:hAnsi="Arial" w:cs="Arial"/>
                <w:sz w:val="18"/>
                <w:szCs w:val="18"/>
              </w:rPr>
            </w:pPr>
          </w:p>
        </w:tc>
        <w:tc>
          <w:tcPr>
            <w:tcW w:w="3662" w:type="dxa"/>
          </w:tcPr>
          <w:p w14:paraId="10BE9AC5" w14:textId="77777777" w:rsidR="003C7E62" w:rsidRPr="007769A2" w:rsidRDefault="003C7E62" w:rsidP="003C7E62">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Native Hawaiian or Other Pacific Islander</w:t>
            </w:r>
          </w:p>
        </w:tc>
        <w:tc>
          <w:tcPr>
            <w:tcW w:w="1147" w:type="dxa"/>
          </w:tcPr>
          <w:p w14:paraId="203CEDC5" w14:textId="592A18E5" w:rsidR="003C7E62" w:rsidRPr="007769A2" w:rsidRDefault="00973B75"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132" w:type="dxa"/>
          </w:tcPr>
          <w:p w14:paraId="5C7A7050" w14:textId="4B93E008" w:rsidR="003C7E62" w:rsidRPr="007769A2" w:rsidRDefault="00973B75"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2.5</w:t>
            </w:r>
          </w:p>
        </w:tc>
        <w:tc>
          <w:tcPr>
            <w:tcW w:w="1166" w:type="dxa"/>
          </w:tcPr>
          <w:p w14:paraId="4364A1AD" w14:textId="758E9CF7"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w:t>
            </w:r>
          </w:p>
        </w:tc>
        <w:tc>
          <w:tcPr>
            <w:tcW w:w="1084" w:type="dxa"/>
          </w:tcPr>
          <w:p w14:paraId="479760D7" w14:textId="7B28A31E"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3.0</w:t>
            </w:r>
          </w:p>
        </w:tc>
      </w:tr>
      <w:tr w:rsidR="003C7E62" w:rsidRPr="007769A2" w14:paraId="5790E6B2" w14:textId="4EBF1269" w:rsidTr="007D48FD">
        <w:tc>
          <w:tcPr>
            <w:tcW w:w="1164" w:type="dxa"/>
            <w:vMerge/>
          </w:tcPr>
          <w:p w14:paraId="69CC718F" w14:textId="77777777" w:rsidR="003C7E62" w:rsidRPr="007769A2" w:rsidRDefault="003C7E62" w:rsidP="003C7E62">
            <w:pPr>
              <w:autoSpaceDE w:val="0"/>
              <w:autoSpaceDN w:val="0"/>
              <w:adjustRightInd w:val="0"/>
              <w:rPr>
                <w:rFonts w:ascii="Arial" w:hAnsi="Arial" w:cs="Arial"/>
                <w:sz w:val="18"/>
                <w:szCs w:val="18"/>
              </w:rPr>
            </w:pPr>
          </w:p>
        </w:tc>
        <w:tc>
          <w:tcPr>
            <w:tcW w:w="3662" w:type="dxa"/>
          </w:tcPr>
          <w:p w14:paraId="632D796D" w14:textId="77777777" w:rsidR="003C7E62" w:rsidRPr="007769A2" w:rsidRDefault="003C7E62" w:rsidP="003C7E62">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White</w:t>
            </w:r>
          </w:p>
        </w:tc>
        <w:tc>
          <w:tcPr>
            <w:tcW w:w="1147" w:type="dxa"/>
          </w:tcPr>
          <w:p w14:paraId="1BE797C1" w14:textId="3F9C4F55" w:rsidR="003C7E62" w:rsidRPr="007769A2" w:rsidRDefault="00921650"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838</w:t>
            </w:r>
          </w:p>
        </w:tc>
        <w:tc>
          <w:tcPr>
            <w:tcW w:w="1132" w:type="dxa"/>
          </w:tcPr>
          <w:p w14:paraId="1EB59365" w14:textId="4A7CF4EE" w:rsidR="003C7E62" w:rsidRPr="007769A2" w:rsidRDefault="00921650"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2.7</w:t>
            </w:r>
          </w:p>
        </w:tc>
        <w:tc>
          <w:tcPr>
            <w:tcW w:w="1166" w:type="dxa"/>
          </w:tcPr>
          <w:p w14:paraId="2D00B359" w14:textId="6106AB9C"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587</w:t>
            </w:r>
          </w:p>
        </w:tc>
        <w:tc>
          <w:tcPr>
            <w:tcW w:w="1084" w:type="dxa"/>
          </w:tcPr>
          <w:p w14:paraId="13322635" w14:textId="57F2674C"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2.5</w:t>
            </w:r>
          </w:p>
        </w:tc>
      </w:tr>
      <w:tr w:rsidR="003C7E62" w:rsidRPr="007769A2" w14:paraId="750AE47D" w14:textId="1D96BC5B" w:rsidTr="007D48FD">
        <w:tc>
          <w:tcPr>
            <w:tcW w:w="1164" w:type="dxa"/>
            <w:vMerge w:val="restart"/>
          </w:tcPr>
          <w:p w14:paraId="6CEF310C" w14:textId="38FB69E1" w:rsidR="003C7E62" w:rsidRPr="007769A2" w:rsidRDefault="003C7E62" w:rsidP="003C7E62">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Ethnicity</w:t>
            </w:r>
          </w:p>
        </w:tc>
        <w:tc>
          <w:tcPr>
            <w:tcW w:w="3662" w:type="dxa"/>
          </w:tcPr>
          <w:p w14:paraId="2F399943" w14:textId="77777777" w:rsidR="003C7E62" w:rsidRPr="007769A2" w:rsidRDefault="003C7E62" w:rsidP="003C7E62">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Hispanic/Latino</w:t>
            </w:r>
          </w:p>
        </w:tc>
        <w:tc>
          <w:tcPr>
            <w:tcW w:w="1147" w:type="dxa"/>
          </w:tcPr>
          <w:p w14:paraId="0F269C31" w14:textId="6578AE07" w:rsidR="003C7E62" w:rsidRPr="007769A2" w:rsidRDefault="00D828DB"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733</w:t>
            </w:r>
          </w:p>
        </w:tc>
        <w:tc>
          <w:tcPr>
            <w:tcW w:w="1132" w:type="dxa"/>
          </w:tcPr>
          <w:p w14:paraId="5742B8B3" w14:textId="5A442FB6" w:rsidR="003C7E62" w:rsidRPr="007769A2" w:rsidRDefault="00D828DB"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2.3</w:t>
            </w:r>
          </w:p>
        </w:tc>
        <w:tc>
          <w:tcPr>
            <w:tcW w:w="1166" w:type="dxa"/>
          </w:tcPr>
          <w:p w14:paraId="49D454B2" w14:textId="0971B078"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520</w:t>
            </w:r>
          </w:p>
        </w:tc>
        <w:tc>
          <w:tcPr>
            <w:tcW w:w="1084" w:type="dxa"/>
          </w:tcPr>
          <w:p w14:paraId="3AC4A322" w14:textId="698BA79C"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1.7</w:t>
            </w:r>
          </w:p>
        </w:tc>
      </w:tr>
      <w:tr w:rsidR="003C7E62" w:rsidRPr="007769A2" w14:paraId="7781EDCA" w14:textId="184CF1E7" w:rsidTr="007D48FD">
        <w:tc>
          <w:tcPr>
            <w:tcW w:w="1164" w:type="dxa"/>
            <w:vMerge/>
          </w:tcPr>
          <w:p w14:paraId="3DEC8FFD" w14:textId="77777777" w:rsidR="003C7E62" w:rsidRPr="007769A2" w:rsidRDefault="003C7E62" w:rsidP="003C7E62">
            <w:pPr>
              <w:autoSpaceDE w:val="0"/>
              <w:autoSpaceDN w:val="0"/>
              <w:adjustRightInd w:val="0"/>
              <w:rPr>
                <w:rFonts w:ascii="Arial" w:hAnsi="Arial" w:cs="Arial"/>
                <w:sz w:val="18"/>
                <w:szCs w:val="18"/>
              </w:rPr>
            </w:pPr>
          </w:p>
        </w:tc>
        <w:tc>
          <w:tcPr>
            <w:tcW w:w="3662" w:type="dxa"/>
          </w:tcPr>
          <w:p w14:paraId="375CAB10" w14:textId="77777777" w:rsidR="003C7E62" w:rsidRPr="007769A2" w:rsidRDefault="003C7E62" w:rsidP="003C7E62">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Not Hispanic/Latino</w:t>
            </w:r>
          </w:p>
        </w:tc>
        <w:tc>
          <w:tcPr>
            <w:tcW w:w="1147" w:type="dxa"/>
          </w:tcPr>
          <w:p w14:paraId="67D97CAC" w14:textId="008AB1C8" w:rsidR="003C7E62" w:rsidRPr="007769A2" w:rsidRDefault="00D828DB"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1309</w:t>
            </w:r>
          </w:p>
        </w:tc>
        <w:tc>
          <w:tcPr>
            <w:tcW w:w="1132" w:type="dxa"/>
          </w:tcPr>
          <w:p w14:paraId="1D90BCF6" w14:textId="43D8DD2C" w:rsidR="003C7E62" w:rsidRPr="007769A2" w:rsidRDefault="00D828DB"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2.4</w:t>
            </w:r>
          </w:p>
        </w:tc>
        <w:tc>
          <w:tcPr>
            <w:tcW w:w="1166" w:type="dxa"/>
          </w:tcPr>
          <w:p w14:paraId="355CDDE8" w14:textId="2DA9F878"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887</w:t>
            </w:r>
          </w:p>
        </w:tc>
        <w:tc>
          <w:tcPr>
            <w:tcW w:w="1084" w:type="dxa"/>
          </w:tcPr>
          <w:p w14:paraId="5AE8DA7F" w14:textId="6CADE38A" w:rsidR="003C7E62" w:rsidRPr="007769A2" w:rsidRDefault="003C7E62" w:rsidP="003C7E62">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2.2</w:t>
            </w:r>
          </w:p>
        </w:tc>
      </w:tr>
    </w:tbl>
    <w:p w14:paraId="6AD68A32" w14:textId="77777777" w:rsidR="0038233E" w:rsidRPr="007769A2" w:rsidRDefault="0038233E" w:rsidP="0038233E">
      <w:pPr>
        <w:autoSpaceDE w:val="0"/>
        <w:autoSpaceDN w:val="0"/>
        <w:adjustRightInd w:val="0"/>
        <w:spacing w:after="0" w:line="400" w:lineRule="atLeast"/>
        <w:rPr>
          <w:rFonts w:ascii="Times New Roman" w:hAnsi="Times New Roman" w:cs="Times New Roman"/>
          <w:sz w:val="24"/>
          <w:szCs w:val="24"/>
        </w:rPr>
      </w:pPr>
    </w:p>
    <w:p w14:paraId="45A3B655" w14:textId="77777777" w:rsidR="007D3879" w:rsidRPr="007769A2" w:rsidRDefault="00A63F50" w:rsidP="00182D73">
      <w:pPr>
        <w:autoSpaceDE w:val="0"/>
        <w:autoSpaceDN w:val="0"/>
        <w:adjustRightInd w:val="0"/>
        <w:spacing w:after="0" w:line="240" w:lineRule="auto"/>
        <w:rPr>
          <w:rFonts w:ascii="Times New Roman" w:hAnsi="Times New Roman" w:cs="Times New Roman"/>
          <w:sz w:val="24"/>
          <w:szCs w:val="24"/>
        </w:rPr>
      </w:pPr>
      <w:r w:rsidRPr="007769A2">
        <w:rPr>
          <w:rFonts w:ascii="Times New Roman" w:hAnsi="Times New Roman" w:cs="Times New Roman"/>
          <w:sz w:val="24"/>
          <w:szCs w:val="24"/>
        </w:rPr>
        <w:t>Completion</w:t>
      </w:r>
      <w:r w:rsidR="00024BDB" w:rsidRPr="007769A2">
        <w:rPr>
          <w:rFonts w:ascii="Times New Roman" w:hAnsi="Times New Roman" w:cs="Times New Roman"/>
          <w:sz w:val="24"/>
          <w:szCs w:val="24"/>
        </w:rPr>
        <w:t xml:space="preserve"> is the one outcome currently tracked by the JRB system</w:t>
      </w:r>
      <w:r w:rsidR="000D2060" w:rsidRPr="007769A2">
        <w:rPr>
          <w:rFonts w:ascii="Times New Roman" w:hAnsi="Times New Roman" w:cs="Times New Roman"/>
          <w:sz w:val="24"/>
          <w:szCs w:val="24"/>
        </w:rPr>
        <w:t>, since the survey administration that provided other outcomes was interrupted by COVID</w:t>
      </w:r>
      <w:r w:rsidR="00024BDB" w:rsidRPr="007769A2">
        <w:rPr>
          <w:rFonts w:ascii="Times New Roman" w:hAnsi="Times New Roman" w:cs="Times New Roman"/>
          <w:sz w:val="24"/>
          <w:szCs w:val="24"/>
        </w:rPr>
        <w:t xml:space="preserve">.  </w:t>
      </w:r>
      <w:r w:rsidR="003710F0" w:rsidRPr="007769A2">
        <w:rPr>
          <w:rFonts w:ascii="Times New Roman" w:hAnsi="Times New Roman" w:cs="Times New Roman"/>
          <w:sz w:val="24"/>
          <w:szCs w:val="24"/>
        </w:rPr>
        <w:t xml:space="preserve">As evident from the table below, </w:t>
      </w:r>
      <w:r w:rsidR="00906285" w:rsidRPr="007769A2">
        <w:rPr>
          <w:rFonts w:ascii="Times New Roman" w:hAnsi="Times New Roman" w:cs="Times New Roman"/>
          <w:sz w:val="24"/>
          <w:szCs w:val="24"/>
        </w:rPr>
        <w:t xml:space="preserve">COVID-19 seems to have had an impact on successful completion.  </w:t>
      </w:r>
    </w:p>
    <w:p w14:paraId="15DEDA2A" w14:textId="77777777" w:rsidR="007D3879" w:rsidRPr="007769A2" w:rsidRDefault="007D3879" w:rsidP="00182D73">
      <w:pPr>
        <w:autoSpaceDE w:val="0"/>
        <w:autoSpaceDN w:val="0"/>
        <w:adjustRightInd w:val="0"/>
        <w:spacing w:after="0" w:line="240" w:lineRule="auto"/>
        <w:rPr>
          <w:rFonts w:ascii="Times New Roman" w:hAnsi="Times New Roman" w:cs="Times New Roman"/>
          <w:sz w:val="24"/>
          <w:szCs w:val="24"/>
        </w:rPr>
      </w:pPr>
    </w:p>
    <w:p w14:paraId="2D3036A6" w14:textId="77777777" w:rsidR="00706C1D" w:rsidRPr="007769A2" w:rsidRDefault="007D3879" w:rsidP="00182D73">
      <w:pPr>
        <w:autoSpaceDE w:val="0"/>
        <w:autoSpaceDN w:val="0"/>
        <w:adjustRightInd w:val="0"/>
        <w:spacing w:after="0" w:line="240" w:lineRule="auto"/>
        <w:rPr>
          <w:rFonts w:ascii="Times New Roman" w:hAnsi="Times New Roman" w:cs="Times New Roman"/>
          <w:sz w:val="24"/>
          <w:szCs w:val="24"/>
        </w:rPr>
      </w:pPr>
      <w:r w:rsidRPr="007769A2">
        <w:rPr>
          <w:rFonts w:ascii="Times New Roman" w:hAnsi="Times New Roman" w:cs="Times New Roman"/>
          <w:sz w:val="24"/>
          <w:szCs w:val="24"/>
        </w:rPr>
        <w:lastRenderedPageBreak/>
        <w:t xml:space="preserve">While most cases addressed by the JRB are completed within a given program year, a small percentage are carried over.  </w:t>
      </w:r>
      <w:r w:rsidR="006D7484" w:rsidRPr="007769A2">
        <w:rPr>
          <w:rFonts w:ascii="Times New Roman" w:hAnsi="Times New Roman" w:cs="Times New Roman"/>
          <w:sz w:val="24"/>
          <w:szCs w:val="24"/>
        </w:rPr>
        <w:t>In FY2020, a year largely unaffected by COVID, there were only 12.6 percent were carried over.  I</w:t>
      </w:r>
      <w:r w:rsidR="00DB4705" w:rsidRPr="007769A2">
        <w:rPr>
          <w:rFonts w:ascii="Times New Roman" w:hAnsi="Times New Roman" w:cs="Times New Roman"/>
          <w:sz w:val="24"/>
          <w:szCs w:val="24"/>
        </w:rPr>
        <w:t>n FY2021</w:t>
      </w:r>
      <w:r w:rsidR="006D7484" w:rsidRPr="007769A2">
        <w:rPr>
          <w:rFonts w:ascii="Times New Roman" w:hAnsi="Times New Roman" w:cs="Times New Roman"/>
          <w:sz w:val="24"/>
          <w:szCs w:val="24"/>
        </w:rPr>
        <w:t>,</w:t>
      </w:r>
      <w:r w:rsidR="00DB4705" w:rsidRPr="007769A2">
        <w:rPr>
          <w:rFonts w:ascii="Times New Roman" w:hAnsi="Times New Roman" w:cs="Times New Roman"/>
          <w:sz w:val="24"/>
          <w:szCs w:val="24"/>
        </w:rPr>
        <w:t xml:space="preserve"> when the pandemic</w:t>
      </w:r>
      <w:r w:rsidR="007B2549" w:rsidRPr="007769A2">
        <w:rPr>
          <w:rFonts w:ascii="Times New Roman" w:hAnsi="Times New Roman" w:cs="Times New Roman"/>
          <w:sz w:val="24"/>
          <w:szCs w:val="24"/>
        </w:rPr>
        <w:t>’s influence covered a whole year’s programming</w:t>
      </w:r>
      <w:r w:rsidR="006D7484" w:rsidRPr="007769A2">
        <w:rPr>
          <w:rFonts w:ascii="Times New Roman" w:hAnsi="Times New Roman" w:cs="Times New Roman"/>
          <w:sz w:val="24"/>
          <w:szCs w:val="24"/>
        </w:rPr>
        <w:t>,</w:t>
      </w:r>
      <w:r w:rsidR="00CB6F77" w:rsidRPr="007769A2">
        <w:rPr>
          <w:rFonts w:ascii="Times New Roman" w:hAnsi="Times New Roman" w:cs="Times New Roman"/>
          <w:sz w:val="24"/>
          <w:szCs w:val="24"/>
        </w:rPr>
        <w:t xml:space="preserve"> </w:t>
      </w:r>
      <w:r w:rsidR="006D7484" w:rsidRPr="007769A2">
        <w:rPr>
          <w:rFonts w:ascii="Times New Roman" w:hAnsi="Times New Roman" w:cs="Times New Roman"/>
          <w:sz w:val="24"/>
          <w:szCs w:val="24"/>
        </w:rPr>
        <w:t>18.</w:t>
      </w:r>
      <w:r w:rsidR="00706C1D" w:rsidRPr="007769A2">
        <w:rPr>
          <w:rFonts w:ascii="Times New Roman" w:hAnsi="Times New Roman" w:cs="Times New Roman"/>
          <w:sz w:val="24"/>
          <w:szCs w:val="24"/>
        </w:rPr>
        <w:t>1</w:t>
      </w:r>
      <w:r w:rsidR="006D7484" w:rsidRPr="007769A2">
        <w:rPr>
          <w:rFonts w:ascii="Times New Roman" w:hAnsi="Times New Roman" w:cs="Times New Roman"/>
          <w:sz w:val="24"/>
          <w:szCs w:val="24"/>
        </w:rPr>
        <w:t xml:space="preserve"> percent</w:t>
      </w:r>
      <w:r w:rsidR="007B2549" w:rsidRPr="007769A2">
        <w:rPr>
          <w:rFonts w:ascii="Times New Roman" w:hAnsi="Times New Roman" w:cs="Times New Roman"/>
          <w:sz w:val="24"/>
          <w:szCs w:val="24"/>
        </w:rPr>
        <w:t xml:space="preserve">.  </w:t>
      </w:r>
    </w:p>
    <w:p w14:paraId="6C5AE949" w14:textId="77777777" w:rsidR="00706C1D" w:rsidRPr="007769A2" w:rsidRDefault="00706C1D" w:rsidP="00182D73">
      <w:pPr>
        <w:autoSpaceDE w:val="0"/>
        <w:autoSpaceDN w:val="0"/>
        <w:adjustRightInd w:val="0"/>
        <w:spacing w:after="0" w:line="240" w:lineRule="auto"/>
        <w:rPr>
          <w:rFonts w:ascii="Times New Roman" w:hAnsi="Times New Roman" w:cs="Times New Roman"/>
          <w:sz w:val="24"/>
          <w:szCs w:val="24"/>
        </w:rPr>
      </w:pPr>
    </w:p>
    <w:p w14:paraId="03654371" w14:textId="2DAD4C75" w:rsidR="00DF7935" w:rsidRPr="007769A2" w:rsidRDefault="00CB6F77" w:rsidP="00182D73">
      <w:pPr>
        <w:autoSpaceDE w:val="0"/>
        <w:autoSpaceDN w:val="0"/>
        <w:adjustRightInd w:val="0"/>
        <w:spacing w:after="0" w:line="240" w:lineRule="auto"/>
        <w:rPr>
          <w:rFonts w:ascii="Times New Roman" w:hAnsi="Times New Roman" w:cs="Times New Roman"/>
          <w:sz w:val="24"/>
          <w:szCs w:val="24"/>
        </w:rPr>
      </w:pPr>
      <w:r w:rsidRPr="007769A2">
        <w:rPr>
          <w:rFonts w:ascii="Times New Roman" w:hAnsi="Times New Roman" w:cs="Times New Roman"/>
          <w:sz w:val="24"/>
          <w:szCs w:val="24"/>
        </w:rPr>
        <w:t xml:space="preserve">The calculations below omit the carryovers, showing the distribution of closed cases only.  </w:t>
      </w:r>
      <w:r w:rsidR="00F276D2" w:rsidRPr="007769A2">
        <w:rPr>
          <w:rFonts w:ascii="Times New Roman" w:hAnsi="Times New Roman" w:cs="Times New Roman"/>
          <w:sz w:val="24"/>
          <w:szCs w:val="24"/>
        </w:rPr>
        <w:t xml:space="preserve">There </w:t>
      </w:r>
      <w:r w:rsidRPr="007769A2">
        <w:rPr>
          <w:rFonts w:ascii="Times New Roman" w:hAnsi="Times New Roman" w:cs="Times New Roman"/>
          <w:sz w:val="24"/>
          <w:szCs w:val="24"/>
        </w:rPr>
        <w:t>was</w:t>
      </w:r>
      <w:r w:rsidR="00F276D2" w:rsidRPr="007769A2">
        <w:rPr>
          <w:rFonts w:ascii="Times New Roman" w:hAnsi="Times New Roman" w:cs="Times New Roman"/>
          <w:sz w:val="24"/>
          <w:szCs w:val="24"/>
        </w:rPr>
        <w:t xml:space="preserve"> </w:t>
      </w:r>
      <w:r w:rsidR="00533D54" w:rsidRPr="007769A2">
        <w:rPr>
          <w:rFonts w:ascii="Times New Roman" w:hAnsi="Times New Roman" w:cs="Times New Roman"/>
          <w:sz w:val="24"/>
          <w:szCs w:val="24"/>
        </w:rPr>
        <w:t>a larger proportion of</w:t>
      </w:r>
      <w:r w:rsidR="00C52B1A" w:rsidRPr="007769A2">
        <w:rPr>
          <w:rFonts w:ascii="Times New Roman" w:hAnsi="Times New Roman" w:cs="Times New Roman"/>
          <w:sz w:val="24"/>
          <w:szCs w:val="24"/>
        </w:rPr>
        <w:t xml:space="preserve"> non-completions</w:t>
      </w:r>
      <w:r w:rsidRPr="007769A2">
        <w:rPr>
          <w:rFonts w:ascii="Times New Roman" w:hAnsi="Times New Roman" w:cs="Times New Roman"/>
          <w:sz w:val="24"/>
          <w:szCs w:val="24"/>
        </w:rPr>
        <w:t xml:space="preserve"> in FY2021 (27.2%) than</w:t>
      </w:r>
      <w:r w:rsidR="002C0C76" w:rsidRPr="007769A2">
        <w:rPr>
          <w:rFonts w:ascii="Times New Roman" w:hAnsi="Times New Roman" w:cs="Times New Roman"/>
          <w:sz w:val="24"/>
          <w:szCs w:val="24"/>
        </w:rPr>
        <w:t xml:space="preserve"> in FY2020 </w:t>
      </w:r>
      <w:r w:rsidRPr="007769A2">
        <w:rPr>
          <w:rFonts w:ascii="Times New Roman" w:hAnsi="Times New Roman" w:cs="Times New Roman"/>
          <w:sz w:val="24"/>
          <w:szCs w:val="24"/>
        </w:rPr>
        <w:t>(18.5</w:t>
      </w:r>
      <w:r w:rsidR="008162C1" w:rsidRPr="007769A2">
        <w:rPr>
          <w:rFonts w:ascii="Times New Roman" w:hAnsi="Times New Roman" w:cs="Times New Roman"/>
          <w:sz w:val="24"/>
          <w:szCs w:val="24"/>
        </w:rPr>
        <w:t xml:space="preserve">% </w:t>
      </w:r>
      <w:r w:rsidRPr="007769A2">
        <w:rPr>
          <w:rFonts w:ascii="Times New Roman" w:hAnsi="Times New Roman" w:cs="Times New Roman"/>
          <w:sz w:val="24"/>
          <w:szCs w:val="24"/>
        </w:rPr>
        <w:t>)</w:t>
      </w:r>
      <w:r w:rsidR="008162C1" w:rsidRPr="007769A2">
        <w:rPr>
          <w:rFonts w:ascii="Times New Roman" w:hAnsi="Times New Roman" w:cs="Times New Roman"/>
          <w:sz w:val="24"/>
          <w:szCs w:val="24"/>
        </w:rPr>
        <w:t>.</w:t>
      </w:r>
      <w:r w:rsidR="0059268A" w:rsidRPr="007769A2">
        <w:rPr>
          <w:rFonts w:ascii="Times New Roman" w:hAnsi="Times New Roman" w:cs="Times New Roman"/>
          <w:sz w:val="24"/>
          <w:szCs w:val="24"/>
        </w:rPr>
        <w:t xml:space="preserve">  </w:t>
      </w:r>
      <w:r w:rsidR="00147039" w:rsidRPr="007769A2">
        <w:rPr>
          <w:rFonts w:ascii="Times New Roman" w:hAnsi="Times New Roman" w:cs="Times New Roman"/>
          <w:sz w:val="24"/>
          <w:szCs w:val="24"/>
        </w:rPr>
        <w:t>As with service delivery</w:t>
      </w:r>
      <w:r w:rsidR="007248A1" w:rsidRPr="007769A2">
        <w:rPr>
          <w:rFonts w:ascii="Times New Roman" w:hAnsi="Times New Roman" w:cs="Times New Roman"/>
          <w:sz w:val="24"/>
          <w:szCs w:val="24"/>
        </w:rPr>
        <w:t>, analys</w:t>
      </w:r>
      <w:r w:rsidR="006D5EA8" w:rsidRPr="007769A2">
        <w:rPr>
          <w:rFonts w:ascii="Times New Roman" w:hAnsi="Times New Roman" w:cs="Times New Roman"/>
          <w:sz w:val="24"/>
          <w:szCs w:val="24"/>
        </w:rPr>
        <w:t>e</w:t>
      </w:r>
      <w:r w:rsidR="007248A1" w:rsidRPr="007769A2">
        <w:rPr>
          <w:rFonts w:ascii="Times New Roman" w:hAnsi="Times New Roman" w:cs="Times New Roman"/>
          <w:sz w:val="24"/>
          <w:szCs w:val="24"/>
        </w:rPr>
        <w:t xml:space="preserve">s </w:t>
      </w:r>
      <w:r w:rsidR="000D2060" w:rsidRPr="007769A2">
        <w:rPr>
          <w:rFonts w:ascii="Times New Roman" w:hAnsi="Times New Roman" w:cs="Times New Roman"/>
          <w:sz w:val="24"/>
          <w:szCs w:val="24"/>
        </w:rPr>
        <w:t>were</w:t>
      </w:r>
      <w:r w:rsidR="007248A1" w:rsidRPr="007769A2">
        <w:rPr>
          <w:rFonts w:ascii="Times New Roman" w:hAnsi="Times New Roman" w:cs="Times New Roman"/>
          <w:sz w:val="24"/>
          <w:szCs w:val="24"/>
        </w:rPr>
        <w:t xml:space="preserve"> conducted to determine if there were disparities in successful completion among racial groups or between ethnicities</w:t>
      </w:r>
      <w:r w:rsidR="006D5EA8" w:rsidRPr="007769A2">
        <w:rPr>
          <w:rFonts w:ascii="Times New Roman" w:hAnsi="Times New Roman" w:cs="Times New Roman"/>
          <w:sz w:val="24"/>
          <w:szCs w:val="24"/>
        </w:rPr>
        <w:t xml:space="preserve">.  Neither analysis </w:t>
      </w:r>
      <w:r w:rsidR="008C7C6B" w:rsidRPr="007769A2">
        <w:rPr>
          <w:rFonts w:ascii="Times New Roman" w:hAnsi="Times New Roman" w:cs="Times New Roman"/>
          <w:sz w:val="24"/>
          <w:szCs w:val="24"/>
        </w:rPr>
        <w:t xml:space="preserve">showed any disparities by racial </w:t>
      </w:r>
      <w:r w:rsidR="00B54355" w:rsidRPr="007769A2">
        <w:rPr>
          <w:rFonts w:ascii="Times New Roman" w:hAnsi="Times New Roman" w:cs="Times New Roman"/>
          <w:sz w:val="24"/>
          <w:szCs w:val="24"/>
        </w:rPr>
        <w:t xml:space="preserve">or </w:t>
      </w:r>
      <w:r w:rsidR="008C7C6B" w:rsidRPr="007769A2">
        <w:rPr>
          <w:rFonts w:ascii="Times New Roman" w:hAnsi="Times New Roman" w:cs="Times New Roman"/>
          <w:sz w:val="24"/>
          <w:szCs w:val="24"/>
        </w:rPr>
        <w:t>ethnic groups</w:t>
      </w:r>
      <w:r w:rsidR="000D2060" w:rsidRPr="007769A2">
        <w:rPr>
          <w:rFonts w:ascii="Times New Roman" w:hAnsi="Times New Roman" w:cs="Times New Roman"/>
          <w:sz w:val="24"/>
          <w:szCs w:val="24"/>
        </w:rPr>
        <w:t>.  All</w:t>
      </w:r>
      <w:r w:rsidR="008C7C6B" w:rsidRPr="007769A2">
        <w:rPr>
          <w:rFonts w:ascii="Times New Roman" w:hAnsi="Times New Roman" w:cs="Times New Roman"/>
          <w:sz w:val="24"/>
          <w:szCs w:val="24"/>
        </w:rPr>
        <w:t xml:space="preserve"> showed an equal likelihood of </w:t>
      </w:r>
      <w:r w:rsidR="008C4CB3" w:rsidRPr="007769A2">
        <w:rPr>
          <w:rFonts w:ascii="Times New Roman" w:hAnsi="Times New Roman" w:cs="Times New Roman"/>
          <w:sz w:val="24"/>
          <w:szCs w:val="24"/>
        </w:rPr>
        <w:t>successful completion</w:t>
      </w:r>
    </w:p>
    <w:p w14:paraId="7A3CCC73" w14:textId="77777777" w:rsidR="00DF7935" w:rsidRPr="007769A2" w:rsidRDefault="00DF7935" w:rsidP="00182D73">
      <w:pPr>
        <w:autoSpaceDE w:val="0"/>
        <w:autoSpaceDN w:val="0"/>
        <w:adjustRightInd w:val="0"/>
        <w:spacing w:after="0" w:line="240" w:lineRule="auto"/>
        <w:rPr>
          <w:rFonts w:ascii="Times New Roman" w:hAnsi="Times New Roman" w:cs="Times New Roman"/>
          <w:sz w:val="24"/>
          <w:szCs w:val="24"/>
        </w:rPr>
      </w:pPr>
    </w:p>
    <w:p w14:paraId="142B50AE" w14:textId="7F6E4088" w:rsidR="000D5ED1" w:rsidRPr="007769A2" w:rsidRDefault="000D5ED1" w:rsidP="00182D73">
      <w:pPr>
        <w:autoSpaceDE w:val="0"/>
        <w:autoSpaceDN w:val="0"/>
        <w:adjustRightInd w:val="0"/>
        <w:spacing w:after="0" w:line="240" w:lineRule="auto"/>
        <w:rPr>
          <w:rFonts w:ascii="Times New Roman" w:hAnsi="Times New Roman" w:cs="Times New Roman"/>
          <w:b/>
          <w:bCs/>
          <w:sz w:val="24"/>
          <w:szCs w:val="24"/>
        </w:rPr>
      </w:pPr>
      <w:r w:rsidRPr="007769A2">
        <w:rPr>
          <w:rFonts w:ascii="Times New Roman" w:hAnsi="Times New Roman" w:cs="Times New Roman"/>
          <w:b/>
          <w:bCs/>
          <w:sz w:val="24"/>
          <w:szCs w:val="24"/>
        </w:rPr>
        <w:t>Completion</w:t>
      </w:r>
    </w:p>
    <w:p w14:paraId="43AE9A7E" w14:textId="77777777" w:rsidR="00EA1B37" w:rsidRPr="007769A2" w:rsidRDefault="00EA1B37" w:rsidP="00182D73">
      <w:pPr>
        <w:autoSpaceDE w:val="0"/>
        <w:autoSpaceDN w:val="0"/>
        <w:adjustRightInd w:val="0"/>
        <w:spacing w:after="0" w:line="240" w:lineRule="auto"/>
        <w:rPr>
          <w:rFonts w:ascii="Times New Roman" w:hAnsi="Times New Roman" w:cs="Times New Roman"/>
          <w:b/>
          <w:bCs/>
          <w:sz w:val="24"/>
          <w:szCs w:val="24"/>
        </w:rPr>
      </w:pPr>
    </w:p>
    <w:tbl>
      <w:tblPr>
        <w:tblStyle w:val="TableGrid"/>
        <w:tblW w:w="7575" w:type="dxa"/>
        <w:tblLayout w:type="fixed"/>
        <w:tblLook w:val="0000" w:firstRow="0" w:lastRow="0" w:firstColumn="0" w:lastColumn="0" w:noHBand="0" w:noVBand="0"/>
      </w:tblPr>
      <w:tblGrid>
        <w:gridCol w:w="3415"/>
        <w:gridCol w:w="1040"/>
        <w:gridCol w:w="1040"/>
        <w:gridCol w:w="1040"/>
        <w:gridCol w:w="1040"/>
      </w:tblGrid>
      <w:tr w:rsidR="007769A2" w:rsidRPr="007769A2" w14:paraId="1B040DFA" w14:textId="77777777" w:rsidTr="00056F7E">
        <w:tc>
          <w:tcPr>
            <w:tcW w:w="3415" w:type="dxa"/>
          </w:tcPr>
          <w:p w14:paraId="79247B53" w14:textId="77777777" w:rsidR="00F63322" w:rsidRPr="007769A2" w:rsidRDefault="00F63322" w:rsidP="00595FD4">
            <w:pPr>
              <w:autoSpaceDE w:val="0"/>
              <w:autoSpaceDN w:val="0"/>
              <w:adjustRightInd w:val="0"/>
              <w:rPr>
                <w:rFonts w:ascii="Times New Roman" w:hAnsi="Times New Roman" w:cs="Times New Roman"/>
                <w:sz w:val="18"/>
                <w:szCs w:val="18"/>
              </w:rPr>
            </w:pPr>
          </w:p>
        </w:tc>
        <w:tc>
          <w:tcPr>
            <w:tcW w:w="2080" w:type="dxa"/>
            <w:gridSpan w:val="2"/>
          </w:tcPr>
          <w:p w14:paraId="5508EC15" w14:textId="20FC8A4C" w:rsidR="00F63322" w:rsidRPr="00281FBF" w:rsidRDefault="00F63322" w:rsidP="00595FD4">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FY2020</w:t>
            </w:r>
          </w:p>
        </w:tc>
        <w:tc>
          <w:tcPr>
            <w:tcW w:w="2080" w:type="dxa"/>
            <w:gridSpan w:val="2"/>
          </w:tcPr>
          <w:p w14:paraId="0B71778D" w14:textId="767A55FD" w:rsidR="00F63322" w:rsidRPr="00281FBF" w:rsidRDefault="00F63322" w:rsidP="00595FD4">
            <w:pPr>
              <w:autoSpaceDE w:val="0"/>
              <w:autoSpaceDN w:val="0"/>
              <w:adjustRightInd w:val="0"/>
              <w:spacing w:line="320" w:lineRule="atLeast"/>
              <w:ind w:left="60" w:right="60"/>
              <w:jc w:val="center"/>
              <w:rPr>
                <w:rFonts w:ascii="Arial" w:hAnsi="Arial" w:cs="Arial"/>
                <w:b/>
                <w:bCs/>
                <w:sz w:val="18"/>
                <w:szCs w:val="18"/>
              </w:rPr>
            </w:pPr>
            <w:r w:rsidRPr="00281FBF">
              <w:rPr>
                <w:rFonts w:ascii="Arial" w:hAnsi="Arial" w:cs="Arial"/>
                <w:b/>
                <w:bCs/>
                <w:sz w:val="18"/>
                <w:szCs w:val="18"/>
              </w:rPr>
              <w:t>FY2021</w:t>
            </w:r>
          </w:p>
        </w:tc>
      </w:tr>
      <w:tr w:rsidR="00EA1B37" w:rsidRPr="007769A2" w14:paraId="12DE429E" w14:textId="77777777" w:rsidTr="006A347D">
        <w:tc>
          <w:tcPr>
            <w:tcW w:w="3415" w:type="dxa"/>
          </w:tcPr>
          <w:p w14:paraId="7EE112D1" w14:textId="77777777" w:rsidR="00EA1B37" w:rsidRPr="007769A2" w:rsidRDefault="00EA1B37" w:rsidP="00595FD4">
            <w:pPr>
              <w:autoSpaceDE w:val="0"/>
              <w:autoSpaceDN w:val="0"/>
              <w:adjustRightInd w:val="0"/>
              <w:rPr>
                <w:rFonts w:ascii="Times New Roman" w:hAnsi="Times New Roman" w:cs="Times New Roman"/>
                <w:sz w:val="18"/>
                <w:szCs w:val="18"/>
              </w:rPr>
            </w:pPr>
          </w:p>
        </w:tc>
        <w:tc>
          <w:tcPr>
            <w:tcW w:w="1040" w:type="dxa"/>
          </w:tcPr>
          <w:p w14:paraId="1B9BCC3F" w14:textId="606C15BD" w:rsidR="00EA1B37" w:rsidRPr="007769A2" w:rsidRDefault="00F63322" w:rsidP="00595FD4">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040" w:type="dxa"/>
          </w:tcPr>
          <w:p w14:paraId="42F74B27" w14:textId="60E84151" w:rsidR="00EA1B37" w:rsidRPr="007769A2" w:rsidRDefault="00F63322" w:rsidP="00595FD4">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c>
          <w:tcPr>
            <w:tcW w:w="1040" w:type="dxa"/>
          </w:tcPr>
          <w:p w14:paraId="240AEED6" w14:textId="72073016" w:rsidR="00EA1B37" w:rsidRPr="007769A2" w:rsidRDefault="00F63322" w:rsidP="00595FD4">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Count</w:t>
            </w:r>
          </w:p>
        </w:tc>
        <w:tc>
          <w:tcPr>
            <w:tcW w:w="1040" w:type="dxa"/>
          </w:tcPr>
          <w:p w14:paraId="52794F26" w14:textId="7E2FA153" w:rsidR="00EA1B37" w:rsidRPr="007769A2" w:rsidRDefault="00F63322" w:rsidP="00595FD4">
            <w:pPr>
              <w:autoSpaceDE w:val="0"/>
              <w:autoSpaceDN w:val="0"/>
              <w:adjustRightInd w:val="0"/>
              <w:spacing w:line="320" w:lineRule="atLeast"/>
              <w:ind w:left="60" w:right="60"/>
              <w:jc w:val="center"/>
              <w:rPr>
                <w:rFonts w:ascii="Arial" w:hAnsi="Arial" w:cs="Arial"/>
                <w:sz w:val="18"/>
                <w:szCs w:val="18"/>
              </w:rPr>
            </w:pPr>
            <w:r w:rsidRPr="007769A2">
              <w:rPr>
                <w:rFonts w:ascii="Arial" w:hAnsi="Arial" w:cs="Arial"/>
                <w:sz w:val="18"/>
                <w:szCs w:val="18"/>
              </w:rPr>
              <w:t>Percent</w:t>
            </w:r>
          </w:p>
        </w:tc>
      </w:tr>
      <w:tr w:rsidR="00B3484F" w:rsidRPr="007769A2" w14:paraId="5062CB59" w14:textId="77777777" w:rsidTr="006A347D">
        <w:tc>
          <w:tcPr>
            <w:tcW w:w="3415" w:type="dxa"/>
          </w:tcPr>
          <w:p w14:paraId="0598FAAD" w14:textId="77777777" w:rsidR="00B3484F" w:rsidRPr="007769A2" w:rsidRDefault="00B3484F" w:rsidP="00B3484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Yes: Successful completion</w:t>
            </w:r>
          </w:p>
        </w:tc>
        <w:tc>
          <w:tcPr>
            <w:tcW w:w="1040" w:type="dxa"/>
          </w:tcPr>
          <w:p w14:paraId="636C830A" w14:textId="241F3F34"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1150</w:t>
            </w:r>
          </w:p>
        </w:tc>
        <w:tc>
          <w:tcPr>
            <w:tcW w:w="1040" w:type="dxa"/>
          </w:tcPr>
          <w:p w14:paraId="3EA0F548" w14:textId="5DC8858E"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81.5%</w:t>
            </w:r>
          </w:p>
        </w:tc>
        <w:tc>
          <w:tcPr>
            <w:tcW w:w="1040" w:type="dxa"/>
          </w:tcPr>
          <w:p w14:paraId="58D583EE" w14:textId="5255BF83"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573</w:t>
            </w:r>
          </w:p>
        </w:tc>
        <w:tc>
          <w:tcPr>
            <w:tcW w:w="1040" w:type="dxa"/>
          </w:tcPr>
          <w:p w14:paraId="12332D70" w14:textId="77777777"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72.8%</w:t>
            </w:r>
          </w:p>
        </w:tc>
      </w:tr>
      <w:tr w:rsidR="00B3484F" w:rsidRPr="007769A2" w14:paraId="4ABFC664" w14:textId="77777777" w:rsidTr="006A347D">
        <w:tc>
          <w:tcPr>
            <w:tcW w:w="3415" w:type="dxa"/>
          </w:tcPr>
          <w:p w14:paraId="791FEEDE" w14:textId="77777777" w:rsidR="00B3484F" w:rsidRPr="007769A2" w:rsidRDefault="00B3484F" w:rsidP="00B3484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Non-completion:  Arrest</w:t>
            </w:r>
          </w:p>
        </w:tc>
        <w:tc>
          <w:tcPr>
            <w:tcW w:w="1040" w:type="dxa"/>
          </w:tcPr>
          <w:p w14:paraId="7C524E28" w14:textId="70B8865A"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42</w:t>
            </w:r>
          </w:p>
        </w:tc>
        <w:tc>
          <w:tcPr>
            <w:tcW w:w="1040" w:type="dxa"/>
          </w:tcPr>
          <w:p w14:paraId="42508FE5" w14:textId="72072EDE"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3.0%</w:t>
            </w:r>
          </w:p>
        </w:tc>
        <w:tc>
          <w:tcPr>
            <w:tcW w:w="1040" w:type="dxa"/>
          </w:tcPr>
          <w:p w14:paraId="591BBD2C" w14:textId="3FEEAC30"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16</w:t>
            </w:r>
          </w:p>
        </w:tc>
        <w:tc>
          <w:tcPr>
            <w:tcW w:w="1040" w:type="dxa"/>
          </w:tcPr>
          <w:p w14:paraId="18352B03" w14:textId="77777777"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2.0%</w:t>
            </w:r>
          </w:p>
        </w:tc>
      </w:tr>
      <w:tr w:rsidR="00B3484F" w:rsidRPr="007769A2" w14:paraId="2AEB3223" w14:textId="77777777" w:rsidTr="006A347D">
        <w:tc>
          <w:tcPr>
            <w:tcW w:w="3415" w:type="dxa"/>
          </w:tcPr>
          <w:p w14:paraId="3A2ABBED" w14:textId="77777777" w:rsidR="00B3484F" w:rsidRPr="007769A2" w:rsidRDefault="00B3484F" w:rsidP="00B3484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Non-completion:  Moved</w:t>
            </w:r>
          </w:p>
        </w:tc>
        <w:tc>
          <w:tcPr>
            <w:tcW w:w="1040" w:type="dxa"/>
          </w:tcPr>
          <w:p w14:paraId="55DE77B2" w14:textId="189DE460"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w:t>
            </w:r>
          </w:p>
        </w:tc>
        <w:tc>
          <w:tcPr>
            <w:tcW w:w="1040" w:type="dxa"/>
          </w:tcPr>
          <w:p w14:paraId="3588C00C" w14:textId="7C4EF5BD"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1.3%</w:t>
            </w:r>
          </w:p>
        </w:tc>
        <w:tc>
          <w:tcPr>
            <w:tcW w:w="1040" w:type="dxa"/>
          </w:tcPr>
          <w:p w14:paraId="14784586" w14:textId="27AD1198"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15</w:t>
            </w:r>
          </w:p>
        </w:tc>
        <w:tc>
          <w:tcPr>
            <w:tcW w:w="1040" w:type="dxa"/>
          </w:tcPr>
          <w:p w14:paraId="650FD1A9" w14:textId="77777777"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1.9%</w:t>
            </w:r>
          </w:p>
        </w:tc>
      </w:tr>
      <w:tr w:rsidR="00B3484F" w:rsidRPr="007769A2" w14:paraId="09BF3C65" w14:textId="77777777" w:rsidTr="006A347D">
        <w:tc>
          <w:tcPr>
            <w:tcW w:w="3415" w:type="dxa"/>
          </w:tcPr>
          <w:p w14:paraId="1BEF3837" w14:textId="77777777" w:rsidR="00B3484F" w:rsidRPr="007769A2" w:rsidRDefault="00B3484F" w:rsidP="00B3484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Non-completion:  Noncompliance</w:t>
            </w:r>
          </w:p>
        </w:tc>
        <w:tc>
          <w:tcPr>
            <w:tcW w:w="1040" w:type="dxa"/>
          </w:tcPr>
          <w:p w14:paraId="4C391D41" w14:textId="7C363CB5"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94</w:t>
            </w:r>
          </w:p>
        </w:tc>
        <w:tc>
          <w:tcPr>
            <w:tcW w:w="1040" w:type="dxa"/>
          </w:tcPr>
          <w:p w14:paraId="59211019" w14:textId="47C3DF12"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6.7%</w:t>
            </w:r>
          </w:p>
        </w:tc>
        <w:tc>
          <w:tcPr>
            <w:tcW w:w="1040" w:type="dxa"/>
          </w:tcPr>
          <w:p w14:paraId="434C651B" w14:textId="5A3C5F4E"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69</w:t>
            </w:r>
          </w:p>
        </w:tc>
        <w:tc>
          <w:tcPr>
            <w:tcW w:w="1040" w:type="dxa"/>
          </w:tcPr>
          <w:p w14:paraId="64CF8F74" w14:textId="77777777"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8.8%</w:t>
            </w:r>
          </w:p>
        </w:tc>
      </w:tr>
      <w:tr w:rsidR="00B3484F" w:rsidRPr="007769A2" w14:paraId="08A73DAB" w14:textId="77777777" w:rsidTr="006A347D">
        <w:tc>
          <w:tcPr>
            <w:tcW w:w="3415" w:type="dxa"/>
          </w:tcPr>
          <w:p w14:paraId="087CADB6" w14:textId="77777777" w:rsidR="00B3484F" w:rsidRPr="007769A2" w:rsidRDefault="00B3484F" w:rsidP="00B3484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Non-completion:  Other</w:t>
            </w:r>
          </w:p>
        </w:tc>
        <w:tc>
          <w:tcPr>
            <w:tcW w:w="1040" w:type="dxa"/>
          </w:tcPr>
          <w:p w14:paraId="74178723" w14:textId="40517DFF"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57</w:t>
            </w:r>
          </w:p>
        </w:tc>
        <w:tc>
          <w:tcPr>
            <w:tcW w:w="1040" w:type="dxa"/>
          </w:tcPr>
          <w:p w14:paraId="39CF3FF1" w14:textId="115B6BEB"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4.0%</w:t>
            </w:r>
          </w:p>
        </w:tc>
        <w:tc>
          <w:tcPr>
            <w:tcW w:w="1040" w:type="dxa"/>
          </w:tcPr>
          <w:p w14:paraId="3220C961" w14:textId="647363F9"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60</w:t>
            </w:r>
          </w:p>
        </w:tc>
        <w:tc>
          <w:tcPr>
            <w:tcW w:w="1040" w:type="dxa"/>
          </w:tcPr>
          <w:p w14:paraId="2EDA52CD" w14:textId="77777777"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7.6%</w:t>
            </w:r>
          </w:p>
        </w:tc>
      </w:tr>
      <w:tr w:rsidR="00B3484F" w:rsidRPr="007769A2" w14:paraId="2222C62B" w14:textId="77777777" w:rsidTr="006A347D">
        <w:tc>
          <w:tcPr>
            <w:tcW w:w="3415" w:type="dxa"/>
          </w:tcPr>
          <w:p w14:paraId="12F58FA2" w14:textId="77777777" w:rsidR="00B3484F" w:rsidRPr="007769A2" w:rsidRDefault="00B3484F" w:rsidP="00B3484F">
            <w:pPr>
              <w:autoSpaceDE w:val="0"/>
              <w:autoSpaceDN w:val="0"/>
              <w:adjustRightInd w:val="0"/>
              <w:spacing w:line="320" w:lineRule="atLeast"/>
              <w:ind w:left="60" w:right="60"/>
              <w:rPr>
                <w:rFonts w:ascii="Arial" w:hAnsi="Arial" w:cs="Arial"/>
                <w:sz w:val="18"/>
                <w:szCs w:val="18"/>
              </w:rPr>
            </w:pPr>
            <w:r w:rsidRPr="007769A2">
              <w:rPr>
                <w:rFonts w:ascii="Arial" w:hAnsi="Arial" w:cs="Arial"/>
                <w:sz w:val="18"/>
                <w:szCs w:val="18"/>
              </w:rPr>
              <w:t>Refused to complete</w:t>
            </w:r>
          </w:p>
        </w:tc>
        <w:tc>
          <w:tcPr>
            <w:tcW w:w="1040" w:type="dxa"/>
          </w:tcPr>
          <w:p w14:paraId="610F31CF" w14:textId="7B47C666"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49</w:t>
            </w:r>
          </w:p>
        </w:tc>
        <w:tc>
          <w:tcPr>
            <w:tcW w:w="1040" w:type="dxa"/>
          </w:tcPr>
          <w:p w14:paraId="273DFAD4" w14:textId="0B932175"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3.5%</w:t>
            </w:r>
          </w:p>
        </w:tc>
        <w:tc>
          <w:tcPr>
            <w:tcW w:w="1040" w:type="dxa"/>
          </w:tcPr>
          <w:p w14:paraId="7193EA67" w14:textId="5ED4DD63"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54</w:t>
            </w:r>
          </w:p>
        </w:tc>
        <w:tc>
          <w:tcPr>
            <w:tcW w:w="1040" w:type="dxa"/>
          </w:tcPr>
          <w:p w14:paraId="5294663B" w14:textId="77777777" w:rsidR="00B3484F" w:rsidRPr="007769A2" w:rsidRDefault="00B3484F" w:rsidP="00B3484F">
            <w:pPr>
              <w:autoSpaceDE w:val="0"/>
              <w:autoSpaceDN w:val="0"/>
              <w:adjustRightInd w:val="0"/>
              <w:spacing w:line="320" w:lineRule="atLeast"/>
              <w:ind w:left="60" w:right="60"/>
              <w:jc w:val="right"/>
              <w:rPr>
                <w:rFonts w:ascii="Arial" w:hAnsi="Arial" w:cs="Arial"/>
                <w:sz w:val="18"/>
                <w:szCs w:val="18"/>
              </w:rPr>
            </w:pPr>
            <w:r w:rsidRPr="007769A2">
              <w:rPr>
                <w:rFonts w:ascii="Arial" w:hAnsi="Arial" w:cs="Arial"/>
                <w:sz w:val="18"/>
                <w:szCs w:val="18"/>
              </w:rPr>
              <w:t>6.9%</w:t>
            </w:r>
          </w:p>
        </w:tc>
      </w:tr>
    </w:tbl>
    <w:p w14:paraId="1862B394" w14:textId="77777777" w:rsidR="00595FD4" w:rsidRPr="007769A2" w:rsidRDefault="00595FD4" w:rsidP="00182D73">
      <w:pPr>
        <w:autoSpaceDE w:val="0"/>
        <w:autoSpaceDN w:val="0"/>
        <w:adjustRightInd w:val="0"/>
        <w:spacing w:after="0" w:line="400" w:lineRule="atLeast"/>
        <w:rPr>
          <w:rFonts w:ascii="Times New Roman" w:hAnsi="Times New Roman" w:cs="Times New Roman"/>
          <w:sz w:val="24"/>
          <w:szCs w:val="24"/>
        </w:rPr>
      </w:pPr>
    </w:p>
    <w:p w14:paraId="744B7F33" w14:textId="2CB9CB2D" w:rsidR="00693031" w:rsidRPr="007769A2" w:rsidRDefault="00693031" w:rsidP="00693031">
      <w:pPr>
        <w:pStyle w:val="Heading1"/>
        <w:jc w:val="center"/>
        <w:rPr>
          <w:rFonts w:ascii="Times New Roman" w:hAnsi="Times New Roman"/>
          <w:i/>
          <w:sz w:val="28"/>
          <w:szCs w:val="28"/>
        </w:rPr>
      </w:pPr>
      <w:r w:rsidRPr="007769A2">
        <w:rPr>
          <w:rFonts w:ascii="Times New Roman" w:hAnsi="Times New Roman"/>
          <w:i/>
          <w:sz w:val="28"/>
          <w:szCs w:val="28"/>
        </w:rPr>
        <w:t>IV.  CONCLUSION</w:t>
      </w:r>
    </w:p>
    <w:p w14:paraId="5C9FAA0C" w14:textId="77777777" w:rsidR="00693031" w:rsidRPr="007769A2" w:rsidRDefault="00693031" w:rsidP="00EF4B46">
      <w:pPr>
        <w:rPr>
          <w:rFonts w:ascii="Times New Roman" w:hAnsi="Times New Roman" w:cs="Times New Roman"/>
          <w:sz w:val="24"/>
          <w:szCs w:val="24"/>
        </w:rPr>
      </w:pPr>
    </w:p>
    <w:p w14:paraId="02EBF276" w14:textId="4357DF84" w:rsidR="00EF4B46" w:rsidRPr="007769A2" w:rsidRDefault="00896D48" w:rsidP="00EF4B46">
      <w:pPr>
        <w:rPr>
          <w:rFonts w:ascii="Times New Roman" w:hAnsi="Times New Roman" w:cs="Times New Roman"/>
          <w:sz w:val="24"/>
          <w:szCs w:val="24"/>
        </w:rPr>
      </w:pPr>
      <w:r w:rsidRPr="007769A2">
        <w:rPr>
          <w:rFonts w:ascii="Times New Roman" w:hAnsi="Times New Roman" w:cs="Times New Roman"/>
          <w:sz w:val="24"/>
          <w:szCs w:val="24"/>
        </w:rPr>
        <w:t xml:space="preserve">Considering the data from the YSBs’ Tier 1 and Tier 2 programs, </w:t>
      </w:r>
      <w:r w:rsidR="00EC2935" w:rsidRPr="007769A2">
        <w:rPr>
          <w:rFonts w:ascii="Times New Roman" w:hAnsi="Times New Roman" w:cs="Times New Roman"/>
          <w:sz w:val="24"/>
          <w:szCs w:val="24"/>
        </w:rPr>
        <w:t>it is evident that th</w:t>
      </w:r>
      <w:r w:rsidR="00EF4B46" w:rsidRPr="007769A2">
        <w:rPr>
          <w:rFonts w:ascii="Times New Roman" w:hAnsi="Times New Roman" w:cs="Times New Roman"/>
          <w:sz w:val="24"/>
          <w:szCs w:val="24"/>
        </w:rPr>
        <w:t xml:space="preserve">e major </w:t>
      </w:r>
      <w:r w:rsidR="00EC2935" w:rsidRPr="007769A2">
        <w:rPr>
          <w:rFonts w:ascii="Times New Roman" w:hAnsi="Times New Roman" w:cs="Times New Roman"/>
          <w:sz w:val="24"/>
          <w:szCs w:val="24"/>
        </w:rPr>
        <w:t>finding is</w:t>
      </w:r>
      <w:r w:rsidR="00EF4B46" w:rsidRPr="007769A2">
        <w:rPr>
          <w:rFonts w:ascii="Times New Roman" w:hAnsi="Times New Roman" w:cs="Times New Roman"/>
          <w:sz w:val="24"/>
          <w:szCs w:val="24"/>
        </w:rPr>
        <w:t xml:space="preserve"> </w:t>
      </w:r>
      <w:r w:rsidR="00EC2935" w:rsidRPr="007769A2">
        <w:rPr>
          <w:rFonts w:ascii="Times New Roman" w:hAnsi="Times New Roman" w:cs="Times New Roman"/>
          <w:sz w:val="24"/>
          <w:szCs w:val="24"/>
        </w:rPr>
        <w:t xml:space="preserve">that </w:t>
      </w:r>
      <w:r w:rsidR="00EF4B46" w:rsidRPr="007769A2">
        <w:rPr>
          <w:rFonts w:ascii="Times New Roman" w:hAnsi="Times New Roman" w:cs="Times New Roman"/>
          <w:sz w:val="24"/>
          <w:szCs w:val="24"/>
        </w:rPr>
        <w:t xml:space="preserve">COVID-19 had a significant impact on the number of youth served and the types of services offered.  </w:t>
      </w:r>
      <w:r w:rsidR="001B5AFA" w:rsidRPr="007769A2">
        <w:rPr>
          <w:rFonts w:ascii="Times New Roman" w:hAnsi="Times New Roman" w:cs="Times New Roman"/>
          <w:sz w:val="24"/>
          <w:szCs w:val="24"/>
        </w:rPr>
        <w:t xml:space="preserve">In the YSB, Tier 2 records, </w:t>
      </w:r>
      <w:r w:rsidR="00484898" w:rsidRPr="007769A2">
        <w:rPr>
          <w:rFonts w:ascii="Times New Roman" w:hAnsi="Times New Roman" w:cs="Times New Roman"/>
          <w:sz w:val="24"/>
          <w:szCs w:val="24"/>
        </w:rPr>
        <w:t>t</w:t>
      </w:r>
      <w:r w:rsidR="00EF4B46" w:rsidRPr="007769A2">
        <w:rPr>
          <w:rFonts w:ascii="Times New Roman" w:hAnsi="Times New Roman" w:cs="Times New Roman"/>
          <w:sz w:val="24"/>
          <w:szCs w:val="24"/>
        </w:rPr>
        <w:t xml:space="preserve">he number of youth in Summer Programs fell by more than half.  Therapy was reduced in all categories, especially Group therapy.  Certain programs, such as community service, were nearly eliminated in FY2021.  </w:t>
      </w:r>
      <w:r w:rsidR="00366FA5" w:rsidRPr="007769A2">
        <w:rPr>
          <w:rFonts w:ascii="Times New Roman" w:hAnsi="Times New Roman" w:cs="Times New Roman"/>
          <w:sz w:val="24"/>
          <w:szCs w:val="24"/>
        </w:rPr>
        <w:t xml:space="preserve">These differences </w:t>
      </w:r>
      <w:r w:rsidR="00922B27" w:rsidRPr="007769A2">
        <w:rPr>
          <w:rFonts w:ascii="Times New Roman" w:hAnsi="Times New Roman" w:cs="Times New Roman"/>
          <w:sz w:val="24"/>
          <w:szCs w:val="24"/>
        </w:rPr>
        <w:t xml:space="preserve">don’t change the fact that the </w:t>
      </w:r>
      <w:r w:rsidR="00206048" w:rsidRPr="007769A2">
        <w:rPr>
          <w:rFonts w:ascii="Times New Roman" w:hAnsi="Times New Roman" w:cs="Times New Roman"/>
          <w:sz w:val="24"/>
          <w:szCs w:val="24"/>
        </w:rPr>
        <w:t>YSBs provide a range of services to meet their community needs</w:t>
      </w:r>
      <w:r w:rsidR="00F53A59" w:rsidRPr="007769A2">
        <w:rPr>
          <w:rFonts w:ascii="Times New Roman" w:hAnsi="Times New Roman" w:cs="Times New Roman"/>
          <w:sz w:val="24"/>
          <w:szCs w:val="24"/>
        </w:rPr>
        <w:t>:  a mix of prevention and interventions</w:t>
      </w:r>
      <w:r w:rsidR="00042366" w:rsidRPr="007769A2">
        <w:rPr>
          <w:rFonts w:ascii="Times New Roman" w:hAnsi="Times New Roman" w:cs="Times New Roman"/>
          <w:sz w:val="24"/>
          <w:szCs w:val="24"/>
        </w:rPr>
        <w:t>.</w:t>
      </w:r>
    </w:p>
    <w:p w14:paraId="7B992D95" w14:textId="255FA8F3" w:rsidR="00DA5DA1" w:rsidRPr="007769A2" w:rsidRDefault="00DA5DA1" w:rsidP="00EF4B46">
      <w:pPr>
        <w:rPr>
          <w:rFonts w:ascii="Times New Roman" w:hAnsi="Times New Roman" w:cs="Times New Roman"/>
          <w:sz w:val="24"/>
          <w:szCs w:val="24"/>
        </w:rPr>
      </w:pPr>
      <w:r w:rsidRPr="007769A2">
        <w:rPr>
          <w:rFonts w:ascii="Times New Roman" w:hAnsi="Times New Roman" w:cs="Times New Roman"/>
          <w:sz w:val="24"/>
          <w:szCs w:val="24"/>
        </w:rPr>
        <w:t xml:space="preserve">Despite the reduction in services, the </w:t>
      </w:r>
      <w:r w:rsidR="00C41B24" w:rsidRPr="007769A2">
        <w:rPr>
          <w:rFonts w:ascii="Times New Roman" w:hAnsi="Times New Roman" w:cs="Times New Roman"/>
          <w:sz w:val="24"/>
          <w:szCs w:val="24"/>
        </w:rPr>
        <w:t>participant characteristics remain stable.  Youth are served</w:t>
      </w:r>
      <w:r w:rsidR="004E0D12" w:rsidRPr="007769A2">
        <w:rPr>
          <w:rFonts w:ascii="Times New Roman" w:hAnsi="Times New Roman" w:cs="Times New Roman"/>
          <w:sz w:val="24"/>
          <w:szCs w:val="24"/>
        </w:rPr>
        <w:t xml:space="preserve"> proportionately in regard to race and ethnicity</w:t>
      </w:r>
      <w:r w:rsidR="00674348" w:rsidRPr="007769A2">
        <w:rPr>
          <w:rFonts w:ascii="Times New Roman" w:hAnsi="Times New Roman" w:cs="Times New Roman"/>
          <w:sz w:val="24"/>
          <w:szCs w:val="24"/>
        </w:rPr>
        <w:t>, relative to CT's population</w:t>
      </w:r>
      <w:r w:rsidR="004E0D12" w:rsidRPr="007769A2">
        <w:rPr>
          <w:rFonts w:ascii="Times New Roman" w:hAnsi="Times New Roman" w:cs="Times New Roman"/>
          <w:sz w:val="24"/>
          <w:szCs w:val="24"/>
        </w:rPr>
        <w:t xml:space="preserve">.  </w:t>
      </w:r>
      <w:r w:rsidR="00042366" w:rsidRPr="007769A2">
        <w:rPr>
          <w:rFonts w:ascii="Times New Roman" w:hAnsi="Times New Roman" w:cs="Times New Roman"/>
          <w:sz w:val="24"/>
          <w:szCs w:val="24"/>
        </w:rPr>
        <w:t xml:space="preserve">And as in previous years </w:t>
      </w:r>
      <w:r w:rsidR="004D7954" w:rsidRPr="007769A2">
        <w:rPr>
          <w:rFonts w:ascii="Times New Roman" w:hAnsi="Times New Roman" w:cs="Times New Roman"/>
          <w:sz w:val="24"/>
          <w:szCs w:val="24"/>
        </w:rPr>
        <w:t xml:space="preserve">females are </w:t>
      </w:r>
      <w:r w:rsidR="005C7A49" w:rsidRPr="007769A2">
        <w:rPr>
          <w:rFonts w:ascii="Times New Roman" w:hAnsi="Times New Roman" w:cs="Times New Roman"/>
          <w:sz w:val="24"/>
          <w:szCs w:val="24"/>
        </w:rPr>
        <w:t xml:space="preserve">a larger proportion of the youth served, </w:t>
      </w:r>
      <w:r w:rsidR="00603296" w:rsidRPr="007769A2">
        <w:rPr>
          <w:rFonts w:ascii="Times New Roman" w:hAnsi="Times New Roman" w:cs="Times New Roman"/>
          <w:sz w:val="24"/>
          <w:szCs w:val="24"/>
        </w:rPr>
        <w:t>5</w:t>
      </w:r>
      <w:r w:rsidR="002A42E0" w:rsidRPr="007769A2">
        <w:rPr>
          <w:rFonts w:ascii="Times New Roman" w:hAnsi="Times New Roman" w:cs="Times New Roman"/>
          <w:sz w:val="24"/>
          <w:szCs w:val="24"/>
        </w:rPr>
        <w:t>3% female to 47% male.</w:t>
      </w:r>
      <w:r w:rsidR="00603296" w:rsidRPr="007769A2">
        <w:rPr>
          <w:rFonts w:ascii="Times New Roman" w:hAnsi="Times New Roman" w:cs="Times New Roman"/>
          <w:sz w:val="24"/>
          <w:szCs w:val="24"/>
        </w:rPr>
        <w:t xml:space="preserve"> </w:t>
      </w:r>
    </w:p>
    <w:p w14:paraId="612DA5A2" w14:textId="08E45A2C" w:rsidR="00484898" w:rsidRPr="007769A2" w:rsidRDefault="00484898" w:rsidP="00EF4B46">
      <w:pPr>
        <w:rPr>
          <w:rFonts w:ascii="Times New Roman" w:hAnsi="Times New Roman" w:cs="Times New Roman"/>
          <w:sz w:val="24"/>
          <w:szCs w:val="24"/>
        </w:rPr>
      </w:pPr>
      <w:r w:rsidRPr="007769A2">
        <w:rPr>
          <w:rFonts w:ascii="Times New Roman" w:hAnsi="Times New Roman" w:cs="Times New Roman"/>
          <w:sz w:val="24"/>
          <w:szCs w:val="24"/>
        </w:rPr>
        <w:t xml:space="preserve">In the JRB programs, </w:t>
      </w:r>
      <w:r w:rsidR="00B13EB9" w:rsidRPr="007769A2">
        <w:rPr>
          <w:rFonts w:ascii="Times New Roman" w:hAnsi="Times New Roman" w:cs="Times New Roman"/>
          <w:sz w:val="24"/>
          <w:szCs w:val="24"/>
        </w:rPr>
        <w:t xml:space="preserve">there were similar declines in the </w:t>
      </w:r>
      <w:r w:rsidR="00DA10AA" w:rsidRPr="007769A2">
        <w:rPr>
          <w:rFonts w:ascii="Times New Roman" w:hAnsi="Times New Roman" w:cs="Times New Roman"/>
          <w:sz w:val="24"/>
          <w:szCs w:val="24"/>
        </w:rPr>
        <w:t xml:space="preserve">services and number of youth served.  </w:t>
      </w:r>
      <w:r w:rsidR="00415A01" w:rsidRPr="007769A2">
        <w:rPr>
          <w:rFonts w:ascii="Times New Roman" w:hAnsi="Times New Roman" w:cs="Times New Roman"/>
          <w:sz w:val="24"/>
          <w:szCs w:val="24"/>
        </w:rPr>
        <w:t>As to the JRB participant characteristics, there are more males than females, approximately 60/40 split.  The JRB youth are also, on average older than YSB participants.</w:t>
      </w:r>
      <w:r w:rsidR="000D2060" w:rsidRPr="007769A2">
        <w:rPr>
          <w:rFonts w:ascii="Times New Roman" w:hAnsi="Times New Roman" w:cs="Times New Roman"/>
          <w:sz w:val="24"/>
          <w:szCs w:val="24"/>
        </w:rPr>
        <w:t xml:space="preserve"> </w:t>
      </w:r>
      <w:r w:rsidR="005503AE" w:rsidRPr="007769A2">
        <w:rPr>
          <w:rFonts w:ascii="Times New Roman" w:hAnsi="Times New Roman" w:cs="Times New Roman"/>
          <w:sz w:val="24"/>
          <w:szCs w:val="24"/>
        </w:rPr>
        <w:t xml:space="preserve">FY 21 saw the successful completion rate drop </w:t>
      </w:r>
      <w:r w:rsidR="002159E7" w:rsidRPr="007769A2">
        <w:rPr>
          <w:rFonts w:ascii="Times New Roman" w:hAnsi="Times New Roman" w:cs="Times New Roman"/>
          <w:sz w:val="24"/>
          <w:szCs w:val="24"/>
        </w:rPr>
        <w:t xml:space="preserve">by 9% to 72.8%.  </w:t>
      </w:r>
      <w:r w:rsidR="005503AE" w:rsidRPr="007769A2">
        <w:rPr>
          <w:rFonts w:ascii="Times New Roman" w:hAnsi="Times New Roman" w:cs="Times New Roman"/>
          <w:sz w:val="24"/>
          <w:szCs w:val="24"/>
        </w:rPr>
        <w:t xml:space="preserve"> </w:t>
      </w:r>
      <w:r w:rsidR="002159E7" w:rsidRPr="007769A2">
        <w:rPr>
          <w:rFonts w:ascii="Times New Roman" w:hAnsi="Times New Roman" w:cs="Times New Roman"/>
          <w:sz w:val="24"/>
          <w:szCs w:val="24"/>
        </w:rPr>
        <w:t>Non-compliance and refusal increased as reasons for unsuccessful discharge while rearrest dropped. The totality of the data suggests that COVID circumstances may have had a negative impact on the outcomes.</w:t>
      </w:r>
      <w:r w:rsidR="000D2060" w:rsidRPr="007769A2">
        <w:rPr>
          <w:rFonts w:ascii="Times New Roman" w:hAnsi="Times New Roman" w:cs="Times New Roman"/>
          <w:sz w:val="24"/>
          <w:szCs w:val="24"/>
        </w:rPr>
        <w:t xml:space="preserve"> As with the YSBs there is no evidence of disparities by race or ethnicity in service delivery or outcomes.</w:t>
      </w:r>
    </w:p>
    <w:p w14:paraId="3B63FE82" w14:textId="0627A7BB" w:rsidR="00AB70D6" w:rsidRPr="007769A2" w:rsidRDefault="00AB70D6" w:rsidP="00EF4B46">
      <w:pPr>
        <w:rPr>
          <w:rFonts w:ascii="Times New Roman" w:hAnsi="Times New Roman" w:cs="Times New Roman"/>
          <w:sz w:val="24"/>
          <w:szCs w:val="24"/>
        </w:rPr>
      </w:pPr>
    </w:p>
    <w:p w14:paraId="3A5A76FE" w14:textId="3F723F13" w:rsidR="00AB70D6" w:rsidRPr="007769A2" w:rsidRDefault="00AB70D6" w:rsidP="00EF4B46">
      <w:pPr>
        <w:rPr>
          <w:rFonts w:ascii="Times New Roman" w:hAnsi="Times New Roman" w:cs="Times New Roman"/>
          <w:sz w:val="24"/>
          <w:szCs w:val="24"/>
        </w:rPr>
      </w:pPr>
      <w:r w:rsidRPr="007769A2">
        <w:rPr>
          <w:rFonts w:ascii="Times New Roman" w:hAnsi="Times New Roman" w:cs="Times New Roman"/>
          <w:sz w:val="24"/>
          <w:szCs w:val="24"/>
        </w:rPr>
        <w:t>Given the increase in most FWSN categories being cited as reason for referral to JRB, particularly Truancy, continued outreach by YSB and expansion of partnerships with schools and law enforcement is warranted.</w:t>
      </w:r>
    </w:p>
    <w:p w14:paraId="37A0961F" w14:textId="6217924C" w:rsidR="00182D73" w:rsidRPr="007769A2" w:rsidRDefault="00C246DD" w:rsidP="00182D73">
      <w:pPr>
        <w:rPr>
          <w:rFonts w:ascii="Times New Roman" w:hAnsi="Times New Roman" w:cs="Times New Roman"/>
          <w:sz w:val="24"/>
          <w:szCs w:val="24"/>
        </w:rPr>
      </w:pPr>
      <w:r w:rsidRPr="007769A2">
        <w:rPr>
          <w:rFonts w:ascii="Times New Roman" w:hAnsi="Times New Roman" w:cs="Times New Roman"/>
          <w:sz w:val="24"/>
          <w:szCs w:val="24"/>
        </w:rPr>
        <w:t>This report reflects a</w:t>
      </w:r>
      <w:r w:rsidR="00267A19" w:rsidRPr="007769A2">
        <w:rPr>
          <w:rFonts w:ascii="Times New Roman" w:hAnsi="Times New Roman" w:cs="Times New Roman"/>
          <w:sz w:val="24"/>
          <w:szCs w:val="24"/>
        </w:rPr>
        <w:t xml:space="preserve"> significant</w:t>
      </w:r>
      <w:r w:rsidRPr="007769A2">
        <w:rPr>
          <w:rFonts w:ascii="Times New Roman" w:hAnsi="Times New Roman" w:cs="Times New Roman"/>
          <w:sz w:val="24"/>
          <w:szCs w:val="24"/>
        </w:rPr>
        <w:t xml:space="preserve"> increase in reporting over prior years</w:t>
      </w:r>
      <w:r w:rsidR="00AC7C70" w:rsidRPr="007769A2">
        <w:rPr>
          <w:rFonts w:ascii="Times New Roman" w:hAnsi="Times New Roman" w:cs="Times New Roman"/>
          <w:sz w:val="24"/>
          <w:szCs w:val="24"/>
        </w:rPr>
        <w:t xml:space="preserve"> as well as improvements in </w:t>
      </w:r>
      <w:r w:rsidR="00287A0B" w:rsidRPr="007769A2">
        <w:rPr>
          <w:rFonts w:ascii="Times New Roman" w:hAnsi="Times New Roman" w:cs="Times New Roman"/>
          <w:sz w:val="24"/>
          <w:szCs w:val="24"/>
        </w:rPr>
        <w:t>accuracy of data</w:t>
      </w:r>
      <w:r w:rsidRPr="007769A2">
        <w:rPr>
          <w:rFonts w:ascii="Times New Roman" w:hAnsi="Times New Roman" w:cs="Times New Roman"/>
          <w:sz w:val="24"/>
          <w:szCs w:val="24"/>
        </w:rPr>
        <w:t>.  100% of the YSBs who participated in the grant program submitted data in the required format</w:t>
      </w:r>
      <w:r w:rsidR="00287A0B" w:rsidRPr="007769A2">
        <w:rPr>
          <w:rFonts w:ascii="Times New Roman" w:hAnsi="Times New Roman" w:cs="Times New Roman"/>
          <w:sz w:val="24"/>
          <w:szCs w:val="24"/>
        </w:rPr>
        <w:t xml:space="preserve"> and in a timely fashion to be included in this report</w:t>
      </w:r>
      <w:r w:rsidRPr="007769A2">
        <w:rPr>
          <w:rFonts w:ascii="Times New Roman" w:hAnsi="Times New Roman" w:cs="Times New Roman"/>
          <w:sz w:val="24"/>
          <w:szCs w:val="24"/>
        </w:rPr>
        <w:t>.</w:t>
      </w:r>
      <w:r w:rsidR="00AC7C70" w:rsidRPr="007769A2">
        <w:rPr>
          <w:rFonts w:ascii="Times New Roman" w:hAnsi="Times New Roman" w:cs="Times New Roman"/>
          <w:sz w:val="24"/>
          <w:szCs w:val="24"/>
        </w:rPr>
        <w:t xml:space="preserve"> 100% of JRBs falling under a YSB, as well as a number of independent JRB, submitted data in the required format.  </w:t>
      </w:r>
      <w:r w:rsidRPr="007769A2">
        <w:rPr>
          <w:rFonts w:ascii="Times New Roman" w:hAnsi="Times New Roman" w:cs="Times New Roman"/>
          <w:sz w:val="24"/>
          <w:szCs w:val="24"/>
        </w:rPr>
        <w:t xml:space="preserve"> </w:t>
      </w:r>
      <w:r w:rsidR="00BB22A9" w:rsidRPr="007769A2">
        <w:rPr>
          <w:rFonts w:ascii="Times New Roman" w:hAnsi="Times New Roman" w:cs="Times New Roman"/>
          <w:sz w:val="24"/>
          <w:szCs w:val="24"/>
        </w:rPr>
        <w:t xml:space="preserve">Over the course of the last two reporting years refinements to the data collection tool have been made which will allow for capture of greater detail regarding demographics, family circumstances and services delivered. </w:t>
      </w:r>
      <w:r w:rsidR="00EF4B46" w:rsidRPr="007769A2">
        <w:rPr>
          <w:rFonts w:ascii="Times New Roman" w:hAnsi="Times New Roman" w:cs="Times New Roman"/>
          <w:sz w:val="24"/>
          <w:szCs w:val="24"/>
        </w:rPr>
        <w:t xml:space="preserve">The analyses of these data also suggest several changes that could be made to the data base.  </w:t>
      </w:r>
      <w:r w:rsidR="007B1E99" w:rsidRPr="007769A2">
        <w:rPr>
          <w:rFonts w:ascii="Times New Roman" w:hAnsi="Times New Roman" w:cs="Times New Roman"/>
          <w:sz w:val="24"/>
          <w:szCs w:val="24"/>
        </w:rPr>
        <w:t xml:space="preserve">One </w:t>
      </w:r>
      <w:r w:rsidR="006F0B3B" w:rsidRPr="007769A2">
        <w:rPr>
          <w:rFonts w:ascii="Times New Roman" w:hAnsi="Times New Roman" w:cs="Times New Roman"/>
          <w:sz w:val="24"/>
          <w:szCs w:val="24"/>
        </w:rPr>
        <w:t xml:space="preserve">improvement to the data collection would involve </w:t>
      </w:r>
      <w:r w:rsidR="00C23ECC" w:rsidRPr="007769A2">
        <w:rPr>
          <w:rFonts w:ascii="Times New Roman" w:hAnsi="Times New Roman" w:cs="Times New Roman"/>
          <w:sz w:val="24"/>
          <w:szCs w:val="24"/>
        </w:rPr>
        <w:t>revising the services lists in two way.  First, “positive youth development” seems t</w:t>
      </w:r>
      <w:r w:rsidR="0075264D" w:rsidRPr="007769A2">
        <w:rPr>
          <w:rFonts w:ascii="Times New Roman" w:hAnsi="Times New Roman" w:cs="Times New Roman"/>
          <w:sz w:val="24"/>
          <w:szCs w:val="24"/>
        </w:rPr>
        <w:t>oo broad a category to provide useful</w:t>
      </w:r>
      <w:r w:rsidR="00674348" w:rsidRPr="007769A2">
        <w:rPr>
          <w:rFonts w:ascii="Times New Roman" w:hAnsi="Times New Roman" w:cs="Times New Roman"/>
          <w:sz w:val="24"/>
          <w:szCs w:val="24"/>
        </w:rPr>
        <w:t xml:space="preserve"> </w:t>
      </w:r>
      <w:r w:rsidR="0075264D" w:rsidRPr="007769A2">
        <w:rPr>
          <w:rFonts w:ascii="Times New Roman" w:hAnsi="Times New Roman" w:cs="Times New Roman"/>
          <w:sz w:val="24"/>
          <w:szCs w:val="24"/>
        </w:rPr>
        <w:t xml:space="preserve">information about </w:t>
      </w:r>
      <w:r w:rsidR="009E176D" w:rsidRPr="007769A2">
        <w:rPr>
          <w:rFonts w:ascii="Times New Roman" w:hAnsi="Times New Roman" w:cs="Times New Roman"/>
          <w:sz w:val="24"/>
          <w:szCs w:val="24"/>
        </w:rPr>
        <w:t xml:space="preserve">the actual types of service being provided.  </w:t>
      </w:r>
      <w:r w:rsidR="00A01285" w:rsidRPr="007769A2">
        <w:rPr>
          <w:rFonts w:ascii="Times New Roman" w:hAnsi="Times New Roman" w:cs="Times New Roman"/>
          <w:sz w:val="24"/>
          <w:szCs w:val="24"/>
        </w:rPr>
        <w:t xml:space="preserve">Creating specific categories or sub-categories would improve our understanding </w:t>
      </w:r>
      <w:r w:rsidR="00674348" w:rsidRPr="007769A2">
        <w:rPr>
          <w:rFonts w:ascii="Times New Roman" w:hAnsi="Times New Roman" w:cs="Times New Roman"/>
          <w:sz w:val="24"/>
          <w:szCs w:val="24"/>
        </w:rPr>
        <w:t xml:space="preserve">of </w:t>
      </w:r>
      <w:r w:rsidR="00A01285" w:rsidRPr="007769A2">
        <w:rPr>
          <w:rFonts w:ascii="Times New Roman" w:hAnsi="Times New Roman" w:cs="Times New Roman"/>
          <w:sz w:val="24"/>
          <w:szCs w:val="24"/>
        </w:rPr>
        <w:t xml:space="preserve">the </w:t>
      </w:r>
      <w:r w:rsidR="00A35377" w:rsidRPr="007769A2">
        <w:rPr>
          <w:rFonts w:ascii="Times New Roman" w:hAnsi="Times New Roman" w:cs="Times New Roman"/>
          <w:sz w:val="24"/>
          <w:szCs w:val="24"/>
        </w:rPr>
        <w:t xml:space="preserve">work being done in conjunction with the JRB process.  Another improvement </w:t>
      </w:r>
      <w:r w:rsidR="002359C3" w:rsidRPr="007769A2">
        <w:rPr>
          <w:rFonts w:ascii="Times New Roman" w:hAnsi="Times New Roman" w:cs="Times New Roman"/>
          <w:sz w:val="24"/>
          <w:szCs w:val="24"/>
        </w:rPr>
        <w:t xml:space="preserve">would be to address the fact that many youth coming into the JRB process are already receiving services that </w:t>
      </w:r>
      <w:r w:rsidR="002C799E" w:rsidRPr="007769A2">
        <w:rPr>
          <w:rFonts w:ascii="Times New Roman" w:hAnsi="Times New Roman" w:cs="Times New Roman"/>
          <w:sz w:val="24"/>
          <w:szCs w:val="24"/>
        </w:rPr>
        <w:t xml:space="preserve">continue as part of the overall </w:t>
      </w:r>
      <w:r w:rsidR="00525CC8" w:rsidRPr="007769A2">
        <w:rPr>
          <w:rFonts w:ascii="Times New Roman" w:hAnsi="Times New Roman" w:cs="Times New Roman"/>
          <w:sz w:val="24"/>
          <w:szCs w:val="24"/>
        </w:rPr>
        <w:t xml:space="preserve">diversion strategy even though they are not </w:t>
      </w:r>
      <w:r w:rsidR="000D6B05" w:rsidRPr="007769A2">
        <w:rPr>
          <w:rFonts w:ascii="Times New Roman" w:hAnsi="Times New Roman" w:cs="Times New Roman"/>
          <w:sz w:val="24"/>
          <w:szCs w:val="24"/>
        </w:rPr>
        <w:t xml:space="preserve">defined within the JRB’s service plan for that youth. </w:t>
      </w:r>
      <w:r w:rsidR="004B1698" w:rsidRPr="007769A2">
        <w:rPr>
          <w:rFonts w:ascii="Times New Roman" w:hAnsi="Times New Roman" w:cs="Times New Roman"/>
          <w:sz w:val="24"/>
          <w:szCs w:val="24"/>
        </w:rPr>
        <w:t>Capturing those services will provide a more accurate picture of the complement of services and interventions most likely to lead to successful JRB</w:t>
      </w:r>
      <w:r w:rsidR="002919DE" w:rsidRPr="007769A2">
        <w:rPr>
          <w:rFonts w:ascii="Times New Roman" w:hAnsi="Times New Roman" w:cs="Times New Roman"/>
          <w:sz w:val="24"/>
          <w:szCs w:val="24"/>
        </w:rPr>
        <w:t xml:space="preserve"> outcome.</w:t>
      </w:r>
      <w:r w:rsidR="006E0C15" w:rsidRPr="007769A2">
        <w:rPr>
          <w:rFonts w:ascii="Times New Roman" w:hAnsi="Times New Roman" w:cs="Times New Roman"/>
          <w:sz w:val="24"/>
          <w:szCs w:val="24"/>
        </w:rPr>
        <w:t xml:space="preserve">  </w:t>
      </w:r>
      <w:r w:rsidR="00287A0B" w:rsidRPr="007769A2">
        <w:rPr>
          <w:rFonts w:ascii="Times New Roman" w:hAnsi="Times New Roman" w:cs="Times New Roman"/>
          <w:sz w:val="24"/>
          <w:szCs w:val="24"/>
        </w:rPr>
        <w:t xml:space="preserve">These improvements will increase our ability to </w:t>
      </w:r>
      <w:r w:rsidR="002E68BF" w:rsidRPr="007769A2">
        <w:rPr>
          <w:rFonts w:ascii="Times New Roman" w:hAnsi="Times New Roman" w:cs="Times New Roman"/>
          <w:sz w:val="24"/>
          <w:szCs w:val="24"/>
        </w:rPr>
        <w:t>identify youth being diverted at various points in the system</w:t>
      </w:r>
      <w:r w:rsidR="00ED5E85" w:rsidRPr="007769A2">
        <w:rPr>
          <w:rFonts w:ascii="Times New Roman" w:hAnsi="Times New Roman" w:cs="Times New Roman"/>
          <w:sz w:val="24"/>
          <w:szCs w:val="24"/>
        </w:rPr>
        <w:t xml:space="preserve"> and track outcomes, including recidivism</w:t>
      </w:r>
      <w:r w:rsidR="002E68BF" w:rsidRPr="007769A2">
        <w:rPr>
          <w:rFonts w:ascii="Times New Roman" w:hAnsi="Times New Roman" w:cs="Times New Roman"/>
          <w:sz w:val="24"/>
          <w:szCs w:val="24"/>
        </w:rPr>
        <w:t xml:space="preserve">. </w:t>
      </w:r>
    </w:p>
    <w:p w14:paraId="0270C5AB" w14:textId="77777777" w:rsidR="00182D73" w:rsidRPr="007769A2" w:rsidRDefault="00182D73" w:rsidP="00182D73">
      <w:pPr>
        <w:autoSpaceDE w:val="0"/>
        <w:autoSpaceDN w:val="0"/>
        <w:adjustRightInd w:val="0"/>
        <w:spacing w:after="0" w:line="400" w:lineRule="atLeast"/>
        <w:rPr>
          <w:rFonts w:ascii="Times New Roman" w:hAnsi="Times New Roman" w:cs="Times New Roman"/>
          <w:sz w:val="24"/>
          <w:szCs w:val="24"/>
        </w:rPr>
      </w:pPr>
    </w:p>
    <w:sectPr w:rsidR="00182D73" w:rsidRPr="007769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79BAE" w14:textId="77777777" w:rsidR="00EA1B37" w:rsidRDefault="00EA1B37" w:rsidP="006945B5">
      <w:pPr>
        <w:spacing w:after="0" w:line="240" w:lineRule="auto"/>
      </w:pPr>
      <w:r>
        <w:separator/>
      </w:r>
    </w:p>
  </w:endnote>
  <w:endnote w:type="continuationSeparator" w:id="0">
    <w:p w14:paraId="247544B3" w14:textId="77777777" w:rsidR="00EA1B37" w:rsidRDefault="00EA1B37" w:rsidP="0069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555228"/>
      <w:docPartObj>
        <w:docPartGallery w:val="Page Numbers (Bottom of Page)"/>
        <w:docPartUnique/>
      </w:docPartObj>
    </w:sdtPr>
    <w:sdtEndPr>
      <w:rPr>
        <w:noProof/>
      </w:rPr>
    </w:sdtEndPr>
    <w:sdtContent>
      <w:p w14:paraId="624E723F" w14:textId="6C604E50" w:rsidR="00EA1B37" w:rsidRDefault="00EA1B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770AE7" w14:textId="77777777" w:rsidR="00EA1B37" w:rsidRDefault="00EA1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013B6" w14:textId="77777777" w:rsidR="00EA1B37" w:rsidRDefault="00EA1B37" w:rsidP="006945B5">
      <w:pPr>
        <w:spacing w:after="0" w:line="240" w:lineRule="auto"/>
      </w:pPr>
      <w:r>
        <w:separator/>
      </w:r>
    </w:p>
  </w:footnote>
  <w:footnote w:type="continuationSeparator" w:id="0">
    <w:p w14:paraId="7308EA93" w14:textId="77777777" w:rsidR="00EA1B37" w:rsidRDefault="00EA1B37" w:rsidP="006945B5">
      <w:pPr>
        <w:spacing w:after="0" w:line="240" w:lineRule="auto"/>
      </w:pPr>
      <w:r>
        <w:continuationSeparator/>
      </w:r>
    </w:p>
  </w:footnote>
  <w:footnote w:id="1">
    <w:p w14:paraId="6221DDCA" w14:textId="302A9080" w:rsidR="00EA1B37" w:rsidRDefault="00EA1B37" w:rsidP="001250E5">
      <w:pPr>
        <w:pStyle w:val="FootnoteText"/>
      </w:pPr>
      <w:r>
        <w:rPr>
          <w:rStyle w:val="FootnoteReference"/>
        </w:rPr>
        <w:footnoteRef/>
      </w:r>
      <w:r>
        <w:t xml:space="preserve"> Community-Based Diversion System Plan.  Submitted to the JJPOC by the Diversion Workgroup, Jan 10, 2017 </w:t>
      </w:r>
    </w:p>
  </w:footnote>
  <w:footnote w:id="2">
    <w:p w14:paraId="1CB28B37" w14:textId="2ACFE10A" w:rsidR="00EA1B37" w:rsidRDefault="00EA1B37">
      <w:pPr>
        <w:pStyle w:val="FootnoteText"/>
      </w:pPr>
      <w:r>
        <w:rPr>
          <w:rStyle w:val="FootnoteReference"/>
        </w:rPr>
        <w:footnoteRef/>
      </w:r>
      <w:r>
        <w:t xml:space="preserve"> © 2008 The Annie E. Casey Foundation</w:t>
      </w:r>
    </w:p>
  </w:footnote>
  <w:footnote w:id="3">
    <w:p w14:paraId="2B47786F" w14:textId="60908FCB" w:rsidR="00EA1B37" w:rsidRDefault="00EA1B37">
      <w:pPr>
        <w:pStyle w:val="FootnoteText"/>
      </w:pPr>
      <w:r>
        <w:rPr>
          <w:rStyle w:val="FootnoteReference"/>
        </w:rPr>
        <w:footnoteRef/>
      </w:r>
      <w:r>
        <w:t xml:space="preserve"> </w:t>
      </w:r>
      <w:r>
        <w:rPr>
          <w:rStyle w:val="contextheadline"/>
        </w:rPr>
        <w:t>42 USC CHAPTER 119, SUBCHAPTER VI, Part B: Education for Homeless Children and Youths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91F18"/>
    <w:multiLevelType w:val="hybridMultilevel"/>
    <w:tmpl w:val="348C6DCC"/>
    <w:lvl w:ilvl="0" w:tplc="805244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A3D07"/>
    <w:multiLevelType w:val="hybridMultilevel"/>
    <w:tmpl w:val="61383FA2"/>
    <w:lvl w:ilvl="0" w:tplc="8AC66CE4">
      <w:start w:val="1"/>
      <w:numFmt w:val="decimal"/>
      <w:pStyle w:val="LCOtableNum"/>
      <w:lvlText w:val="T%1"/>
      <w:lvlJc w:val="left"/>
      <w:pPr>
        <w:tabs>
          <w:tab w:val="num" w:pos="360"/>
        </w:tabs>
        <w:ind w:left="0" w:firstLine="0"/>
      </w:pPr>
      <w:rPr>
        <w:rFonts w:ascii="Book Antiqua" w:hAnsi="Book Antiqu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2BE07D9C">
      <w:start w:val="1"/>
      <w:numFmt w:val="decimal"/>
      <w:lvlText w:val="%4."/>
      <w:lvlJc w:val="left"/>
      <w:pPr>
        <w:tabs>
          <w:tab w:val="num" w:pos="2880"/>
        </w:tabs>
        <w:ind w:left="2880" w:hanging="360"/>
      </w:pPr>
      <w:rPr>
        <w:rFonts w:ascii="Snap ITC" w:hAnsi="Snap ITC" w:hint="default"/>
        <w:b w:val="0"/>
        <w:i w:val="0"/>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B5"/>
    <w:rsid w:val="0000082B"/>
    <w:rsid w:val="000010A1"/>
    <w:rsid w:val="00001218"/>
    <w:rsid w:val="00002399"/>
    <w:rsid w:val="00006809"/>
    <w:rsid w:val="00007E07"/>
    <w:rsid w:val="000111CE"/>
    <w:rsid w:val="000135BA"/>
    <w:rsid w:val="000166E1"/>
    <w:rsid w:val="00020C92"/>
    <w:rsid w:val="00021810"/>
    <w:rsid w:val="00024BDB"/>
    <w:rsid w:val="000250BE"/>
    <w:rsid w:val="000278DA"/>
    <w:rsid w:val="000329EA"/>
    <w:rsid w:val="000349C0"/>
    <w:rsid w:val="00034CE8"/>
    <w:rsid w:val="00037898"/>
    <w:rsid w:val="00042366"/>
    <w:rsid w:val="000454EC"/>
    <w:rsid w:val="000604E2"/>
    <w:rsid w:val="0006142D"/>
    <w:rsid w:val="0006620F"/>
    <w:rsid w:val="00072EF7"/>
    <w:rsid w:val="00074579"/>
    <w:rsid w:val="00080D0D"/>
    <w:rsid w:val="000827C5"/>
    <w:rsid w:val="00083FEF"/>
    <w:rsid w:val="00087075"/>
    <w:rsid w:val="00087257"/>
    <w:rsid w:val="0008751A"/>
    <w:rsid w:val="0009192E"/>
    <w:rsid w:val="000A1789"/>
    <w:rsid w:val="000A56AD"/>
    <w:rsid w:val="000B425C"/>
    <w:rsid w:val="000B60B8"/>
    <w:rsid w:val="000C21DA"/>
    <w:rsid w:val="000C262D"/>
    <w:rsid w:val="000C54FA"/>
    <w:rsid w:val="000D2060"/>
    <w:rsid w:val="000D2D13"/>
    <w:rsid w:val="000D5ED1"/>
    <w:rsid w:val="000D6B05"/>
    <w:rsid w:val="000F0159"/>
    <w:rsid w:val="000F610C"/>
    <w:rsid w:val="000F7193"/>
    <w:rsid w:val="000F79B1"/>
    <w:rsid w:val="00102A60"/>
    <w:rsid w:val="00103024"/>
    <w:rsid w:val="001061B8"/>
    <w:rsid w:val="00111243"/>
    <w:rsid w:val="00116F79"/>
    <w:rsid w:val="001170EE"/>
    <w:rsid w:val="00120581"/>
    <w:rsid w:val="00123D8B"/>
    <w:rsid w:val="001242A1"/>
    <w:rsid w:val="001250E5"/>
    <w:rsid w:val="00126E12"/>
    <w:rsid w:val="00127756"/>
    <w:rsid w:val="00132A18"/>
    <w:rsid w:val="00137F15"/>
    <w:rsid w:val="001435DB"/>
    <w:rsid w:val="001468C4"/>
    <w:rsid w:val="001469AE"/>
    <w:rsid w:val="00147039"/>
    <w:rsid w:val="00147CFD"/>
    <w:rsid w:val="00154DD7"/>
    <w:rsid w:val="0016024D"/>
    <w:rsid w:val="00163F57"/>
    <w:rsid w:val="001676F3"/>
    <w:rsid w:val="00171388"/>
    <w:rsid w:val="00182D73"/>
    <w:rsid w:val="00183C00"/>
    <w:rsid w:val="001843D3"/>
    <w:rsid w:val="00194C46"/>
    <w:rsid w:val="0019568A"/>
    <w:rsid w:val="0019613B"/>
    <w:rsid w:val="00197C00"/>
    <w:rsid w:val="001A0ED2"/>
    <w:rsid w:val="001B0EE4"/>
    <w:rsid w:val="001B2AE1"/>
    <w:rsid w:val="001B5AFA"/>
    <w:rsid w:val="001C3C6F"/>
    <w:rsid w:val="001C7D57"/>
    <w:rsid w:val="001D39F9"/>
    <w:rsid w:val="001D720C"/>
    <w:rsid w:val="001E0825"/>
    <w:rsid w:val="001E1A9A"/>
    <w:rsid w:val="001F1431"/>
    <w:rsid w:val="001F1F63"/>
    <w:rsid w:val="001F74E3"/>
    <w:rsid w:val="0020077B"/>
    <w:rsid w:val="00206048"/>
    <w:rsid w:val="00213BF7"/>
    <w:rsid w:val="002159E7"/>
    <w:rsid w:val="00220D32"/>
    <w:rsid w:val="00226986"/>
    <w:rsid w:val="00227162"/>
    <w:rsid w:val="002271C9"/>
    <w:rsid w:val="00233DE7"/>
    <w:rsid w:val="00234BCB"/>
    <w:rsid w:val="002359C3"/>
    <w:rsid w:val="002373AC"/>
    <w:rsid w:val="00241EA4"/>
    <w:rsid w:val="002546F7"/>
    <w:rsid w:val="00255299"/>
    <w:rsid w:val="002577F7"/>
    <w:rsid w:val="00260FDD"/>
    <w:rsid w:val="002641B5"/>
    <w:rsid w:val="002658DB"/>
    <w:rsid w:val="00267A19"/>
    <w:rsid w:val="00272FCD"/>
    <w:rsid w:val="00274A94"/>
    <w:rsid w:val="00281FBF"/>
    <w:rsid w:val="00282C8F"/>
    <w:rsid w:val="00287A0B"/>
    <w:rsid w:val="002907F5"/>
    <w:rsid w:val="002919DE"/>
    <w:rsid w:val="002924D7"/>
    <w:rsid w:val="002A42E0"/>
    <w:rsid w:val="002B092B"/>
    <w:rsid w:val="002C0C76"/>
    <w:rsid w:val="002C2E00"/>
    <w:rsid w:val="002C5081"/>
    <w:rsid w:val="002C7676"/>
    <w:rsid w:val="002C799E"/>
    <w:rsid w:val="002D1C5F"/>
    <w:rsid w:val="002D4C1D"/>
    <w:rsid w:val="002E2207"/>
    <w:rsid w:val="002E262D"/>
    <w:rsid w:val="002E5F86"/>
    <w:rsid w:val="002E68BF"/>
    <w:rsid w:val="002F35F2"/>
    <w:rsid w:val="002F5E73"/>
    <w:rsid w:val="0030549F"/>
    <w:rsid w:val="00306986"/>
    <w:rsid w:val="00322998"/>
    <w:rsid w:val="00324F9A"/>
    <w:rsid w:val="00327B53"/>
    <w:rsid w:val="003317B8"/>
    <w:rsid w:val="003443E9"/>
    <w:rsid w:val="00355134"/>
    <w:rsid w:val="00355E24"/>
    <w:rsid w:val="003569A6"/>
    <w:rsid w:val="00357B3C"/>
    <w:rsid w:val="0036238D"/>
    <w:rsid w:val="003659A4"/>
    <w:rsid w:val="003662A6"/>
    <w:rsid w:val="003669AF"/>
    <w:rsid w:val="00366FA5"/>
    <w:rsid w:val="003710F0"/>
    <w:rsid w:val="003734FC"/>
    <w:rsid w:val="00376C59"/>
    <w:rsid w:val="0038233E"/>
    <w:rsid w:val="003826B7"/>
    <w:rsid w:val="00383A4E"/>
    <w:rsid w:val="0038558C"/>
    <w:rsid w:val="00390261"/>
    <w:rsid w:val="00392187"/>
    <w:rsid w:val="0039602C"/>
    <w:rsid w:val="0039765E"/>
    <w:rsid w:val="003A1086"/>
    <w:rsid w:val="003A182D"/>
    <w:rsid w:val="003B257D"/>
    <w:rsid w:val="003B4C5F"/>
    <w:rsid w:val="003B5152"/>
    <w:rsid w:val="003B7FB9"/>
    <w:rsid w:val="003C0B8F"/>
    <w:rsid w:val="003C2880"/>
    <w:rsid w:val="003C7E62"/>
    <w:rsid w:val="003D3733"/>
    <w:rsid w:val="003E0F42"/>
    <w:rsid w:val="003E7AF4"/>
    <w:rsid w:val="003F269A"/>
    <w:rsid w:val="0040021E"/>
    <w:rsid w:val="00411531"/>
    <w:rsid w:val="00414F36"/>
    <w:rsid w:val="00415A01"/>
    <w:rsid w:val="00417547"/>
    <w:rsid w:val="00432CE5"/>
    <w:rsid w:val="00435FD2"/>
    <w:rsid w:val="00436FD6"/>
    <w:rsid w:val="00440D15"/>
    <w:rsid w:val="00442136"/>
    <w:rsid w:val="00446389"/>
    <w:rsid w:val="00457D6B"/>
    <w:rsid w:val="00464950"/>
    <w:rsid w:val="004663D1"/>
    <w:rsid w:val="00470C39"/>
    <w:rsid w:val="00471DF4"/>
    <w:rsid w:val="004726FB"/>
    <w:rsid w:val="00476554"/>
    <w:rsid w:val="00481894"/>
    <w:rsid w:val="00483E61"/>
    <w:rsid w:val="00484898"/>
    <w:rsid w:val="00494D93"/>
    <w:rsid w:val="00495560"/>
    <w:rsid w:val="004A3810"/>
    <w:rsid w:val="004A4815"/>
    <w:rsid w:val="004B06C6"/>
    <w:rsid w:val="004B0EDB"/>
    <w:rsid w:val="004B165D"/>
    <w:rsid w:val="004B1698"/>
    <w:rsid w:val="004C63F1"/>
    <w:rsid w:val="004D632A"/>
    <w:rsid w:val="004D7954"/>
    <w:rsid w:val="004D7BA5"/>
    <w:rsid w:val="004E0D12"/>
    <w:rsid w:val="004E5E8B"/>
    <w:rsid w:val="004F4A9F"/>
    <w:rsid w:val="004F4B91"/>
    <w:rsid w:val="004F5512"/>
    <w:rsid w:val="00500E6A"/>
    <w:rsid w:val="00502788"/>
    <w:rsid w:val="005029DE"/>
    <w:rsid w:val="005067FA"/>
    <w:rsid w:val="00507A09"/>
    <w:rsid w:val="0051221A"/>
    <w:rsid w:val="0051493E"/>
    <w:rsid w:val="005207BE"/>
    <w:rsid w:val="0052081F"/>
    <w:rsid w:val="00522B64"/>
    <w:rsid w:val="00523308"/>
    <w:rsid w:val="00523D6C"/>
    <w:rsid w:val="00525CC8"/>
    <w:rsid w:val="00526656"/>
    <w:rsid w:val="0053021D"/>
    <w:rsid w:val="00530F72"/>
    <w:rsid w:val="00533037"/>
    <w:rsid w:val="00533D54"/>
    <w:rsid w:val="00543836"/>
    <w:rsid w:val="00544225"/>
    <w:rsid w:val="00544C11"/>
    <w:rsid w:val="00545C66"/>
    <w:rsid w:val="00547DB0"/>
    <w:rsid w:val="005503AE"/>
    <w:rsid w:val="00555468"/>
    <w:rsid w:val="00556C4E"/>
    <w:rsid w:val="00563BA8"/>
    <w:rsid w:val="00565352"/>
    <w:rsid w:val="005657F8"/>
    <w:rsid w:val="005811DA"/>
    <w:rsid w:val="00581E3F"/>
    <w:rsid w:val="0059214C"/>
    <w:rsid w:val="0059268A"/>
    <w:rsid w:val="00595FD4"/>
    <w:rsid w:val="005A6548"/>
    <w:rsid w:val="005C117B"/>
    <w:rsid w:val="005C611E"/>
    <w:rsid w:val="005C6804"/>
    <w:rsid w:val="005C7A49"/>
    <w:rsid w:val="005D4863"/>
    <w:rsid w:val="005D4B64"/>
    <w:rsid w:val="005D62E0"/>
    <w:rsid w:val="005E4EAD"/>
    <w:rsid w:val="005E6EA3"/>
    <w:rsid w:val="005F0E0B"/>
    <w:rsid w:val="005F743D"/>
    <w:rsid w:val="00602B40"/>
    <w:rsid w:val="00603296"/>
    <w:rsid w:val="0062085D"/>
    <w:rsid w:val="00621DC2"/>
    <w:rsid w:val="006225E0"/>
    <w:rsid w:val="00626003"/>
    <w:rsid w:val="006271CE"/>
    <w:rsid w:val="00627DA7"/>
    <w:rsid w:val="00630D99"/>
    <w:rsid w:val="00630E3F"/>
    <w:rsid w:val="00633354"/>
    <w:rsid w:val="006356EC"/>
    <w:rsid w:val="006379E5"/>
    <w:rsid w:val="0064265C"/>
    <w:rsid w:val="00645D14"/>
    <w:rsid w:val="006539D6"/>
    <w:rsid w:val="006579DC"/>
    <w:rsid w:val="006600E8"/>
    <w:rsid w:val="00673482"/>
    <w:rsid w:val="00674348"/>
    <w:rsid w:val="0067593B"/>
    <w:rsid w:val="0068189E"/>
    <w:rsid w:val="00681FAA"/>
    <w:rsid w:val="0068517F"/>
    <w:rsid w:val="0068752D"/>
    <w:rsid w:val="00691C5F"/>
    <w:rsid w:val="00692D5B"/>
    <w:rsid w:val="00693031"/>
    <w:rsid w:val="00693819"/>
    <w:rsid w:val="006945B5"/>
    <w:rsid w:val="006A347D"/>
    <w:rsid w:val="006A7DDA"/>
    <w:rsid w:val="006B1B19"/>
    <w:rsid w:val="006B2E0D"/>
    <w:rsid w:val="006B40B8"/>
    <w:rsid w:val="006B4C00"/>
    <w:rsid w:val="006B52FE"/>
    <w:rsid w:val="006B7D9E"/>
    <w:rsid w:val="006D51A9"/>
    <w:rsid w:val="006D5EA8"/>
    <w:rsid w:val="006D7484"/>
    <w:rsid w:val="006E02CF"/>
    <w:rsid w:val="006E0C15"/>
    <w:rsid w:val="006E5600"/>
    <w:rsid w:val="006F0B3B"/>
    <w:rsid w:val="006F4559"/>
    <w:rsid w:val="006F46FF"/>
    <w:rsid w:val="006F56B5"/>
    <w:rsid w:val="006F7379"/>
    <w:rsid w:val="0070255A"/>
    <w:rsid w:val="00704A62"/>
    <w:rsid w:val="00704FD7"/>
    <w:rsid w:val="00705097"/>
    <w:rsid w:val="007069B9"/>
    <w:rsid w:val="00706C1D"/>
    <w:rsid w:val="00706E13"/>
    <w:rsid w:val="00713533"/>
    <w:rsid w:val="00720E27"/>
    <w:rsid w:val="00723C77"/>
    <w:rsid w:val="007248A1"/>
    <w:rsid w:val="0072553D"/>
    <w:rsid w:val="0074151D"/>
    <w:rsid w:val="007422A3"/>
    <w:rsid w:val="00746F6B"/>
    <w:rsid w:val="00747781"/>
    <w:rsid w:val="0075264D"/>
    <w:rsid w:val="00755B68"/>
    <w:rsid w:val="00761626"/>
    <w:rsid w:val="00772088"/>
    <w:rsid w:val="007769A2"/>
    <w:rsid w:val="00782BFF"/>
    <w:rsid w:val="00783A85"/>
    <w:rsid w:val="007856F4"/>
    <w:rsid w:val="00790E17"/>
    <w:rsid w:val="0079241C"/>
    <w:rsid w:val="007969D4"/>
    <w:rsid w:val="007A07A1"/>
    <w:rsid w:val="007A1D3A"/>
    <w:rsid w:val="007A3BA5"/>
    <w:rsid w:val="007A73D8"/>
    <w:rsid w:val="007A7B1E"/>
    <w:rsid w:val="007B1E99"/>
    <w:rsid w:val="007B2549"/>
    <w:rsid w:val="007B51EC"/>
    <w:rsid w:val="007B56BE"/>
    <w:rsid w:val="007B5AAA"/>
    <w:rsid w:val="007C1565"/>
    <w:rsid w:val="007C1D65"/>
    <w:rsid w:val="007D3879"/>
    <w:rsid w:val="007D48FD"/>
    <w:rsid w:val="007D5958"/>
    <w:rsid w:val="007F0695"/>
    <w:rsid w:val="007F1D67"/>
    <w:rsid w:val="007F45C2"/>
    <w:rsid w:val="008054E1"/>
    <w:rsid w:val="0080679D"/>
    <w:rsid w:val="00810220"/>
    <w:rsid w:val="00811E5C"/>
    <w:rsid w:val="00813C84"/>
    <w:rsid w:val="00814DEC"/>
    <w:rsid w:val="008151F8"/>
    <w:rsid w:val="00815697"/>
    <w:rsid w:val="008162C1"/>
    <w:rsid w:val="0081693E"/>
    <w:rsid w:val="008174FE"/>
    <w:rsid w:val="00826C2C"/>
    <w:rsid w:val="00827007"/>
    <w:rsid w:val="00827AA8"/>
    <w:rsid w:val="00833DF7"/>
    <w:rsid w:val="008358EF"/>
    <w:rsid w:val="00856E3B"/>
    <w:rsid w:val="00866656"/>
    <w:rsid w:val="008730D4"/>
    <w:rsid w:val="008760C8"/>
    <w:rsid w:val="00877D30"/>
    <w:rsid w:val="00883D9E"/>
    <w:rsid w:val="008845A8"/>
    <w:rsid w:val="00886F9E"/>
    <w:rsid w:val="008873C7"/>
    <w:rsid w:val="00887ACD"/>
    <w:rsid w:val="008912F3"/>
    <w:rsid w:val="00896D48"/>
    <w:rsid w:val="008A0C32"/>
    <w:rsid w:val="008A2859"/>
    <w:rsid w:val="008A2C07"/>
    <w:rsid w:val="008A76BF"/>
    <w:rsid w:val="008B0FCF"/>
    <w:rsid w:val="008B1F5F"/>
    <w:rsid w:val="008B2DBD"/>
    <w:rsid w:val="008B30A1"/>
    <w:rsid w:val="008B5228"/>
    <w:rsid w:val="008B649A"/>
    <w:rsid w:val="008C0F80"/>
    <w:rsid w:val="008C2411"/>
    <w:rsid w:val="008C4CB3"/>
    <w:rsid w:val="008C69AF"/>
    <w:rsid w:val="008C6B5C"/>
    <w:rsid w:val="008C7C6B"/>
    <w:rsid w:val="008D1B73"/>
    <w:rsid w:val="008D2681"/>
    <w:rsid w:val="008E4F16"/>
    <w:rsid w:val="008E54AF"/>
    <w:rsid w:val="008E7688"/>
    <w:rsid w:val="008F5183"/>
    <w:rsid w:val="008F7F34"/>
    <w:rsid w:val="0090114F"/>
    <w:rsid w:val="00903A5F"/>
    <w:rsid w:val="00903E91"/>
    <w:rsid w:val="009054A6"/>
    <w:rsid w:val="00906285"/>
    <w:rsid w:val="00906F79"/>
    <w:rsid w:val="0090734C"/>
    <w:rsid w:val="0091428C"/>
    <w:rsid w:val="0092031A"/>
    <w:rsid w:val="00921650"/>
    <w:rsid w:val="00922B27"/>
    <w:rsid w:val="00932C4F"/>
    <w:rsid w:val="00934740"/>
    <w:rsid w:val="009347A9"/>
    <w:rsid w:val="009356B5"/>
    <w:rsid w:val="00937A21"/>
    <w:rsid w:val="0094117E"/>
    <w:rsid w:val="00945C80"/>
    <w:rsid w:val="00947F91"/>
    <w:rsid w:val="00951D8A"/>
    <w:rsid w:val="009546F1"/>
    <w:rsid w:val="009567F8"/>
    <w:rsid w:val="00967610"/>
    <w:rsid w:val="009677B2"/>
    <w:rsid w:val="00967E02"/>
    <w:rsid w:val="00973B75"/>
    <w:rsid w:val="00980A27"/>
    <w:rsid w:val="0098156D"/>
    <w:rsid w:val="0098537A"/>
    <w:rsid w:val="0099088E"/>
    <w:rsid w:val="0099240E"/>
    <w:rsid w:val="00994A4A"/>
    <w:rsid w:val="0099533C"/>
    <w:rsid w:val="00995A41"/>
    <w:rsid w:val="009A37D8"/>
    <w:rsid w:val="009B0125"/>
    <w:rsid w:val="009B0459"/>
    <w:rsid w:val="009B4D10"/>
    <w:rsid w:val="009C02F6"/>
    <w:rsid w:val="009C718C"/>
    <w:rsid w:val="009D2DE5"/>
    <w:rsid w:val="009D57A7"/>
    <w:rsid w:val="009E009C"/>
    <w:rsid w:val="009E176D"/>
    <w:rsid w:val="009E3376"/>
    <w:rsid w:val="009E35CC"/>
    <w:rsid w:val="009F128F"/>
    <w:rsid w:val="009F1C96"/>
    <w:rsid w:val="00A006DE"/>
    <w:rsid w:val="00A01285"/>
    <w:rsid w:val="00A0222B"/>
    <w:rsid w:val="00A168B2"/>
    <w:rsid w:val="00A251B1"/>
    <w:rsid w:val="00A2520E"/>
    <w:rsid w:val="00A25E0E"/>
    <w:rsid w:val="00A312CE"/>
    <w:rsid w:val="00A35377"/>
    <w:rsid w:val="00A360EC"/>
    <w:rsid w:val="00A429AC"/>
    <w:rsid w:val="00A43056"/>
    <w:rsid w:val="00A4399F"/>
    <w:rsid w:val="00A44173"/>
    <w:rsid w:val="00A51FBF"/>
    <w:rsid w:val="00A557BC"/>
    <w:rsid w:val="00A557EB"/>
    <w:rsid w:val="00A60BF0"/>
    <w:rsid w:val="00A62EAA"/>
    <w:rsid w:val="00A63F50"/>
    <w:rsid w:val="00A70F6E"/>
    <w:rsid w:val="00A75282"/>
    <w:rsid w:val="00A80CAC"/>
    <w:rsid w:val="00A80F6D"/>
    <w:rsid w:val="00A83735"/>
    <w:rsid w:val="00A86111"/>
    <w:rsid w:val="00AA007A"/>
    <w:rsid w:val="00AB1776"/>
    <w:rsid w:val="00AB2837"/>
    <w:rsid w:val="00AB70D6"/>
    <w:rsid w:val="00AC5336"/>
    <w:rsid w:val="00AC79BD"/>
    <w:rsid w:val="00AC7C70"/>
    <w:rsid w:val="00AD7EF5"/>
    <w:rsid w:val="00AE078C"/>
    <w:rsid w:val="00AE50AB"/>
    <w:rsid w:val="00AF0C88"/>
    <w:rsid w:val="00AF14AA"/>
    <w:rsid w:val="00AF1DC1"/>
    <w:rsid w:val="00B03180"/>
    <w:rsid w:val="00B03477"/>
    <w:rsid w:val="00B05862"/>
    <w:rsid w:val="00B13EB9"/>
    <w:rsid w:val="00B21531"/>
    <w:rsid w:val="00B251B8"/>
    <w:rsid w:val="00B251DB"/>
    <w:rsid w:val="00B3332F"/>
    <w:rsid w:val="00B347B4"/>
    <w:rsid w:val="00B3484F"/>
    <w:rsid w:val="00B414BC"/>
    <w:rsid w:val="00B42353"/>
    <w:rsid w:val="00B44264"/>
    <w:rsid w:val="00B52ADC"/>
    <w:rsid w:val="00B52D43"/>
    <w:rsid w:val="00B54355"/>
    <w:rsid w:val="00B55054"/>
    <w:rsid w:val="00B57E38"/>
    <w:rsid w:val="00B60D9A"/>
    <w:rsid w:val="00B61EA9"/>
    <w:rsid w:val="00B653E5"/>
    <w:rsid w:val="00B66C73"/>
    <w:rsid w:val="00B67904"/>
    <w:rsid w:val="00B67F6F"/>
    <w:rsid w:val="00B72D5E"/>
    <w:rsid w:val="00B74927"/>
    <w:rsid w:val="00B76D92"/>
    <w:rsid w:val="00B856A6"/>
    <w:rsid w:val="00B95149"/>
    <w:rsid w:val="00BA2877"/>
    <w:rsid w:val="00BA7BFE"/>
    <w:rsid w:val="00BB22A9"/>
    <w:rsid w:val="00BB40E9"/>
    <w:rsid w:val="00BB7C77"/>
    <w:rsid w:val="00BC3849"/>
    <w:rsid w:val="00BC3BDB"/>
    <w:rsid w:val="00BD2F5F"/>
    <w:rsid w:val="00BD3B35"/>
    <w:rsid w:val="00BE6536"/>
    <w:rsid w:val="00BE6E19"/>
    <w:rsid w:val="00BF44D4"/>
    <w:rsid w:val="00BF5AD1"/>
    <w:rsid w:val="00BF7833"/>
    <w:rsid w:val="00C02DCB"/>
    <w:rsid w:val="00C03220"/>
    <w:rsid w:val="00C047BA"/>
    <w:rsid w:val="00C1031C"/>
    <w:rsid w:val="00C10A4A"/>
    <w:rsid w:val="00C11DED"/>
    <w:rsid w:val="00C1524B"/>
    <w:rsid w:val="00C20B88"/>
    <w:rsid w:val="00C21119"/>
    <w:rsid w:val="00C23ECC"/>
    <w:rsid w:val="00C246DD"/>
    <w:rsid w:val="00C24D52"/>
    <w:rsid w:val="00C41B24"/>
    <w:rsid w:val="00C45BC6"/>
    <w:rsid w:val="00C47C2D"/>
    <w:rsid w:val="00C50DD1"/>
    <w:rsid w:val="00C52B1A"/>
    <w:rsid w:val="00C55189"/>
    <w:rsid w:val="00C66E4A"/>
    <w:rsid w:val="00C6726C"/>
    <w:rsid w:val="00C70E71"/>
    <w:rsid w:val="00C732C9"/>
    <w:rsid w:val="00C7397B"/>
    <w:rsid w:val="00C739A1"/>
    <w:rsid w:val="00C83100"/>
    <w:rsid w:val="00C834DA"/>
    <w:rsid w:val="00C84983"/>
    <w:rsid w:val="00C852B3"/>
    <w:rsid w:val="00C8600B"/>
    <w:rsid w:val="00C93C38"/>
    <w:rsid w:val="00CA1FF0"/>
    <w:rsid w:val="00CA66C3"/>
    <w:rsid w:val="00CA7CA0"/>
    <w:rsid w:val="00CB0030"/>
    <w:rsid w:val="00CB1F4E"/>
    <w:rsid w:val="00CB2063"/>
    <w:rsid w:val="00CB6F77"/>
    <w:rsid w:val="00CB7753"/>
    <w:rsid w:val="00CC3406"/>
    <w:rsid w:val="00CC618A"/>
    <w:rsid w:val="00CD13C0"/>
    <w:rsid w:val="00CD1D4B"/>
    <w:rsid w:val="00CD36E8"/>
    <w:rsid w:val="00CD6C5B"/>
    <w:rsid w:val="00CD6DB1"/>
    <w:rsid w:val="00CE0461"/>
    <w:rsid w:val="00CE24C6"/>
    <w:rsid w:val="00CF0508"/>
    <w:rsid w:val="00CF38C5"/>
    <w:rsid w:val="00CF7B47"/>
    <w:rsid w:val="00D002EB"/>
    <w:rsid w:val="00D05787"/>
    <w:rsid w:val="00D06EB1"/>
    <w:rsid w:val="00D11DD6"/>
    <w:rsid w:val="00D13E04"/>
    <w:rsid w:val="00D151BD"/>
    <w:rsid w:val="00D15FF8"/>
    <w:rsid w:val="00D17498"/>
    <w:rsid w:val="00D24EC6"/>
    <w:rsid w:val="00D32A09"/>
    <w:rsid w:val="00D3567F"/>
    <w:rsid w:val="00D368D1"/>
    <w:rsid w:val="00D41D93"/>
    <w:rsid w:val="00D42ECD"/>
    <w:rsid w:val="00D44BE4"/>
    <w:rsid w:val="00D53F7E"/>
    <w:rsid w:val="00D560D7"/>
    <w:rsid w:val="00D6183B"/>
    <w:rsid w:val="00D6229F"/>
    <w:rsid w:val="00D62439"/>
    <w:rsid w:val="00D67F7C"/>
    <w:rsid w:val="00D74C5C"/>
    <w:rsid w:val="00D828DB"/>
    <w:rsid w:val="00D91B1C"/>
    <w:rsid w:val="00D91C00"/>
    <w:rsid w:val="00D97ADB"/>
    <w:rsid w:val="00DA10AA"/>
    <w:rsid w:val="00DA5DA1"/>
    <w:rsid w:val="00DB4705"/>
    <w:rsid w:val="00DB7453"/>
    <w:rsid w:val="00DC1AFC"/>
    <w:rsid w:val="00DC1F02"/>
    <w:rsid w:val="00DC435D"/>
    <w:rsid w:val="00DC4957"/>
    <w:rsid w:val="00DD0DA3"/>
    <w:rsid w:val="00DD12F0"/>
    <w:rsid w:val="00DD33B3"/>
    <w:rsid w:val="00DD6D5C"/>
    <w:rsid w:val="00DE2CA5"/>
    <w:rsid w:val="00DE4DF1"/>
    <w:rsid w:val="00DE57B8"/>
    <w:rsid w:val="00DF1E0E"/>
    <w:rsid w:val="00DF46A6"/>
    <w:rsid w:val="00DF7935"/>
    <w:rsid w:val="00E01F31"/>
    <w:rsid w:val="00E02E20"/>
    <w:rsid w:val="00E06302"/>
    <w:rsid w:val="00E122EC"/>
    <w:rsid w:val="00E16E22"/>
    <w:rsid w:val="00E16ECB"/>
    <w:rsid w:val="00E16F17"/>
    <w:rsid w:val="00E20178"/>
    <w:rsid w:val="00E2480D"/>
    <w:rsid w:val="00E305F2"/>
    <w:rsid w:val="00E32692"/>
    <w:rsid w:val="00E34C50"/>
    <w:rsid w:val="00E44DCE"/>
    <w:rsid w:val="00E50653"/>
    <w:rsid w:val="00E50C36"/>
    <w:rsid w:val="00E55036"/>
    <w:rsid w:val="00E610E3"/>
    <w:rsid w:val="00E6170D"/>
    <w:rsid w:val="00E6593D"/>
    <w:rsid w:val="00E65EA4"/>
    <w:rsid w:val="00E70CBA"/>
    <w:rsid w:val="00E7224D"/>
    <w:rsid w:val="00E7477D"/>
    <w:rsid w:val="00E81AC8"/>
    <w:rsid w:val="00E845B7"/>
    <w:rsid w:val="00E86FB8"/>
    <w:rsid w:val="00E877CC"/>
    <w:rsid w:val="00E90C5C"/>
    <w:rsid w:val="00E94A62"/>
    <w:rsid w:val="00E95B84"/>
    <w:rsid w:val="00E95D41"/>
    <w:rsid w:val="00EA0F2F"/>
    <w:rsid w:val="00EA1B37"/>
    <w:rsid w:val="00EA57D6"/>
    <w:rsid w:val="00EA76B1"/>
    <w:rsid w:val="00EB0CAF"/>
    <w:rsid w:val="00EB15D8"/>
    <w:rsid w:val="00EB1F58"/>
    <w:rsid w:val="00EB654F"/>
    <w:rsid w:val="00EC2935"/>
    <w:rsid w:val="00EC2950"/>
    <w:rsid w:val="00EC6442"/>
    <w:rsid w:val="00EC7F74"/>
    <w:rsid w:val="00ED3F29"/>
    <w:rsid w:val="00ED59D0"/>
    <w:rsid w:val="00ED5E85"/>
    <w:rsid w:val="00EE26DA"/>
    <w:rsid w:val="00EE7B23"/>
    <w:rsid w:val="00EF4B46"/>
    <w:rsid w:val="00EF5331"/>
    <w:rsid w:val="00EF7CF3"/>
    <w:rsid w:val="00EF7FE5"/>
    <w:rsid w:val="00F0004B"/>
    <w:rsid w:val="00F033D4"/>
    <w:rsid w:val="00F0477A"/>
    <w:rsid w:val="00F11112"/>
    <w:rsid w:val="00F11F87"/>
    <w:rsid w:val="00F13468"/>
    <w:rsid w:val="00F15BD0"/>
    <w:rsid w:val="00F206B4"/>
    <w:rsid w:val="00F235CA"/>
    <w:rsid w:val="00F23B28"/>
    <w:rsid w:val="00F24FA9"/>
    <w:rsid w:val="00F276D2"/>
    <w:rsid w:val="00F307C7"/>
    <w:rsid w:val="00F327FA"/>
    <w:rsid w:val="00F33962"/>
    <w:rsid w:val="00F33BA2"/>
    <w:rsid w:val="00F33E0A"/>
    <w:rsid w:val="00F35DBC"/>
    <w:rsid w:val="00F375F3"/>
    <w:rsid w:val="00F411FB"/>
    <w:rsid w:val="00F4462D"/>
    <w:rsid w:val="00F52B02"/>
    <w:rsid w:val="00F53A59"/>
    <w:rsid w:val="00F56E3D"/>
    <w:rsid w:val="00F572A3"/>
    <w:rsid w:val="00F62852"/>
    <w:rsid w:val="00F63322"/>
    <w:rsid w:val="00F64458"/>
    <w:rsid w:val="00F64CF7"/>
    <w:rsid w:val="00F65B0C"/>
    <w:rsid w:val="00F70A77"/>
    <w:rsid w:val="00F85FE1"/>
    <w:rsid w:val="00F95608"/>
    <w:rsid w:val="00FA084F"/>
    <w:rsid w:val="00FB2686"/>
    <w:rsid w:val="00FB39B0"/>
    <w:rsid w:val="00FB6D2D"/>
    <w:rsid w:val="00FC1121"/>
    <w:rsid w:val="00FC1BBC"/>
    <w:rsid w:val="00FC209B"/>
    <w:rsid w:val="00FC37B2"/>
    <w:rsid w:val="00FC41DF"/>
    <w:rsid w:val="00FC54E2"/>
    <w:rsid w:val="00FC70E0"/>
    <w:rsid w:val="00FD2466"/>
    <w:rsid w:val="00FD3DED"/>
    <w:rsid w:val="00FD6262"/>
    <w:rsid w:val="00FD7A2D"/>
    <w:rsid w:val="00FE2A15"/>
    <w:rsid w:val="00FE4996"/>
    <w:rsid w:val="00FF065E"/>
    <w:rsid w:val="00FF4E30"/>
    <w:rsid w:val="00FF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05F9"/>
  <w15:chartTrackingRefBased/>
  <w15:docId w15:val="{A3342832-2803-47FD-A9F2-776ED8BB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5B5"/>
    <w:pPr>
      <w:keepNext/>
      <w:spacing w:after="0" w:line="240" w:lineRule="auto"/>
      <w:jc w:val="both"/>
      <w:outlineLvl w:val="0"/>
    </w:pPr>
    <w:rPr>
      <w:rFonts w:ascii="Cambria" w:eastAsia="Times New Roman" w:hAnsi="Cambria" w:cs="Times New Roman"/>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6A6"/>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rsid w:val="00E32692"/>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E32692"/>
    <w:rPr>
      <w:rFonts w:ascii="Times New Roman" w:eastAsia="Times New Roman" w:hAnsi="Times New Roman" w:cs="Times New Roman"/>
      <w:sz w:val="24"/>
      <w:szCs w:val="20"/>
    </w:rPr>
  </w:style>
  <w:style w:type="paragraph" w:styleId="BodyText2">
    <w:name w:val="Body Text 2"/>
    <w:basedOn w:val="Normal"/>
    <w:link w:val="BodyText2Char"/>
    <w:uiPriority w:val="99"/>
    <w:rsid w:val="00E32692"/>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E32692"/>
    <w:rPr>
      <w:rFonts w:ascii="Times New Roman" w:eastAsia="Times New Roman" w:hAnsi="Times New Roman" w:cs="Times New Roman"/>
      <w:sz w:val="24"/>
      <w:szCs w:val="20"/>
    </w:rPr>
  </w:style>
  <w:style w:type="character" w:customStyle="1" w:styleId="markedcontent">
    <w:name w:val="markedcontent"/>
    <w:basedOn w:val="DefaultParagraphFont"/>
    <w:rsid w:val="00EF7CF3"/>
  </w:style>
  <w:style w:type="character" w:customStyle="1" w:styleId="Heading1Char">
    <w:name w:val="Heading 1 Char"/>
    <w:basedOn w:val="DefaultParagraphFont"/>
    <w:link w:val="Heading1"/>
    <w:uiPriority w:val="9"/>
    <w:rsid w:val="006945B5"/>
    <w:rPr>
      <w:rFonts w:ascii="Cambria" w:eastAsia="Times New Roman" w:hAnsi="Cambria" w:cs="Times New Roman"/>
      <w:b/>
      <w:kern w:val="32"/>
      <w:sz w:val="32"/>
      <w:szCs w:val="20"/>
    </w:rPr>
  </w:style>
  <w:style w:type="paragraph" w:styleId="FootnoteText">
    <w:name w:val="footnote text"/>
    <w:basedOn w:val="Normal"/>
    <w:link w:val="FootnoteTextChar"/>
    <w:uiPriority w:val="99"/>
    <w:semiHidden/>
    <w:rsid w:val="006945B5"/>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945B5"/>
    <w:rPr>
      <w:rFonts w:ascii="Times New Roman" w:eastAsia="Times New Roman" w:hAnsi="Times New Roman" w:cs="Times New Roman"/>
      <w:sz w:val="20"/>
      <w:szCs w:val="20"/>
    </w:rPr>
  </w:style>
  <w:style w:type="character" w:styleId="FootnoteReference">
    <w:name w:val="footnote reference"/>
    <w:uiPriority w:val="99"/>
    <w:semiHidden/>
    <w:rsid w:val="006945B5"/>
    <w:rPr>
      <w:sz w:val="20"/>
      <w:vertAlign w:val="superscript"/>
    </w:rPr>
  </w:style>
  <w:style w:type="paragraph" w:styleId="Header">
    <w:name w:val="header"/>
    <w:basedOn w:val="Normal"/>
    <w:link w:val="HeaderChar"/>
    <w:uiPriority w:val="99"/>
    <w:unhideWhenUsed/>
    <w:rsid w:val="00673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82"/>
  </w:style>
  <w:style w:type="paragraph" w:styleId="Footer">
    <w:name w:val="footer"/>
    <w:basedOn w:val="Normal"/>
    <w:link w:val="FooterChar"/>
    <w:uiPriority w:val="99"/>
    <w:unhideWhenUsed/>
    <w:rsid w:val="00673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82"/>
  </w:style>
  <w:style w:type="paragraph" w:styleId="BalloonText">
    <w:name w:val="Balloon Text"/>
    <w:basedOn w:val="Normal"/>
    <w:link w:val="BalloonTextChar"/>
    <w:uiPriority w:val="99"/>
    <w:semiHidden/>
    <w:unhideWhenUsed/>
    <w:rsid w:val="00F33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E0A"/>
    <w:rPr>
      <w:rFonts w:ascii="Segoe UI" w:hAnsi="Segoe UI" w:cs="Segoe UI"/>
      <w:sz w:val="18"/>
      <w:szCs w:val="18"/>
    </w:rPr>
  </w:style>
  <w:style w:type="character" w:styleId="CommentReference">
    <w:name w:val="annotation reference"/>
    <w:basedOn w:val="DefaultParagraphFont"/>
    <w:uiPriority w:val="99"/>
    <w:semiHidden/>
    <w:unhideWhenUsed/>
    <w:rsid w:val="00255299"/>
    <w:rPr>
      <w:sz w:val="16"/>
      <w:szCs w:val="16"/>
    </w:rPr>
  </w:style>
  <w:style w:type="paragraph" w:styleId="CommentText">
    <w:name w:val="annotation text"/>
    <w:basedOn w:val="Normal"/>
    <w:link w:val="CommentTextChar"/>
    <w:uiPriority w:val="99"/>
    <w:semiHidden/>
    <w:unhideWhenUsed/>
    <w:rsid w:val="00255299"/>
    <w:pPr>
      <w:spacing w:line="240" w:lineRule="auto"/>
    </w:pPr>
    <w:rPr>
      <w:sz w:val="20"/>
      <w:szCs w:val="20"/>
    </w:rPr>
  </w:style>
  <w:style w:type="character" w:customStyle="1" w:styleId="CommentTextChar">
    <w:name w:val="Comment Text Char"/>
    <w:basedOn w:val="DefaultParagraphFont"/>
    <w:link w:val="CommentText"/>
    <w:uiPriority w:val="99"/>
    <w:semiHidden/>
    <w:rsid w:val="00255299"/>
    <w:rPr>
      <w:sz w:val="20"/>
      <w:szCs w:val="20"/>
    </w:rPr>
  </w:style>
  <w:style w:type="paragraph" w:styleId="CommentSubject">
    <w:name w:val="annotation subject"/>
    <w:basedOn w:val="CommentText"/>
    <w:next w:val="CommentText"/>
    <w:link w:val="CommentSubjectChar"/>
    <w:uiPriority w:val="99"/>
    <w:semiHidden/>
    <w:unhideWhenUsed/>
    <w:rsid w:val="00255299"/>
    <w:rPr>
      <w:b/>
      <w:bCs/>
    </w:rPr>
  </w:style>
  <w:style w:type="character" w:customStyle="1" w:styleId="CommentSubjectChar">
    <w:name w:val="Comment Subject Char"/>
    <w:basedOn w:val="CommentTextChar"/>
    <w:link w:val="CommentSubject"/>
    <w:uiPriority w:val="99"/>
    <w:semiHidden/>
    <w:rsid w:val="00255299"/>
    <w:rPr>
      <w:b/>
      <w:bCs/>
      <w:sz w:val="20"/>
      <w:szCs w:val="20"/>
    </w:rPr>
  </w:style>
  <w:style w:type="paragraph" w:customStyle="1" w:styleId="LCOtableNum">
    <w:name w:val="LCO tableNum"/>
    <w:basedOn w:val="Normal"/>
    <w:next w:val="Normal"/>
    <w:qFormat/>
    <w:rsid w:val="00D42ECD"/>
    <w:pPr>
      <w:numPr>
        <w:numId w:val="2"/>
      </w:numPr>
      <w:spacing w:after="0" w:line="240" w:lineRule="auto"/>
      <w:jc w:val="both"/>
    </w:pPr>
    <w:rPr>
      <w:rFonts w:ascii="Book Antiqua" w:eastAsia="Times New Roman" w:hAnsi="Book Antiqua" w:cs="Times New Roman"/>
      <w:sz w:val="24"/>
      <w:szCs w:val="20"/>
    </w:rPr>
  </w:style>
  <w:style w:type="paragraph" w:styleId="Title">
    <w:name w:val="Title"/>
    <w:basedOn w:val="Normal"/>
    <w:next w:val="Normal"/>
    <w:link w:val="TitleChar"/>
    <w:uiPriority w:val="10"/>
    <w:qFormat/>
    <w:rsid w:val="005D48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863"/>
    <w:rPr>
      <w:rFonts w:asciiTheme="majorHAnsi" w:eastAsiaTheme="majorEastAsia" w:hAnsiTheme="majorHAnsi" w:cstheme="majorBidi"/>
      <w:spacing w:val="-10"/>
      <w:kern w:val="28"/>
      <w:sz w:val="56"/>
      <w:szCs w:val="56"/>
    </w:rPr>
  </w:style>
  <w:style w:type="paragraph" w:styleId="Revision">
    <w:name w:val="Revision"/>
    <w:hidden/>
    <w:uiPriority w:val="99"/>
    <w:semiHidden/>
    <w:rsid w:val="005D4863"/>
    <w:pPr>
      <w:spacing w:after="0" w:line="240" w:lineRule="auto"/>
    </w:pPr>
  </w:style>
  <w:style w:type="character" w:customStyle="1" w:styleId="contextheadline">
    <w:name w:val="contextheadline"/>
    <w:basedOn w:val="DefaultParagraphFont"/>
    <w:rsid w:val="0014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45D12-7759-4FF8-9A46-7D1329B8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5371</Words>
  <Characters>30617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Goff</dc:creator>
  <cp:keywords/>
  <dc:description/>
  <cp:lastModifiedBy>SMITH, STEVEN</cp:lastModifiedBy>
  <cp:revision>3</cp:revision>
  <cp:lastPrinted>2021-11-23T16:13:00Z</cp:lastPrinted>
  <dcterms:created xsi:type="dcterms:W3CDTF">2022-01-13T17:42:00Z</dcterms:created>
  <dcterms:modified xsi:type="dcterms:W3CDTF">2022-01-13T17:51:00Z</dcterms:modified>
</cp:coreProperties>
</file>