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4315" w14:textId="77777777" w:rsidR="00C15BE3" w:rsidRPr="00242297" w:rsidRDefault="00C15BE3" w:rsidP="00463F98">
      <w:pPr>
        <w:pStyle w:val="NoSpacing"/>
        <w:jc w:val="center"/>
        <w:rPr>
          <w:rFonts w:ascii="Calibri" w:hAnsi="Calibri" w:cs="Calibri"/>
        </w:rPr>
      </w:pPr>
      <w:r w:rsidRPr="00242297">
        <w:rPr>
          <w:rFonts w:ascii="Calibri" w:hAnsi="Calibri" w:cs="Calibri"/>
        </w:rPr>
        <w:t>Statewide Advisory Council</w:t>
      </w:r>
    </w:p>
    <w:p w14:paraId="3336496E" w14:textId="115108D4" w:rsidR="00C15BE3" w:rsidRPr="00242297" w:rsidRDefault="00C15BE3" w:rsidP="00463F98">
      <w:pPr>
        <w:pStyle w:val="NoSpacing"/>
        <w:jc w:val="center"/>
        <w:rPr>
          <w:rFonts w:ascii="Calibri" w:hAnsi="Calibri" w:cs="Calibri"/>
        </w:rPr>
      </w:pPr>
      <w:r w:rsidRPr="00242297">
        <w:rPr>
          <w:rFonts w:ascii="Calibri" w:hAnsi="Calibri" w:cs="Calibri"/>
        </w:rPr>
        <w:t>Monday, April 7, 2024</w:t>
      </w:r>
    </w:p>
    <w:p w14:paraId="1101101F" w14:textId="1CA998D4" w:rsidR="00C15BE3" w:rsidRPr="00242297" w:rsidRDefault="00C15BE3" w:rsidP="00C15BE3">
      <w:pPr>
        <w:rPr>
          <w:rFonts w:ascii="Calibri" w:hAnsi="Calibri" w:cs="Calibri"/>
          <w:b/>
          <w:bCs/>
          <w:u w:val="single"/>
        </w:rPr>
      </w:pPr>
      <w:r w:rsidRPr="00242297">
        <w:rPr>
          <w:rFonts w:ascii="Calibri" w:hAnsi="Calibri" w:cs="Calibri"/>
          <w:b/>
          <w:bCs/>
          <w:u w:val="single"/>
        </w:rPr>
        <w:t>Attendees</w:t>
      </w:r>
    </w:p>
    <w:p w14:paraId="114E02DB" w14:textId="14E8420E" w:rsidR="00B81939" w:rsidRPr="00242297" w:rsidRDefault="0065619D" w:rsidP="00C15AA0">
      <w:pPr>
        <w:rPr>
          <w:rFonts w:ascii="Calibri" w:hAnsi="Calibri" w:cs="Calibri"/>
        </w:rPr>
      </w:pPr>
      <w:r w:rsidRPr="00242297">
        <w:rPr>
          <w:rFonts w:ascii="Calibri" w:hAnsi="Calibri" w:cs="Calibri"/>
        </w:rPr>
        <w:t xml:space="preserve">Ken Mysogland, Samaris Rose, Renee Cimino, Lisa Girard, Patricia Gaylord, Myke Halpin, Maritza Acosta, Krystal </w:t>
      </w:r>
      <w:r w:rsidR="001B3550" w:rsidRPr="00242297">
        <w:rPr>
          <w:rFonts w:ascii="Calibri" w:hAnsi="Calibri" w:cs="Calibri"/>
        </w:rPr>
        <w:t xml:space="preserve">Rich, Sarah Lockery, Malcolm Blue, Dreau Foster, Joselyn Benoit, David Fitzgerald, Pam Williams, Rosemary Wieworka, Deb Kelleher, Dr. Irvin Jennings, Lisa Ramos, Dr. Elisabeth Cannata, Karen Hurdle, Steven Rodriguez, Rachael Levine, </w:t>
      </w:r>
      <w:r w:rsidR="00A9605A" w:rsidRPr="00242297">
        <w:rPr>
          <w:rFonts w:ascii="Calibri" w:hAnsi="Calibri" w:cs="Calibri"/>
        </w:rPr>
        <w:t>Michelle Piper- M</w:t>
      </w:r>
      <w:r w:rsidR="00E0391A">
        <w:rPr>
          <w:rFonts w:ascii="Calibri" w:hAnsi="Calibri" w:cs="Calibri"/>
        </w:rPr>
        <w:t>i</w:t>
      </w:r>
      <w:r w:rsidR="00A9605A" w:rsidRPr="00242297">
        <w:rPr>
          <w:rFonts w:ascii="Calibri" w:hAnsi="Calibri" w:cs="Calibri"/>
        </w:rPr>
        <w:t>tchell, Brendan Burke, Jennifer Nadeau, Kristin Graham, Paul Guerrero, Gwyneth Smith, Mai Kader, Sergio Alvarez, Tamara Bonilla, Kathleen McKay, Jonathan Jacaruso, Gabrielle Hall, Tiffany McCarthy, Dr. Joyce Taylor, Stephanie (no last name; camera off), Francesca Capodilupo, Derrick Shelton, Sarah</w:t>
      </w:r>
      <w:r w:rsidR="00C15AA0" w:rsidRPr="00242297">
        <w:rPr>
          <w:rFonts w:ascii="Calibri" w:hAnsi="Calibri" w:cs="Calibri"/>
        </w:rPr>
        <w:t xml:space="preserve"> Eagan</w:t>
      </w:r>
      <w:r w:rsidR="00E0391A">
        <w:rPr>
          <w:rFonts w:ascii="Calibri" w:hAnsi="Calibri" w:cs="Calibri"/>
        </w:rPr>
        <w:t>.</w:t>
      </w:r>
    </w:p>
    <w:p w14:paraId="741DCC8E" w14:textId="352F4426" w:rsidR="00C15AA0" w:rsidRPr="00242297" w:rsidRDefault="00C15AA0" w:rsidP="00C15AA0">
      <w:pPr>
        <w:rPr>
          <w:rFonts w:ascii="Calibri" w:hAnsi="Calibri" w:cs="Calibri"/>
        </w:rPr>
      </w:pPr>
      <w:r w:rsidRPr="00242297">
        <w:rPr>
          <w:rFonts w:ascii="Calibri" w:hAnsi="Calibri" w:cs="Calibri"/>
          <w:b/>
          <w:bCs/>
          <w:u w:val="single"/>
        </w:rPr>
        <w:t>Minutes</w:t>
      </w:r>
    </w:p>
    <w:p w14:paraId="6ABB2F29" w14:textId="312198BA" w:rsidR="00B81939" w:rsidRPr="00E0391A" w:rsidRDefault="00C15AA0" w:rsidP="00C15AA0">
      <w:pPr>
        <w:rPr>
          <w:rFonts w:ascii="Calibri" w:hAnsi="Calibri" w:cs="Calibri"/>
        </w:rPr>
      </w:pPr>
      <w:r w:rsidRPr="00242297">
        <w:rPr>
          <w:rFonts w:ascii="Calibri" w:hAnsi="Calibri" w:cs="Calibri"/>
        </w:rPr>
        <w:t>Lisa Girard motioned the March minutes, second by Samaris Rose</w:t>
      </w:r>
      <w:r w:rsidR="00463F98" w:rsidRPr="00242297">
        <w:rPr>
          <w:rFonts w:ascii="Calibri" w:hAnsi="Calibri" w:cs="Calibri"/>
        </w:rPr>
        <w:t>.</w:t>
      </w:r>
      <w:r w:rsidRPr="00242297">
        <w:rPr>
          <w:rFonts w:ascii="Calibri" w:hAnsi="Calibri" w:cs="Calibri"/>
        </w:rPr>
        <w:t xml:space="preserve"> </w:t>
      </w:r>
    </w:p>
    <w:p w14:paraId="49BCBA63" w14:textId="51BC8B9D" w:rsidR="005A2336" w:rsidRPr="00E0391A" w:rsidRDefault="00AC7CDC" w:rsidP="00E0391A">
      <w:pPr>
        <w:rPr>
          <w:rFonts w:ascii="Calibri" w:hAnsi="Calibri" w:cs="Calibri"/>
          <w:b/>
          <w:bCs/>
          <w:u w:val="single"/>
        </w:rPr>
      </w:pPr>
      <w:r w:rsidRPr="00242297">
        <w:rPr>
          <w:rFonts w:ascii="Calibri" w:hAnsi="Calibri" w:cs="Calibri"/>
          <w:b/>
          <w:bCs/>
          <w:u w:val="single"/>
        </w:rPr>
        <w:t>Ken Mysogland</w:t>
      </w:r>
      <w:r w:rsidR="00065237" w:rsidRPr="00242297">
        <w:rPr>
          <w:rFonts w:ascii="Calibri" w:hAnsi="Calibri" w:cs="Calibri"/>
          <w:b/>
          <w:bCs/>
          <w:u w:val="single"/>
        </w:rPr>
        <w:t xml:space="preserve"> -</w:t>
      </w:r>
      <w:r w:rsidRPr="00242297">
        <w:rPr>
          <w:rFonts w:ascii="Calibri" w:hAnsi="Calibri" w:cs="Calibri"/>
          <w:b/>
          <w:bCs/>
          <w:u w:val="single"/>
        </w:rPr>
        <w:t xml:space="preserve"> DCF's Chief Administrator of External Affairs Discussion with the SAC</w:t>
      </w:r>
    </w:p>
    <w:p w14:paraId="120FBD12" w14:textId="40DBC260" w:rsidR="00A7036C" w:rsidRPr="00E0391A" w:rsidRDefault="00A7036C" w:rsidP="00E0391A">
      <w:pPr>
        <w:pStyle w:val="ListParagraph"/>
        <w:numPr>
          <w:ilvl w:val="0"/>
          <w:numId w:val="9"/>
        </w:numPr>
        <w:rPr>
          <w:rFonts w:ascii="Calibri" w:hAnsi="Calibri" w:cs="Calibri"/>
          <w:b/>
          <w:bCs/>
          <w:u w:val="single"/>
        </w:rPr>
      </w:pPr>
      <w:r w:rsidRPr="00E0391A">
        <w:rPr>
          <w:rFonts w:ascii="Calibri" w:hAnsi="Calibri" w:cs="Calibri"/>
        </w:rPr>
        <w:t>DCF has selected Samaris Rose for the Parent with Lived Expertise Consultant position. Start date is April 21</w:t>
      </w:r>
      <w:r w:rsidRPr="00E0391A">
        <w:rPr>
          <w:rFonts w:ascii="Calibri" w:hAnsi="Calibri" w:cs="Calibri"/>
          <w:vertAlign w:val="superscript"/>
        </w:rPr>
        <w:t>st</w:t>
      </w:r>
      <w:r w:rsidRPr="00E0391A">
        <w:rPr>
          <w:rFonts w:ascii="Calibri" w:hAnsi="Calibri" w:cs="Calibri"/>
        </w:rPr>
        <w:t>.</w:t>
      </w:r>
    </w:p>
    <w:p w14:paraId="057F5CC7" w14:textId="177085E1" w:rsidR="00E0391A" w:rsidRPr="00E0391A" w:rsidRDefault="00A7036C" w:rsidP="00E0391A">
      <w:pPr>
        <w:pStyle w:val="ListParagraph"/>
        <w:numPr>
          <w:ilvl w:val="0"/>
          <w:numId w:val="9"/>
        </w:numPr>
        <w:rPr>
          <w:rFonts w:ascii="Calibri" w:hAnsi="Calibri" w:cs="Calibri"/>
          <w:b/>
          <w:bCs/>
          <w:u w:val="single"/>
        </w:rPr>
      </w:pPr>
      <w:r w:rsidRPr="00E0391A">
        <w:rPr>
          <w:rFonts w:ascii="Calibri" w:hAnsi="Calibri" w:cs="Calibri"/>
        </w:rPr>
        <w:t>New Director of Community Relations/ Ombudsman</w:t>
      </w:r>
      <w:r w:rsidR="00E7258F">
        <w:rPr>
          <w:rFonts w:ascii="Calibri" w:hAnsi="Calibri" w:cs="Calibri"/>
        </w:rPr>
        <w:t xml:space="preserve"> is </w:t>
      </w:r>
      <w:r w:rsidRPr="00E0391A">
        <w:rPr>
          <w:rFonts w:ascii="Calibri" w:hAnsi="Calibri" w:cs="Calibri"/>
        </w:rPr>
        <w:t>Maritza Acosta</w:t>
      </w:r>
      <w:r w:rsidR="00E7258F">
        <w:rPr>
          <w:rFonts w:ascii="Calibri" w:hAnsi="Calibri" w:cs="Calibri"/>
        </w:rPr>
        <w:t>.</w:t>
      </w:r>
    </w:p>
    <w:p w14:paraId="4120E317" w14:textId="52CCCEF2" w:rsidR="004D7296" w:rsidRPr="00E0391A" w:rsidRDefault="004D7296" w:rsidP="00E0391A">
      <w:pPr>
        <w:pStyle w:val="ListParagraph"/>
        <w:numPr>
          <w:ilvl w:val="1"/>
          <w:numId w:val="9"/>
        </w:numPr>
        <w:rPr>
          <w:rFonts w:ascii="Calibri" w:hAnsi="Calibri" w:cs="Calibri"/>
          <w:b/>
          <w:bCs/>
          <w:u w:val="single"/>
        </w:rPr>
      </w:pPr>
      <w:r w:rsidRPr="00E0391A">
        <w:rPr>
          <w:rFonts w:ascii="Calibri" w:hAnsi="Calibri" w:cs="Calibri"/>
        </w:rPr>
        <w:t>Former Social Worker and Waterbury &amp; Meriden Office Director</w:t>
      </w:r>
      <w:r w:rsidR="00E7258F">
        <w:rPr>
          <w:rFonts w:ascii="Calibri" w:hAnsi="Calibri" w:cs="Calibri"/>
        </w:rPr>
        <w:t>.</w:t>
      </w:r>
      <w:r w:rsidRPr="00E0391A">
        <w:rPr>
          <w:rFonts w:ascii="Calibri" w:hAnsi="Calibri" w:cs="Calibri"/>
        </w:rPr>
        <w:t xml:space="preserve"> </w:t>
      </w:r>
    </w:p>
    <w:p w14:paraId="03C157B0" w14:textId="0216EA6E" w:rsidR="005A2336" w:rsidRPr="00E0391A" w:rsidRDefault="004D7296" w:rsidP="005A2336">
      <w:pPr>
        <w:pStyle w:val="ListParagraph"/>
        <w:numPr>
          <w:ilvl w:val="0"/>
          <w:numId w:val="1"/>
        </w:numPr>
        <w:rPr>
          <w:rFonts w:ascii="Calibri" w:hAnsi="Calibri" w:cs="Calibri"/>
          <w:u w:val="single"/>
        </w:rPr>
      </w:pPr>
      <w:r w:rsidRPr="00E0391A">
        <w:rPr>
          <w:rFonts w:ascii="Calibri" w:hAnsi="Calibri" w:cs="Calibri"/>
        </w:rPr>
        <w:t>Waterbury case</w:t>
      </w:r>
      <w:r w:rsidR="0000195B" w:rsidRPr="00E0391A">
        <w:rPr>
          <w:rFonts w:ascii="Calibri" w:hAnsi="Calibri" w:cs="Calibri"/>
        </w:rPr>
        <w:t>: DCF's involvement/ full context of statement</w:t>
      </w:r>
    </w:p>
    <w:p w14:paraId="49C1F438" w14:textId="3BA90159" w:rsidR="004D7296" w:rsidRPr="00242297" w:rsidRDefault="0000195B" w:rsidP="004D7296">
      <w:pPr>
        <w:pStyle w:val="ListParagraph"/>
        <w:numPr>
          <w:ilvl w:val="1"/>
          <w:numId w:val="1"/>
        </w:numPr>
        <w:rPr>
          <w:rFonts w:ascii="Calibri" w:hAnsi="Calibri" w:cs="Calibri"/>
          <w:b/>
          <w:bCs/>
          <w:u w:val="single"/>
        </w:rPr>
      </w:pPr>
      <w:r w:rsidRPr="00242297">
        <w:rPr>
          <w:rFonts w:ascii="Calibri" w:hAnsi="Calibri" w:cs="Calibri"/>
        </w:rPr>
        <w:t>DCF has review</w:t>
      </w:r>
      <w:r w:rsidR="00E7258F">
        <w:rPr>
          <w:rFonts w:ascii="Calibri" w:hAnsi="Calibri" w:cs="Calibri"/>
        </w:rPr>
        <w:t>ed</w:t>
      </w:r>
      <w:r w:rsidRPr="00242297">
        <w:rPr>
          <w:rFonts w:ascii="Calibri" w:hAnsi="Calibri" w:cs="Calibri"/>
        </w:rPr>
        <w:t xml:space="preserve"> the electronic database</w:t>
      </w:r>
      <w:r w:rsidR="00E7258F">
        <w:rPr>
          <w:rFonts w:ascii="Calibri" w:hAnsi="Calibri" w:cs="Calibri"/>
        </w:rPr>
        <w:t xml:space="preserve"> which is LINK and </w:t>
      </w:r>
      <w:r w:rsidRPr="00242297">
        <w:rPr>
          <w:rFonts w:ascii="Calibri" w:hAnsi="Calibri" w:cs="Calibri"/>
        </w:rPr>
        <w:t>CMS</w:t>
      </w:r>
      <w:r w:rsidR="00E7258F">
        <w:rPr>
          <w:rFonts w:ascii="Calibri" w:hAnsi="Calibri" w:cs="Calibri"/>
        </w:rPr>
        <w:t>.</w:t>
      </w:r>
    </w:p>
    <w:p w14:paraId="65890390" w14:textId="5E4F6E71" w:rsidR="00A7036C" w:rsidRPr="00242297" w:rsidRDefault="0000195B" w:rsidP="00A7036C">
      <w:pPr>
        <w:pStyle w:val="ListParagraph"/>
        <w:numPr>
          <w:ilvl w:val="2"/>
          <w:numId w:val="1"/>
        </w:numPr>
        <w:rPr>
          <w:rFonts w:ascii="Calibri" w:hAnsi="Calibri" w:cs="Calibri"/>
          <w:b/>
          <w:bCs/>
          <w:u w:val="single"/>
        </w:rPr>
      </w:pPr>
      <w:r w:rsidRPr="00242297">
        <w:rPr>
          <w:rFonts w:ascii="Calibri" w:hAnsi="Calibri" w:cs="Calibri"/>
        </w:rPr>
        <w:t xml:space="preserve">No </w:t>
      </w:r>
      <w:r w:rsidR="00E7258F">
        <w:rPr>
          <w:rFonts w:ascii="Calibri" w:hAnsi="Calibri" w:cs="Calibri"/>
        </w:rPr>
        <w:t xml:space="preserve">electronic </w:t>
      </w:r>
      <w:r w:rsidRPr="00242297">
        <w:rPr>
          <w:rFonts w:ascii="Calibri" w:hAnsi="Calibri" w:cs="Calibri"/>
        </w:rPr>
        <w:t>records were located</w:t>
      </w:r>
      <w:r w:rsidR="00E7258F">
        <w:rPr>
          <w:rFonts w:ascii="Calibri" w:hAnsi="Calibri" w:cs="Calibri"/>
        </w:rPr>
        <w:t>.</w:t>
      </w:r>
    </w:p>
    <w:p w14:paraId="02C92BB9" w14:textId="5CB9E0D0" w:rsidR="0000195B" w:rsidRPr="00E7258F" w:rsidRDefault="007E34D8" w:rsidP="00A7036C">
      <w:pPr>
        <w:pStyle w:val="ListParagraph"/>
        <w:numPr>
          <w:ilvl w:val="2"/>
          <w:numId w:val="1"/>
        </w:numPr>
        <w:rPr>
          <w:rFonts w:ascii="Calibri" w:hAnsi="Calibri" w:cs="Calibri"/>
          <w:b/>
          <w:bCs/>
          <w:u w:val="single"/>
        </w:rPr>
      </w:pPr>
      <w:r w:rsidRPr="00E7258F">
        <w:rPr>
          <w:rFonts w:ascii="Calibri" w:hAnsi="Calibri" w:cs="Calibri"/>
        </w:rPr>
        <w:t>CT State expungement statute (state law) indicates if the Department investigates a family and allegations are unsubstantiated, the electronic record is expunged 5 years after the last unsubstantiated report</w:t>
      </w:r>
      <w:r w:rsidR="00E7258F">
        <w:rPr>
          <w:rFonts w:ascii="Calibri" w:hAnsi="Calibri" w:cs="Calibri"/>
        </w:rPr>
        <w:t xml:space="preserve">. If a substantiation occurs, all records remain and are not expunged. </w:t>
      </w:r>
    </w:p>
    <w:p w14:paraId="57908035" w14:textId="05A148BF" w:rsidR="00B81939" w:rsidRPr="00E7258F" w:rsidRDefault="00B81939" w:rsidP="00A7036C">
      <w:pPr>
        <w:pStyle w:val="ListParagraph"/>
        <w:numPr>
          <w:ilvl w:val="2"/>
          <w:numId w:val="1"/>
        </w:numPr>
        <w:rPr>
          <w:rFonts w:ascii="Calibri" w:hAnsi="Calibri" w:cs="Calibri"/>
          <w:b/>
          <w:bCs/>
          <w:u w:val="single"/>
        </w:rPr>
      </w:pPr>
      <w:r w:rsidRPr="00E7258F">
        <w:rPr>
          <w:rFonts w:ascii="Calibri" w:hAnsi="Calibri" w:cs="Calibri"/>
        </w:rPr>
        <w:t xml:space="preserve">Expungement procedure </w:t>
      </w:r>
      <w:r w:rsidR="00E7258F">
        <w:rPr>
          <w:rFonts w:ascii="Calibri" w:hAnsi="Calibri" w:cs="Calibri"/>
        </w:rPr>
        <w:t xml:space="preserve">is a state statute </w:t>
      </w:r>
      <w:r w:rsidRPr="00E7258F">
        <w:rPr>
          <w:rFonts w:ascii="Calibri" w:hAnsi="Calibri" w:cs="Calibri"/>
        </w:rPr>
        <w:t>is not a DCF policy</w:t>
      </w:r>
      <w:r w:rsidR="00E7258F">
        <w:rPr>
          <w:rFonts w:ascii="Calibri" w:hAnsi="Calibri" w:cs="Calibri"/>
        </w:rPr>
        <w:t>.</w:t>
      </w:r>
    </w:p>
    <w:p w14:paraId="00832630" w14:textId="23CE8692" w:rsidR="00B81939" w:rsidRPr="00E7258F" w:rsidRDefault="00B81939" w:rsidP="00A7036C">
      <w:pPr>
        <w:pStyle w:val="ListParagraph"/>
        <w:numPr>
          <w:ilvl w:val="2"/>
          <w:numId w:val="1"/>
        </w:numPr>
        <w:rPr>
          <w:rFonts w:ascii="Calibri" w:hAnsi="Calibri" w:cs="Calibri"/>
          <w:b/>
          <w:bCs/>
          <w:u w:val="single"/>
        </w:rPr>
      </w:pPr>
      <w:r w:rsidRPr="00E7258F">
        <w:rPr>
          <w:rFonts w:ascii="Calibri" w:hAnsi="Calibri" w:cs="Calibri"/>
        </w:rPr>
        <w:t xml:space="preserve">Exploring ways to clean up the statute </w:t>
      </w:r>
    </w:p>
    <w:p w14:paraId="429D981D" w14:textId="77777777" w:rsidR="00EE7578" w:rsidRPr="00EE7578" w:rsidRDefault="007E34D8" w:rsidP="007E34D8">
      <w:pPr>
        <w:pStyle w:val="ListParagraph"/>
        <w:numPr>
          <w:ilvl w:val="1"/>
          <w:numId w:val="1"/>
        </w:numPr>
        <w:rPr>
          <w:rFonts w:ascii="Calibri" w:hAnsi="Calibri" w:cs="Calibri"/>
          <w:b/>
          <w:bCs/>
          <w:i/>
          <w:iCs/>
          <w:u w:val="single"/>
        </w:rPr>
      </w:pPr>
      <w:r w:rsidRPr="00242297">
        <w:rPr>
          <w:rFonts w:ascii="Calibri" w:hAnsi="Calibri" w:cs="Calibri"/>
        </w:rPr>
        <w:t xml:space="preserve">In the Department's </w:t>
      </w:r>
      <w:r w:rsidR="00E7258F">
        <w:rPr>
          <w:rFonts w:ascii="Calibri" w:hAnsi="Calibri" w:cs="Calibri"/>
        </w:rPr>
        <w:t xml:space="preserve">physical </w:t>
      </w:r>
      <w:r w:rsidRPr="00242297">
        <w:rPr>
          <w:rFonts w:ascii="Calibri" w:hAnsi="Calibri" w:cs="Calibri"/>
        </w:rPr>
        <w:t>closed recor</w:t>
      </w:r>
      <w:r w:rsidR="005C2602" w:rsidRPr="00242297">
        <w:rPr>
          <w:rFonts w:ascii="Calibri" w:hAnsi="Calibri" w:cs="Calibri"/>
        </w:rPr>
        <w:t xml:space="preserve">ds </w:t>
      </w:r>
      <w:r w:rsidRPr="00242297">
        <w:rPr>
          <w:rFonts w:ascii="Calibri" w:hAnsi="Calibri" w:cs="Calibri"/>
        </w:rPr>
        <w:t>archives</w:t>
      </w:r>
      <w:r w:rsidR="005C2602" w:rsidRPr="00242297">
        <w:rPr>
          <w:rFonts w:ascii="Calibri" w:hAnsi="Calibri" w:cs="Calibri"/>
        </w:rPr>
        <w:t>, there is history on the family</w:t>
      </w:r>
    </w:p>
    <w:p w14:paraId="16211230" w14:textId="576E64F0" w:rsidR="007E34D8" w:rsidRPr="00242297" w:rsidRDefault="00EE7578" w:rsidP="007E34D8">
      <w:pPr>
        <w:pStyle w:val="ListParagraph"/>
        <w:numPr>
          <w:ilvl w:val="1"/>
          <w:numId w:val="1"/>
        </w:numPr>
        <w:rPr>
          <w:rFonts w:ascii="Calibri" w:hAnsi="Calibri" w:cs="Calibri"/>
          <w:b/>
          <w:bCs/>
          <w:i/>
          <w:iCs/>
          <w:u w:val="single"/>
        </w:rPr>
      </w:pPr>
      <w:r>
        <w:rPr>
          <w:rFonts w:ascii="Calibri" w:hAnsi="Calibri" w:cs="Calibri"/>
        </w:rPr>
        <w:t xml:space="preserve">DCF did provide to the SAC both media statements regarding this case. </w:t>
      </w:r>
    </w:p>
    <w:p w14:paraId="1AAE592D" w14:textId="0CCDB558" w:rsidR="005C2602" w:rsidRPr="00242297" w:rsidRDefault="00E7258F" w:rsidP="007E34D8">
      <w:pPr>
        <w:pStyle w:val="ListParagraph"/>
        <w:numPr>
          <w:ilvl w:val="1"/>
          <w:numId w:val="1"/>
        </w:numPr>
        <w:rPr>
          <w:rFonts w:ascii="Calibri" w:hAnsi="Calibri" w:cs="Calibri"/>
          <w:b/>
          <w:bCs/>
          <w:i/>
          <w:iCs/>
          <w:u w:val="single"/>
        </w:rPr>
      </w:pPr>
      <w:r>
        <w:rPr>
          <w:rFonts w:ascii="Calibri" w:hAnsi="Calibri" w:cs="Calibri"/>
        </w:rPr>
        <w:t>DC</w:t>
      </w:r>
      <w:r w:rsidR="00EE7578">
        <w:rPr>
          <w:rFonts w:ascii="Calibri" w:hAnsi="Calibri" w:cs="Calibri"/>
        </w:rPr>
        <w:t>F</w:t>
      </w:r>
      <w:r>
        <w:rPr>
          <w:rFonts w:ascii="Calibri" w:hAnsi="Calibri" w:cs="Calibri"/>
        </w:rPr>
        <w:t xml:space="preserve"> is </w:t>
      </w:r>
      <w:r w:rsidR="005C2602" w:rsidRPr="00242297">
        <w:rPr>
          <w:rFonts w:ascii="Calibri" w:hAnsi="Calibri" w:cs="Calibri"/>
        </w:rPr>
        <w:t>Currently reviewing the history of this case through the lens of Quality Assurance</w:t>
      </w:r>
      <w:r>
        <w:rPr>
          <w:rFonts w:ascii="Calibri" w:hAnsi="Calibri" w:cs="Calibri"/>
        </w:rPr>
        <w:t xml:space="preserve"> and Continuous Quality Improvement li</w:t>
      </w:r>
      <w:r w:rsidR="00EE7578">
        <w:rPr>
          <w:rFonts w:ascii="Calibri" w:hAnsi="Calibri" w:cs="Calibri"/>
        </w:rPr>
        <w:t xml:space="preserve">ke all case reviews. </w:t>
      </w:r>
    </w:p>
    <w:p w14:paraId="3537F5BD" w14:textId="03D53D49" w:rsidR="005C2602" w:rsidRPr="00242297" w:rsidRDefault="005C2602" w:rsidP="007E34D8">
      <w:pPr>
        <w:pStyle w:val="ListParagraph"/>
        <w:numPr>
          <w:ilvl w:val="1"/>
          <w:numId w:val="1"/>
        </w:numPr>
        <w:rPr>
          <w:rFonts w:ascii="Calibri" w:hAnsi="Calibri" w:cs="Calibri"/>
          <w:b/>
          <w:bCs/>
          <w:i/>
          <w:iCs/>
          <w:u w:val="single"/>
        </w:rPr>
      </w:pPr>
      <w:r w:rsidRPr="00242297">
        <w:rPr>
          <w:rFonts w:ascii="Calibri" w:hAnsi="Calibri" w:cs="Calibri"/>
        </w:rPr>
        <w:t xml:space="preserve">DCF is being as transparent as possible according to </w:t>
      </w:r>
      <w:r w:rsidR="00FE278B" w:rsidRPr="00242297">
        <w:rPr>
          <w:rFonts w:ascii="Calibri" w:hAnsi="Calibri" w:cs="Calibri"/>
        </w:rPr>
        <w:t>the state</w:t>
      </w:r>
      <w:r w:rsidRPr="00242297">
        <w:rPr>
          <w:rFonts w:ascii="Calibri" w:hAnsi="Calibri" w:cs="Calibri"/>
        </w:rPr>
        <w:t xml:space="preserve"> statute </w:t>
      </w:r>
      <w:r w:rsidR="00EE7578">
        <w:rPr>
          <w:rFonts w:ascii="Calibri" w:hAnsi="Calibri" w:cs="Calibri"/>
        </w:rPr>
        <w:t xml:space="preserve">regarding what we can disclose to the media. </w:t>
      </w:r>
    </w:p>
    <w:p w14:paraId="0DE23F11" w14:textId="7E7B1640" w:rsidR="00AC69E9" w:rsidRPr="00242297" w:rsidRDefault="00AC69E9" w:rsidP="007E34D8">
      <w:pPr>
        <w:pStyle w:val="ListParagraph"/>
        <w:numPr>
          <w:ilvl w:val="1"/>
          <w:numId w:val="1"/>
        </w:numPr>
        <w:rPr>
          <w:rFonts w:ascii="Calibri" w:hAnsi="Calibri" w:cs="Calibri"/>
          <w:b/>
          <w:bCs/>
          <w:i/>
          <w:iCs/>
          <w:u w:val="single"/>
        </w:rPr>
      </w:pPr>
      <w:r w:rsidRPr="00242297">
        <w:rPr>
          <w:rFonts w:ascii="Calibri" w:hAnsi="Calibri" w:cs="Calibri"/>
        </w:rPr>
        <w:t>Waterbury Police Department has</w:t>
      </w:r>
      <w:r w:rsidR="00EE7578">
        <w:rPr>
          <w:rFonts w:ascii="Calibri" w:hAnsi="Calibri" w:cs="Calibri"/>
        </w:rPr>
        <w:t xml:space="preserve"> a</w:t>
      </w:r>
      <w:r w:rsidRPr="00242297">
        <w:rPr>
          <w:rFonts w:ascii="Calibri" w:hAnsi="Calibri" w:cs="Calibri"/>
        </w:rPr>
        <w:t xml:space="preserve"> copy of DCF closed records</w:t>
      </w:r>
      <w:r w:rsidR="00EE7578">
        <w:rPr>
          <w:rFonts w:ascii="Calibri" w:hAnsi="Calibri" w:cs="Calibri"/>
        </w:rPr>
        <w:t xml:space="preserve">. </w:t>
      </w:r>
    </w:p>
    <w:p w14:paraId="4B5F6C1F" w14:textId="3EFFDF66" w:rsidR="00AC69E9" w:rsidRPr="00242297" w:rsidRDefault="00EE7578" w:rsidP="00AC69E9">
      <w:pPr>
        <w:pStyle w:val="ListParagraph"/>
        <w:numPr>
          <w:ilvl w:val="1"/>
          <w:numId w:val="1"/>
        </w:numPr>
        <w:rPr>
          <w:rFonts w:ascii="Calibri" w:hAnsi="Calibri" w:cs="Calibri"/>
          <w:b/>
          <w:bCs/>
          <w:i/>
          <w:iCs/>
          <w:u w:val="single"/>
        </w:rPr>
      </w:pPr>
      <w:r>
        <w:rPr>
          <w:rFonts w:ascii="Calibri" w:hAnsi="Calibri" w:cs="Calibri"/>
        </w:rPr>
        <w:t>DCF is c</w:t>
      </w:r>
      <w:r w:rsidR="00AC69E9" w:rsidRPr="00242297">
        <w:rPr>
          <w:rFonts w:ascii="Calibri" w:hAnsi="Calibri" w:cs="Calibri"/>
        </w:rPr>
        <w:t xml:space="preserve">ommunicating with </w:t>
      </w:r>
      <w:r>
        <w:rPr>
          <w:rFonts w:ascii="Calibri" w:hAnsi="Calibri" w:cs="Calibri"/>
        </w:rPr>
        <w:t xml:space="preserve">the </w:t>
      </w:r>
      <w:r w:rsidR="00AC69E9" w:rsidRPr="00242297">
        <w:rPr>
          <w:rFonts w:ascii="Calibri" w:hAnsi="Calibri" w:cs="Calibri"/>
        </w:rPr>
        <w:t>Office of Child Advocate (OCA</w:t>
      </w:r>
      <w:r w:rsidR="00FE278B" w:rsidRPr="00242297">
        <w:rPr>
          <w:rFonts w:ascii="Calibri" w:hAnsi="Calibri" w:cs="Calibri"/>
        </w:rPr>
        <w:t>),</w:t>
      </w:r>
      <w:r>
        <w:rPr>
          <w:rFonts w:ascii="Calibri" w:hAnsi="Calibri" w:cs="Calibri"/>
        </w:rPr>
        <w:t xml:space="preserve"> and they will also be </w:t>
      </w:r>
      <w:r w:rsidR="00FE278B">
        <w:rPr>
          <w:rFonts w:ascii="Calibri" w:hAnsi="Calibri" w:cs="Calibri"/>
        </w:rPr>
        <w:t>provided with</w:t>
      </w:r>
      <w:r>
        <w:rPr>
          <w:rFonts w:ascii="Calibri" w:hAnsi="Calibri" w:cs="Calibri"/>
        </w:rPr>
        <w:t xml:space="preserve"> a copy of the records. </w:t>
      </w:r>
    </w:p>
    <w:p w14:paraId="624127C3" w14:textId="393055B0" w:rsidR="00AC69E9" w:rsidRPr="00242297" w:rsidRDefault="00AC69E9" w:rsidP="00AC69E9">
      <w:pPr>
        <w:pStyle w:val="ListParagraph"/>
        <w:numPr>
          <w:ilvl w:val="1"/>
          <w:numId w:val="1"/>
        </w:numPr>
        <w:rPr>
          <w:rFonts w:ascii="Calibri" w:hAnsi="Calibri" w:cs="Calibri"/>
          <w:b/>
          <w:bCs/>
          <w:i/>
          <w:iCs/>
          <w:u w:val="single"/>
        </w:rPr>
      </w:pPr>
      <w:r w:rsidRPr="00242297">
        <w:rPr>
          <w:rFonts w:ascii="Calibri" w:hAnsi="Calibri" w:cs="Calibri"/>
        </w:rPr>
        <w:t>Question asked</w:t>
      </w:r>
      <w:r w:rsidR="00CF5B55" w:rsidRPr="00242297">
        <w:rPr>
          <w:rFonts w:ascii="Calibri" w:hAnsi="Calibri" w:cs="Calibri"/>
        </w:rPr>
        <w:t xml:space="preserve"> by SAC Chair</w:t>
      </w:r>
      <w:r w:rsidRPr="00242297">
        <w:rPr>
          <w:rFonts w:ascii="Calibri" w:hAnsi="Calibri" w:cs="Calibri"/>
        </w:rPr>
        <w:t xml:space="preserve">: Does DCF </w:t>
      </w:r>
      <w:r w:rsidR="00B81939" w:rsidRPr="00242297">
        <w:rPr>
          <w:rFonts w:ascii="Calibri" w:hAnsi="Calibri" w:cs="Calibri"/>
        </w:rPr>
        <w:t>maintain a log with date/ names etc.?</w:t>
      </w:r>
    </w:p>
    <w:p w14:paraId="490DFA42" w14:textId="738C8F95" w:rsidR="00876FA7" w:rsidRPr="00242297" w:rsidRDefault="00B81939" w:rsidP="00B81939">
      <w:pPr>
        <w:pStyle w:val="ListParagraph"/>
        <w:numPr>
          <w:ilvl w:val="2"/>
          <w:numId w:val="1"/>
        </w:numPr>
        <w:rPr>
          <w:rFonts w:ascii="Calibri" w:hAnsi="Calibri" w:cs="Calibri"/>
          <w:b/>
          <w:bCs/>
          <w:i/>
          <w:iCs/>
          <w:u w:val="single"/>
        </w:rPr>
      </w:pPr>
      <w:r w:rsidRPr="00242297">
        <w:rPr>
          <w:rFonts w:ascii="Calibri" w:hAnsi="Calibri" w:cs="Calibri"/>
        </w:rPr>
        <w:t>Ken Mysogland will get back with an an</w:t>
      </w:r>
      <w:r w:rsidR="00B56E3E" w:rsidRPr="00242297">
        <w:rPr>
          <w:rFonts w:ascii="Calibri" w:hAnsi="Calibri" w:cs="Calibri"/>
        </w:rPr>
        <w:t>swer</w:t>
      </w:r>
    </w:p>
    <w:p w14:paraId="2CC86512" w14:textId="5E6B0AF1" w:rsidR="00B81939" w:rsidRPr="00E0391A" w:rsidRDefault="00B81939" w:rsidP="00B81939">
      <w:pPr>
        <w:pStyle w:val="ListParagraph"/>
        <w:numPr>
          <w:ilvl w:val="0"/>
          <w:numId w:val="1"/>
        </w:numPr>
        <w:rPr>
          <w:rFonts w:ascii="Calibri" w:hAnsi="Calibri" w:cs="Calibri"/>
          <w:i/>
          <w:iCs/>
          <w:u w:val="single"/>
        </w:rPr>
      </w:pPr>
      <w:r w:rsidRPr="00E0391A">
        <w:rPr>
          <w:rFonts w:ascii="Calibri" w:hAnsi="Calibri" w:cs="Calibri"/>
        </w:rPr>
        <w:t>Homeschooling</w:t>
      </w:r>
    </w:p>
    <w:p w14:paraId="2690242A" w14:textId="0C6B64D6" w:rsidR="008B45B0" w:rsidRPr="00242297" w:rsidRDefault="008B45B0" w:rsidP="008B45B0">
      <w:pPr>
        <w:pStyle w:val="ListParagraph"/>
        <w:numPr>
          <w:ilvl w:val="1"/>
          <w:numId w:val="1"/>
        </w:numPr>
        <w:rPr>
          <w:rFonts w:ascii="Calibri" w:hAnsi="Calibri" w:cs="Calibri"/>
          <w:i/>
          <w:iCs/>
          <w:u w:val="single"/>
        </w:rPr>
      </w:pPr>
      <w:r w:rsidRPr="00242297">
        <w:rPr>
          <w:rFonts w:ascii="Calibri" w:hAnsi="Calibri" w:cs="Calibri"/>
        </w:rPr>
        <w:t xml:space="preserve">DCF's position </w:t>
      </w:r>
      <w:r w:rsidR="00EE7578">
        <w:rPr>
          <w:rFonts w:ascii="Calibri" w:hAnsi="Calibri" w:cs="Calibri"/>
        </w:rPr>
        <w:t xml:space="preserve">is that </w:t>
      </w:r>
      <w:r w:rsidRPr="00242297">
        <w:rPr>
          <w:rFonts w:ascii="Calibri" w:hAnsi="Calibri" w:cs="Calibri"/>
        </w:rPr>
        <w:t>Homeschooling</w:t>
      </w:r>
      <w:r w:rsidR="00EE7578">
        <w:rPr>
          <w:rFonts w:ascii="Calibri" w:hAnsi="Calibri" w:cs="Calibri"/>
        </w:rPr>
        <w:t xml:space="preserve"> in and of itself</w:t>
      </w:r>
      <w:r w:rsidRPr="00242297">
        <w:rPr>
          <w:rFonts w:ascii="Calibri" w:hAnsi="Calibri" w:cs="Calibri"/>
        </w:rPr>
        <w:t xml:space="preserve"> does not constitute child abuse or neglect</w:t>
      </w:r>
      <w:r w:rsidR="00EE7578">
        <w:rPr>
          <w:rFonts w:ascii="Calibri" w:hAnsi="Calibri" w:cs="Calibri"/>
        </w:rPr>
        <w:t>.</w:t>
      </w:r>
    </w:p>
    <w:p w14:paraId="13E304DD" w14:textId="4378A3C7" w:rsidR="008B45B0" w:rsidRPr="00242297" w:rsidRDefault="008B45B0" w:rsidP="008B45B0">
      <w:pPr>
        <w:pStyle w:val="ListParagraph"/>
        <w:numPr>
          <w:ilvl w:val="1"/>
          <w:numId w:val="1"/>
        </w:numPr>
        <w:rPr>
          <w:rFonts w:ascii="Calibri" w:hAnsi="Calibri" w:cs="Calibri"/>
          <w:i/>
          <w:iCs/>
          <w:u w:val="single"/>
        </w:rPr>
      </w:pPr>
      <w:r w:rsidRPr="00242297">
        <w:rPr>
          <w:rFonts w:ascii="Calibri" w:hAnsi="Calibri" w:cs="Calibri"/>
        </w:rPr>
        <w:t xml:space="preserve">DCF will investigate and accept a report </w:t>
      </w:r>
      <w:r w:rsidR="00EE7578">
        <w:rPr>
          <w:rFonts w:ascii="Calibri" w:hAnsi="Calibri" w:cs="Calibri"/>
        </w:rPr>
        <w:t xml:space="preserve">of child maltreatment that meets our statutory definitions </w:t>
      </w:r>
      <w:r w:rsidRPr="00242297">
        <w:rPr>
          <w:rFonts w:ascii="Calibri" w:hAnsi="Calibri" w:cs="Calibri"/>
        </w:rPr>
        <w:t>regardless of where a child receives their education</w:t>
      </w:r>
      <w:r w:rsidR="00EE7578">
        <w:rPr>
          <w:rFonts w:ascii="Calibri" w:hAnsi="Calibri" w:cs="Calibri"/>
        </w:rPr>
        <w:t>.</w:t>
      </w:r>
      <w:r w:rsidRPr="00242297">
        <w:rPr>
          <w:rFonts w:ascii="Calibri" w:hAnsi="Calibri" w:cs="Calibri"/>
        </w:rPr>
        <w:t xml:space="preserve"> </w:t>
      </w:r>
    </w:p>
    <w:p w14:paraId="3CE20CD5" w14:textId="0341B5F2" w:rsidR="00CF5B55" w:rsidRPr="00242297" w:rsidRDefault="00CF5B55" w:rsidP="00CF5B55">
      <w:pPr>
        <w:pStyle w:val="ListParagraph"/>
        <w:numPr>
          <w:ilvl w:val="1"/>
          <w:numId w:val="1"/>
        </w:numPr>
        <w:rPr>
          <w:rFonts w:ascii="Calibri" w:hAnsi="Calibri" w:cs="Calibri"/>
          <w:i/>
          <w:iCs/>
          <w:u w:val="single"/>
        </w:rPr>
      </w:pPr>
      <w:r w:rsidRPr="00242297">
        <w:rPr>
          <w:rFonts w:ascii="Calibri" w:hAnsi="Calibri" w:cs="Calibri"/>
        </w:rPr>
        <w:lastRenderedPageBreak/>
        <w:t>CT Legislature is discussi</w:t>
      </w:r>
      <w:r w:rsidR="00EE7578">
        <w:rPr>
          <w:rFonts w:ascii="Calibri" w:hAnsi="Calibri" w:cs="Calibri"/>
        </w:rPr>
        <w:t>ons on</w:t>
      </w:r>
      <w:r w:rsidRPr="00242297">
        <w:rPr>
          <w:rFonts w:ascii="Calibri" w:hAnsi="Calibri" w:cs="Calibri"/>
        </w:rPr>
        <w:t xml:space="preserve"> how to tighten homeschooling laws</w:t>
      </w:r>
      <w:r w:rsidR="00EE7578">
        <w:rPr>
          <w:rFonts w:ascii="Calibri" w:hAnsi="Calibri" w:cs="Calibri"/>
        </w:rPr>
        <w:t>.</w:t>
      </w:r>
      <w:r w:rsidRPr="00242297">
        <w:rPr>
          <w:rFonts w:ascii="Calibri" w:hAnsi="Calibri" w:cs="Calibri"/>
        </w:rPr>
        <w:t xml:space="preserve"> </w:t>
      </w:r>
    </w:p>
    <w:p w14:paraId="3B9BE6EC" w14:textId="0AEDAAC2" w:rsidR="00CF5B55" w:rsidRPr="00242297" w:rsidRDefault="009D7853" w:rsidP="00CF5B55">
      <w:pPr>
        <w:pStyle w:val="ListParagraph"/>
        <w:numPr>
          <w:ilvl w:val="1"/>
          <w:numId w:val="1"/>
        </w:numPr>
        <w:rPr>
          <w:rFonts w:ascii="Calibri" w:hAnsi="Calibri" w:cs="Calibri"/>
          <w:i/>
          <w:iCs/>
          <w:u w:val="single"/>
        </w:rPr>
      </w:pPr>
      <w:r w:rsidRPr="00242297">
        <w:rPr>
          <w:rFonts w:ascii="Calibri" w:hAnsi="Calibri" w:cs="Calibri"/>
        </w:rPr>
        <w:t>OCA</w:t>
      </w:r>
      <w:r w:rsidR="007F00FB" w:rsidRPr="00242297">
        <w:rPr>
          <w:rFonts w:ascii="Calibri" w:hAnsi="Calibri" w:cs="Calibri"/>
        </w:rPr>
        <w:t xml:space="preserve"> Assistant Child Advocate, Brendan Burke</w:t>
      </w:r>
      <w:r w:rsidRPr="00242297">
        <w:rPr>
          <w:rFonts w:ascii="Calibri" w:hAnsi="Calibri" w:cs="Calibri"/>
        </w:rPr>
        <w:t>: reinforced DCF's statement</w:t>
      </w:r>
      <w:r w:rsidR="00EE7578">
        <w:rPr>
          <w:rFonts w:ascii="Calibri" w:hAnsi="Calibri" w:cs="Calibri"/>
        </w:rPr>
        <w:t>.</w:t>
      </w:r>
      <w:r w:rsidRPr="00242297">
        <w:rPr>
          <w:rFonts w:ascii="Calibri" w:hAnsi="Calibri" w:cs="Calibri"/>
        </w:rPr>
        <w:t xml:space="preserve"> </w:t>
      </w:r>
    </w:p>
    <w:p w14:paraId="0793E34B" w14:textId="75219EBB" w:rsidR="009D7853" w:rsidRPr="00242297" w:rsidRDefault="009D7853" w:rsidP="009D7853">
      <w:pPr>
        <w:pStyle w:val="ListParagraph"/>
        <w:numPr>
          <w:ilvl w:val="2"/>
          <w:numId w:val="1"/>
        </w:numPr>
        <w:rPr>
          <w:rFonts w:ascii="Calibri" w:hAnsi="Calibri" w:cs="Calibri"/>
          <w:i/>
          <w:iCs/>
          <w:u w:val="single"/>
        </w:rPr>
      </w:pPr>
      <w:r w:rsidRPr="00242297">
        <w:rPr>
          <w:rFonts w:ascii="Calibri" w:hAnsi="Calibri" w:cs="Calibri"/>
        </w:rPr>
        <w:t xml:space="preserve">OCA is doing a full investigation </w:t>
      </w:r>
      <w:r w:rsidR="00EE7578" w:rsidRPr="00242297">
        <w:rPr>
          <w:rFonts w:ascii="Calibri" w:hAnsi="Calibri" w:cs="Calibri"/>
        </w:rPr>
        <w:t>into</w:t>
      </w:r>
      <w:r w:rsidRPr="00242297">
        <w:rPr>
          <w:rFonts w:ascii="Calibri" w:hAnsi="Calibri" w:cs="Calibri"/>
        </w:rPr>
        <w:t xml:space="preserve"> the Waterbury case</w:t>
      </w:r>
      <w:r w:rsidR="00EE7578">
        <w:rPr>
          <w:rFonts w:ascii="Calibri" w:hAnsi="Calibri" w:cs="Calibri"/>
        </w:rPr>
        <w:t>.</w:t>
      </w:r>
    </w:p>
    <w:p w14:paraId="28A98547" w14:textId="15E836F3" w:rsidR="009D7853" w:rsidRPr="00242297" w:rsidRDefault="009D7853" w:rsidP="009D7853">
      <w:pPr>
        <w:pStyle w:val="ListParagraph"/>
        <w:numPr>
          <w:ilvl w:val="2"/>
          <w:numId w:val="1"/>
        </w:numPr>
        <w:rPr>
          <w:rFonts w:ascii="Calibri" w:hAnsi="Calibri" w:cs="Calibri"/>
          <w:i/>
          <w:iCs/>
          <w:u w:val="single"/>
        </w:rPr>
      </w:pPr>
      <w:r w:rsidRPr="00242297">
        <w:rPr>
          <w:rFonts w:ascii="Calibri" w:hAnsi="Calibri" w:cs="Calibri"/>
        </w:rPr>
        <w:t>Nationally, CT is in the lowest 5% of</w:t>
      </w:r>
      <w:r w:rsidR="00B56E3E" w:rsidRPr="00242297">
        <w:rPr>
          <w:rFonts w:ascii="Calibri" w:hAnsi="Calibri" w:cs="Calibri"/>
        </w:rPr>
        <w:t xml:space="preserve"> </w:t>
      </w:r>
      <w:r w:rsidRPr="00242297">
        <w:rPr>
          <w:rFonts w:ascii="Calibri" w:hAnsi="Calibri" w:cs="Calibri"/>
        </w:rPr>
        <w:t>homeschool laws, restriction</w:t>
      </w:r>
      <w:r w:rsidR="00B56E3E" w:rsidRPr="00242297">
        <w:rPr>
          <w:rFonts w:ascii="Calibri" w:hAnsi="Calibri" w:cs="Calibri"/>
        </w:rPr>
        <w:t>s</w:t>
      </w:r>
      <w:r w:rsidRPr="00242297">
        <w:rPr>
          <w:rFonts w:ascii="Calibri" w:hAnsi="Calibri" w:cs="Calibri"/>
        </w:rPr>
        <w:t xml:space="preserve">, </w:t>
      </w:r>
      <w:r w:rsidR="00B56E3E" w:rsidRPr="00242297">
        <w:rPr>
          <w:rFonts w:ascii="Calibri" w:hAnsi="Calibri" w:cs="Calibri"/>
        </w:rPr>
        <w:t>accountability</w:t>
      </w:r>
    </w:p>
    <w:p w14:paraId="521CCF47" w14:textId="0C28F649" w:rsidR="00636E0A" w:rsidRPr="00242297" w:rsidRDefault="00636E0A" w:rsidP="009D7853">
      <w:pPr>
        <w:pStyle w:val="ListParagraph"/>
        <w:numPr>
          <w:ilvl w:val="2"/>
          <w:numId w:val="1"/>
        </w:numPr>
        <w:rPr>
          <w:rFonts w:ascii="Calibri" w:hAnsi="Calibri" w:cs="Calibri"/>
          <w:i/>
          <w:iCs/>
          <w:u w:val="single"/>
        </w:rPr>
      </w:pPr>
      <w:r w:rsidRPr="00242297">
        <w:rPr>
          <w:rFonts w:ascii="Calibri" w:hAnsi="Calibri" w:cs="Calibri"/>
        </w:rPr>
        <w:t>Unfortunately, s</w:t>
      </w:r>
      <w:r w:rsidR="00B56E3E" w:rsidRPr="00242297">
        <w:rPr>
          <w:rFonts w:ascii="Calibri" w:hAnsi="Calibri" w:cs="Calibri"/>
        </w:rPr>
        <w:t>ome families</w:t>
      </w:r>
      <w:r w:rsidRPr="00242297">
        <w:rPr>
          <w:rFonts w:ascii="Calibri" w:hAnsi="Calibri" w:cs="Calibri"/>
        </w:rPr>
        <w:t xml:space="preserve"> do </w:t>
      </w:r>
      <w:r w:rsidR="00B56E3E" w:rsidRPr="00242297">
        <w:rPr>
          <w:rFonts w:ascii="Calibri" w:hAnsi="Calibri" w:cs="Calibri"/>
        </w:rPr>
        <w:t>use homeschooling to shield children from mandated reporters</w:t>
      </w:r>
      <w:r w:rsidR="00EE7578">
        <w:rPr>
          <w:rFonts w:ascii="Calibri" w:hAnsi="Calibri" w:cs="Calibri"/>
        </w:rPr>
        <w:t>.</w:t>
      </w:r>
    </w:p>
    <w:p w14:paraId="0A1CF3B0" w14:textId="32DDF0EA" w:rsidR="00636E0A" w:rsidRPr="00242297" w:rsidRDefault="008A6035" w:rsidP="009D7853">
      <w:pPr>
        <w:pStyle w:val="ListParagraph"/>
        <w:numPr>
          <w:ilvl w:val="2"/>
          <w:numId w:val="1"/>
        </w:numPr>
        <w:rPr>
          <w:rFonts w:ascii="Calibri" w:hAnsi="Calibri" w:cs="Calibri"/>
          <w:i/>
          <w:iCs/>
          <w:u w:val="single"/>
        </w:rPr>
      </w:pPr>
      <w:r w:rsidRPr="00242297">
        <w:rPr>
          <w:rFonts w:ascii="Calibri" w:hAnsi="Calibri" w:cs="Calibri"/>
        </w:rPr>
        <w:t>Some</w:t>
      </w:r>
      <w:r w:rsidR="00636E0A" w:rsidRPr="00242297">
        <w:rPr>
          <w:rFonts w:ascii="Calibri" w:hAnsi="Calibri" w:cs="Calibri"/>
        </w:rPr>
        <w:t xml:space="preserve"> aspects to the Waterbury case:</w:t>
      </w:r>
    </w:p>
    <w:p w14:paraId="39DA2E21" w14:textId="67E3E9DB" w:rsidR="00636E0A" w:rsidRPr="00242297" w:rsidRDefault="00636E0A" w:rsidP="00636E0A">
      <w:pPr>
        <w:pStyle w:val="ListParagraph"/>
        <w:numPr>
          <w:ilvl w:val="3"/>
          <w:numId w:val="1"/>
        </w:numPr>
        <w:rPr>
          <w:rFonts w:ascii="Calibri" w:hAnsi="Calibri" w:cs="Calibri"/>
          <w:i/>
          <w:iCs/>
          <w:u w:val="single"/>
        </w:rPr>
      </w:pPr>
      <w:r w:rsidRPr="00242297">
        <w:rPr>
          <w:rFonts w:ascii="Calibri" w:hAnsi="Calibri" w:cs="Calibri"/>
        </w:rPr>
        <w:t>State law records expungement</w:t>
      </w:r>
    </w:p>
    <w:p w14:paraId="090B8549" w14:textId="77777777" w:rsidR="00636E0A" w:rsidRPr="00242297" w:rsidRDefault="00636E0A" w:rsidP="00636E0A">
      <w:pPr>
        <w:pStyle w:val="ListParagraph"/>
        <w:numPr>
          <w:ilvl w:val="3"/>
          <w:numId w:val="1"/>
        </w:numPr>
        <w:rPr>
          <w:rFonts w:ascii="Calibri" w:hAnsi="Calibri" w:cs="Calibri"/>
          <w:i/>
          <w:iCs/>
          <w:u w:val="single"/>
        </w:rPr>
      </w:pPr>
      <w:r w:rsidRPr="00242297">
        <w:rPr>
          <w:rFonts w:ascii="Calibri" w:hAnsi="Calibri" w:cs="Calibri"/>
        </w:rPr>
        <w:t xml:space="preserve">Policies </w:t>
      </w:r>
    </w:p>
    <w:p w14:paraId="4E85861C" w14:textId="77777777" w:rsidR="008E7200" w:rsidRPr="00242297" w:rsidRDefault="00636E0A" w:rsidP="00636E0A">
      <w:pPr>
        <w:pStyle w:val="ListParagraph"/>
        <w:numPr>
          <w:ilvl w:val="3"/>
          <w:numId w:val="1"/>
        </w:numPr>
        <w:rPr>
          <w:rFonts w:ascii="Calibri" w:hAnsi="Calibri" w:cs="Calibri"/>
          <w:i/>
          <w:iCs/>
          <w:u w:val="single"/>
        </w:rPr>
      </w:pPr>
      <w:r w:rsidRPr="00242297">
        <w:rPr>
          <w:rFonts w:ascii="Calibri" w:hAnsi="Calibri" w:cs="Calibri"/>
        </w:rPr>
        <w:t>Home schooling</w:t>
      </w:r>
    </w:p>
    <w:p w14:paraId="64D73C48" w14:textId="142C7BAA" w:rsidR="00B56E3E" w:rsidRPr="00EE7578" w:rsidRDefault="008E7200" w:rsidP="00EE7578">
      <w:pPr>
        <w:pStyle w:val="ListParagraph"/>
        <w:numPr>
          <w:ilvl w:val="2"/>
          <w:numId w:val="1"/>
        </w:numPr>
        <w:rPr>
          <w:rFonts w:ascii="Calibri" w:hAnsi="Calibri" w:cs="Calibri"/>
          <w:i/>
          <w:iCs/>
          <w:u w:val="single"/>
        </w:rPr>
      </w:pPr>
      <w:r w:rsidRPr="00242297">
        <w:rPr>
          <w:rFonts w:ascii="Calibri" w:hAnsi="Calibri" w:cs="Calibri"/>
        </w:rPr>
        <w:t>This is a multiagency, groups an</w:t>
      </w:r>
      <w:r w:rsidR="00853A73" w:rsidRPr="00242297">
        <w:rPr>
          <w:rFonts w:ascii="Calibri" w:hAnsi="Calibri" w:cs="Calibri"/>
        </w:rPr>
        <w:t>d</w:t>
      </w:r>
      <w:r w:rsidRPr="00242297">
        <w:rPr>
          <w:rFonts w:ascii="Calibri" w:hAnsi="Calibri" w:cs="Calibri"/>
        </w:rPr>
        <w:t xml:space="preserve"> systems issue to solve</w:t>
      </w:r>
      <w:r w:rsidR="00EE7578">
        <w:rPr>
          <w:rFonts w:ascii="Calibri" w:hAnsi="Calibri" w:cs="Calibri"/>
        </w:rPr>
        <w:t xml:space="preserve"> and </w:t>
      </w:r>
      <w:r w:rsidRPr="00EE7578">
        <w:rPr>
          <w:rFonts w:ascii="Calibri" w:hAnsi="Calibri" w:cs="Calibri"/>
        </w:rPr>
        <w:t>not just DCF</w:t>
      </w:r>
      <w:r w:rsidR="00EE7578">
        <w:rPr>
          <w:rFonts w:ascii="Calibri" w:hAnsi="Calibri" w:cs="Calibri"/>
        </w:rPr>
        <w:t>.</w:t>
      </w:r>
      <w:r w:rsidRPr="00EE7578">
        <w:rPr>
          <w:rFonts w:ascii="Calibri" w:hAnsi="Calibri" w:cs="Calibri"/>
        </w:rPr>
        <w:t xml:space="preserve"> </w:t>
      </w:r>
      <w:r w:rsidR="00636E0A" w:rsidRPr="00EE7578">
        <w:rPr>
          <w:rFonts w:ascii="Calibri" w:hAnsi="Calibri" w:cs="Calibri"/>
        </w:rPr>
        <w:t xml:space="preserve"> </w:t>
      </w:r>
      <w:r w:rsidR="00B56E3E" w:rsidRPr="00EE7578">
        <w:rPr>
          <w:rFonts w:ascii="Calibri" w:hAnsi="Calibri" w:cs="Calibri"/>
        </w:rPr>
        <w:t xml:space="preserve"> </w:t>
      </w:r>
    </w:p>
    <w:p w14:paraId="62EB9C5A" w14:textId="31B32093" w:rsidR="00B53180" w:rsidRPr="00242297" w:rsidRDefault="00F923B8" w:rsidP="00B53180">
      <w:pPr>
        <w:pStyle w:val="ListParagraph"/>
        <w:numPr>
          <w:ilvl w:val="1"/>
          <w:numId w:val="1"/>
        </w:numPr>
        <w:rPr>
          <w:rFonts w:ascii="Calibri" w:hAnsi="Calibri" w:cs="Calibri"/>
          <w:i/>
          <w:iCs/>
          <w:u w:val="single"/>
        </w:rPr>
      </w:pPr>
      <w:r>
        <w:rPr>
          <w:rFonts w:ascii="Calibri" w:hAnsi="Calibri" w:cs="Calibri"/>
        </w:rPr>
        <w:t xml:space="preserve">DCF's </w:t>
      </w:r>
      <w:r w:rsidR="008A6035" w:rsidRPr="00242297">
        <w:rPr>
          <w:rFonts w:ascii="Calibri" w:hAnsi="Calibri" w:cs="Calibri"/>
        </w:rPr>
        <w:t xml:space="preserve">Homeschooling </w:t>
      </w:r>
      <w:r>
        <w:rPr>
          <w:rFonts w:ascii="Calibri" w:hAnsi="Calibri" w:cs="Calibri"/>
        </w:rPr>
        <w:t xml:space="preserve">policy </w:t>
      </w:r>
      <w:r w:rsidR="00DF196A">
        <w:rPr>
          <w:rFonts w:ascii="Calibri" w:hAnsi="Calibri" w:cs="Calibri"/>
        </w:rPr>
        <w:t>h</w:t>
      </w:r>
      <w:r>
        <w:rPr>
          <w:rFonts w:ascii="Calibri" w:hAnsi="Calibri" w:cs="Calibri"/>
        </w:rPr>
        <w:t>as not changed as a</w:t>
      </w:r>
      <w:r w:rsidR="00B53180" w:rsidRPr="00F923B8">
        <w:rPr>
          <w:rFonts w:ascii="Calibri" w:hAnsi="Calibri" w:cs="Calibri"/>
        </w:rPr>
        <w:t xml:space="preserve">buse and </w:t>
      </w:r>
      <w:r>
        <w:rPr>
          <w:rFonts w:ascii="Calibri" w:hAnsi="Calibri" w:cs="Calibri"/>
        </w:rPr>
        <w:t>n</w:t>
      </w:r>
      <w:r w:rsidR="00B53180" w:rsidRPr="00F923B8">
        <w:rPr>
          <w:rFonts w:ascii="Calibri" w:hAnsi="Calibri" w:cs="Calibri"/>
        </w:rPr>
        <w:t xml:space="preserve">eglect is </w:t>
      </w:r>
      <w:r>
        <w:rPr>
          <w:rFonts w:ascii="Calibri" w:hAnsi="Calibri" w:cs="Calibri"/>
        </w:rPr>
        <w:t>a</w:t>
      </w:r>
      <w:r w:rsidR="00B53180" w:rsidRPr="00F923B8">
        <w:rPr>
          <w:rFonts w:ascii="Calibri" w:hAnsi="Calibri" w:cs="Calibri"/>
        </w:rPr>
        <w:t xml:space="preserve">buse and </w:t>
      </w:r>
      <w:r>
        <w:rPr>
          <w:rFonts w:ascii="Calibri" w:hAnsi="Calibri" w:cs="Calibri"/>
        </w:rPr>
        <w:t>n</w:t>
      </w:r>
      <w:r w:rsidR="00B53180" w:rsidRPr="00F923B8">
        <w:rPr>
          <w:rFonts w:ascii="Calibri" w:hAnsi="Calibri" w:cs="Calibri"/>
        </w:rPr>
        <w:t xml:space="preserve">eglect regardless of where a child receives </w:t>
      </w:r>
      <w:r w:rsidR="008B1C6E" w:rsidRPr="00F923B8">
        <w:rPr>
          <w:rFonts w:ascii="Calibri" w:hAnsi="Calibri" w:cs="Calibri"/>
        </w:rPr>
        <w:t xml:space="preserve">their </w:t>
      </w:r>
      <w:r w:rsidR="00B53180" w:rsidRPr="00F923B8">
        <w:rPr>
          <w:rFonts w:ascii="Calibri" w:hAnsi="Calibri" w:cs="Calibri"/>
        </w:rPr>
        <w:t>education.</w:t>
      </w:r>
      <w:r w:rsidR="00B53180" w:rsidRPr="00242297">
        <w:rPr>
          <w:rFonts w:ascii="Calibri" w:hAnsi="Calibri" w:cs="Calibri"/>
          <w:b/>
          <w:bCs/>
        </w:rPr>
        <w:t xml:space="preserve"> </w:t>
      </w:r>
    </w:p>
    <w:p w14:paraId="252D7BB9" w14:textId="19E659DD" w:rsidR="00B53180" w:rsidRPr="00242297" w:rsidRDefault="00F923B8" w:rsidP="00B53180">
      <w:pPr>
        <w:pStyle w:val="ListParagraph"/>
        <w:numPr>
          <w:ilvl w:val="1"/>
          <w:numId w:val="1"/>
        </w:numPr>
        <w:rPr>
          <w:rFonts w:ascii="Calibri" w:hAnsi="Calibri" w:cs="Calibri"/>
          <w:i/>
          <w:iCs/>
          <w:u w:val="single"/>
        </w:rPr>
      </w:pPr>
      <w:r>
        <w:rPr>
          <w:rFonts w:ascii="Calibri" w:hAnsi="Calibri" w:cs="Calibri"/>
        </w:rPr>
        <w:t>A negative s</w:t>
      </w:r>
      <w:r w:rsidR="00B53180" w:rsidRPr="00242297">
        <w:rPr>
          <w:rFonts w:ascii="Calibri" w:hAnsi="Calibri" w:cs="Calibri"/>
        </w:rPr>
        <w:t>tigma</w:t>
      </w:r>
      <w:r>
        <w:rPr>
          <w:rFonts w:ascii="Calibri" w:hAnsi="Calibri" w:cs="Calibri"/>
        </w:rPr>
        <w:t xml:space="preserve"> does </w:t>
      </w:r>
      <w:r w:rsidR="00DF196A">
        <w:rPr>
          <w:rFonts w:ascii="Calibri" w:hAnsi="Calibri" w:cs="Calibri"/>
        </w:rPr>
        <w:t>surround</w:t>
      </w:r>
      <w:r w:rsidR="00B53180" w:rsidRPr="00242297">
        <w:rPr>
          <w:rFonts w:ascii="Calibri" w:hAnsi="Calibri" w:cs="Calibri"/>
        </w:rPr>
        <w:t xml:space="preserve"> families who homeschool their children</w:t>
      </w:r>
      <w:r>
        <w:rPr>
          <w:rFonts w:ascii="Calibri" w:hAnsi="Calibri" w:cs="Calibri"/>
        </w:rPr>
        <w:t>. How can the system message to others differently about Homeschooling?</w:t>
      </w:r>
    </w:p>
    <w:p w14:paraId="31262873" w14:textId="5F426CFB" w:rsidR="004B3928" w:rsidRPr="00242297" w:rsidRDefault="004B3928" w:rsidP="004B3928">
      <w:pPr>
        <w:pStyle w:val="ListParagraph"/>
        <w:numPr>
          <w:ilvl w:val="1"/>
          <w:numId w:val="1"/>
        </w:numPr>
        <w:rPr>
          <w:rFonts w:ascii="Calibri" w:hAnsi="Calibri" w:cs="Calibri"/>
          <w:i/>
          <w:iCs/>
          <w:u w:val="single"/>
        </w:rPr>
      </w:pPr>
      <w:r w:rsidRPr="00242297">
        <w:rPr>
          <w:rFonts w:ascii="Calibri" w:hAnsi="Calibri" w:cs="Calibri"/>
        </w:rPr>
        <w:t xml:space="preserve">DCF will not accept a report indicating "a child is being homeschooled". DCF </w:t>
      </w:r>
      <w:r w:rsidR="00DF196A">
        <w:rPr>
          <w:rFonts w:ascii="Calibri" w:hAnsi="Calibri" w:cs="Calibri"/>
        </w:rPr>
        <w:t xml:space="preserve">may </w:t>
      </w:r>
      <w:r w:rsidR="00FE278B" w:rsidRPr="00242297">
        <w:rPr>
          <w:rFonts w:ascii="Calibri" w:hAnsi="Calibri" w:cs="Calibri"/>
        </w:rPr>
        <w:t>accept</w:t>
      </w:r>
      <w:r w:rsidR="00DF196A">
        <w:rPr>
          <w:rFonts w:ascii="Calibri" w:hAnsi="Calibri" w:cs="Calibri"/>
        </w:rPr>
        <w:t xml:space="preserve"> a </w:t>
      </w:r>
      <w:r w:rsidRPr="00242297">
        <w:rPr>
          <w:rFonts w:ascii="Calibri" w:hAnsi="Calibri" w:cs="Calibri"/>
        </w:rPr>
        <w:t xml:space="preserve">report of the disenrolling of a </w:t>
      </w:r>
      <w:r w:rsidR="00FE278B" w:rsidRPr="00242297">
        <w:rPr>
          <w:rFonts w:ascii="Calibri" w:hAnsi="Calibri" w:cs="Calibri"/>
        </w:rPr>
        <w:t>child center</w:t>
      </w:r>
      <w:r w:rsidR="00FE278B">
        <w:rPr>
          <w:rFonts w:ascii="Calibri" w:hAnsi="Calibri" w:cs="Calibri"/>
        </w:rPr>
        <w:t>s</w:t>
      </w:r>
      <w:r w:rsidRPr="00242297">
        <w:rPr>
          <w:rFonts w:ascii="Calibri" w:hAnsi="Calibri" w:cs="Calibri"/>
        </w:rPr>
        <w:t xml:space="preserve"> around a recent abuse and neglect allegation. </w:t>
      </w:r>
    </w:p>
    <w:p w14:paraId="653ED728" w14:textId="6F3DA98B" w:rsidR="007F00FB" w:rsidRPr="00242297" w:rsidRDefault="00DF196A" w:rsidP="007F00FB">
      <w:pPr>
        <w:pStyle w:val="ListParagraph"/>
        <w:numPr>
          <w:ilvl w:val="1"/>
          <w:numId w:val="1"/>
        </w:numPr>
        <w:rPr>
          <w:rFonts w:ascii="Calibri" w:hAnsi="Calibri" w:cs="Calibri"/>
          <w:i/>
          <w:iCs/>
          <w:u w:val="single"/>
        </w:rPr>
      </w:pPr>
      <w:r>
        <w:rPr>
          <w:rFonts w:ascii="Calibri" w:hAnsi="Calibri" w:cs="Calibri"/>
        </w:rPr>
        <w:t xml:space="preserve">A question was raised as to how </w:t>
      </w:r>
      <w:r w:rsidR="005C2B1C" w:rsidRPr="00242297">
        <w:rPr>
          <w:rFonts w:ascii="Calibri" w:hAnsi="Calibri" w:cs="Calibri"/>
        </w:rPr>
        <w:t xml:space="preserve">DCF and Homeschool Association </w:t>
      </w:r>
      <w:r>
        <w:rPr>
          <w:rFonts w:ascii="Calibri" w:hAnsi="Calibri" w:cs="Calibri"/>
        </w:rPr>
        <w:t xml:space="preserve">could </w:t>
      </w:r>
      <w:r w:rsidR="005C2B1C" w:rsidRPr="00242297">
        <w:rPr>
          <w:rFonts w:ascii="Calibri" w:hAnsi="Calibri" w:cs="Calibri"/>
        </w:rPr>
        <w:t>work together for recommendations for a reasonable process to prevent situations like the Waterbury cas</w:t>
      </w:r>
      <w:r>
        <w:rPr>
          <w:rFonts w:ascii="Calibri" w:hAnsi="Calibri" w:cs="Calibri"/>
        </w:rPr>
        <w:t>e.</w:t>
      </w:r>
    </w:p>
    <w:p w14:paraId="45E09C15" w14:textId="108410F7" w:rsidR="008A6035" w:rsidRPr="00242297" w:rsidRDefault="007F00FB" w:rsidP="007F00FB">
      <w:pPr>
        <w:pStyle w:val="ListParagraph"/>
        <w:numPr>
          <w:ilvl w:val="1"/>
          <w:numId w:val="1"/>
        </w:numPr>
        <w:rPr>
          <w:rFonts w:ascii="Calibri" w:hAnsi="Calibri" w:cs="Calibri"/>
          <w:i/>
          <w:iCs/>
          <w:u w:val="single"/>
        </w:rPr>
      </w:pPr>
      <w:r w:rsidRPr="00242297">
        <w:rPr>
          <w:rFonts w:ascii="Calibri" w:hAnsi="Calibri" w:cs="Calibri"/>
        </w:rPr>
        <w:t>C</w:t>
      </w:r>
      <w:r w:rsidR="00DF196A">
        <w:rPr>
          <w:rFonts w:ascii="Calibri" w:hAnsi="Calibri" w:cs="Calibri"/>
        </w:rPr>
        <w:t xml:space="preserve">enter for </w:t>
      </w:r>
      <w:r w:rsidRPr="00242297">
        <w:rPr>
          <w:rFonts w:ascii="Calibri" w:hAnsi="Calibri" w:cs="Calibri"/>
        </w:rPr>
        <w:t>C</w:t>
      </w:r>
      <w:r w:rsidR="00DF196A">
        <w:rPr>
          <w:rFonts w:ascii="Calibri" w:hAnsi="Calibri" w:cs="Calibri"/>
        </w:rPr>
        <w:t xml:space="preserve">hildren's </w:t>
      </w:r>
      <w:r w:rsidRPr="00242297">
        <w:rPr>
          <w:rFonts w:ascii="Calibri" w:hAnsi="Calibri" w:cs="Calibri"/>
        </w:rPr>
        <w:t>A</w:t>
      </w:r>
      <w:r w:rsidR="00DF196A">
        <w:rPr>
          <w:rFonts w:ascii="Calibri" w:hAnsi="Calibri" w:cs="Calibri"/>
        </w:rPr>
        <w:t>dvocacy</w:t>
      </w:r>
      <w:r w:rsidRPr="00242297">
        <w:rPr>
          <w:rFonts w:ascii="Calibri" w:hAnsi="Calibri" w:cs="Calibri"/>
        </w:rPr>
        <w:t xml:space="preserve"> Executive Director, Sarah Eagan</w:t>
      </w:r>
      <w:r w:rsidR="00DF196A">
        <w:rPr>
          <w:rFonts w:ascii="Calibri" w:hAnsi="Calibri" w:cs="Calibri"/>
        </w:rPr>
        <w:t xml:space="preserve"> provided more information. </w:t>
      </w:r>
    </w:p>
    <w:p w14:paraId="0914E051" w14:textId="358B9B4A" w:rsidR="008E7200" w:rsidRPr="00242297" w:rsidRDefault="008E7200" w:rsidP="008E7200">
      <w:pPr>
        <w:pStyle w:val="ListParagraph"/>
        <w:numPr>
          <w:ilvl w:val="2"/>
          <w:numId w:val="1"/>
        </w:numPr>
        <w:rPr>
          <w:rFonts w:ascii="Calibri" w:hAnsi="Calibri" w:cs="Calibri"/>
          <w:i/>
          <w:iCs/>
          <w:u w:val="single"/>
        </w:rPr>
      </w:pPr>
      <w:r w:rsidRPr="00242297">
        <w:rPr>
          <w:rFonts w:ascii="Calibri" w:hAnsi="Calibri" w:cs="Calibri"/>
        </w:rPr>
        <w:t>CT does not have a statutorily framework for how children are withdrawn from school and educated in different environments</w:t>
      </w:r>
      <w:r w:rsidR="00DF196A">
        <w:rPr>
          <w:rFonts w:ascii="Calibri" w:hAnsi="Calibri" w:cs="Calibri"/>
        </w:rPr>
        <w:t>.</w:t>
      </w:r>
      <w:r w:rsidRPr="00242297">
        <w:rPr>
          <w:rFonts w:ascii="Calibri" w:hAnsi="Calibri" w:cs="Calibri"/>
        </w:rPr>
        <w:t xml:space="preserve"> </w:t>
      </w:r>
    </w:p>
    <w:p w14:paraId="04A4487A" w14:textId="77777777" w:rsidR="00DF196A" w:rsidRPr="00DF196A" w:rsidRDefault="008E7200" w:rsidP="00DF196A">
      <w:pPr>
        <w:pStyle w:val="ListParagraph"/>
        <w:numPr>
          <w:ilvl w:val="2"/>
          <w:numId w:val="1"/>
        </w:numPr>
        <w:rPr>
          <w:rFonts w:ascii="Calibri" w:hAnsi="Calibri" w:cs="Calibri"/>
          <w:i/>
          <w:iCs/>
          <w:u w:val="single"/>
        </w:rPr>
      </w:pPr>
      <w:r w:rsidRPr="00242297">
        <w:rPr>
          <w:rFonts w:ascii="Calibri" w:hAnsi="Calibri" w:cs="Calibri"/>
        </w:rPr>
        <w:t xml:space="preserve">Parents have constitutional rights on how they choose to educate their children </w:t>
      </w:r>
      <w:r w:rsidRPr="00DF196A">
        <w:rPr>
          <w:rFonts w:ascii="Calibri" w:hAnsi="Calibri" w:cs="Calibri"/>
        </w:rPr>
        <w:t xml:space="preserve">and </w:t>
      </w:r>
      <w:r w:rsidRPr="00242297">
        <w:rPr>
          <w:rFonts w:ascii="Calibri" w:hAnsi="Calibri" w:cs="Calibri"/>
        </w:rPr>
        <w:t xml:space="preserve">states have a </w:t>
      </w:r>
      <w:r w:rsidR="001125C2" w:rsidRPr="00242297">
        <w:rPr>
          <w:rFonts w:ascii="Calibri" w:hAnsi="Calibri" w:cs="Calibri"/>
        </w:rPr>
        <w:t>compelling state</w:t>
      </w:r>
      <w:r w:rsidRPr="00242297">
        <w:rPr>
          <w:rFonts w:ascii="Calibri" w:hAnsi="Calibri" w:cs="Calibri"/>
        </w:rPr>
        <w:t xml:space="preserve"> </w:t>
      </w:r>
      <w:r w:rsidR="001125C2" w:rsidRPr="00242297">
        <w:rPr>
          <w:rFonts w:ascii="Calibri" w:hAnsi="Calibri" w:cs="Calibri"/>
        </w:rPr>
        <w:t>i</w:t>
      </w:r>
      <w:r w:rsidRPr="00242297">
        <w:rPr>
          <w:rFonts w:ascii="Calibri" w:hAnsi="Calibri" w:cs="Calibri"/>
        </w:rPr>
        <w:t xml:space="preserve">nterest </w:t>
      </w:r>
      <w:r w:rsidR="001125C2" w:rsidRPr="00242297">
        <w:rPr>
          <w:rFonts w:ascii="Calibri" w:hAnsi="Calibri" w:cs="Calibri"/>
        </w:rPr>
        <w:t>to ensure the education and safety for their citizens</w:t>
      </w:r>
      <w:r w:rsidR="00DF196A">
        <w:rPr>
          <w:rFonts w:ascii="Calibri" w:hAnsi="Calibri" w:cs="Calibri"/>
        </w:rPr>
        <w:t>.</w:t>
      </w:r>
    </w:p>
    <w:p w14:paraId="00B632E1" w14:textId="77777777" w:rsidR="008F5BB5" w:rsidRPr="008F5BB5" w:rsidRDefault="001125C2" w:rsidP="008F5BB5">
      <w:pPr>
        <w:pStyle w:val="ListParagraph"/>
        <w:numPr>
          <w:ilvl w:val="2"/>
          <w:numId w:val="1"/>
        </w:numPr>
        <w:rPr>
          <w:rFonts w:ascii="Calibri" w:hAnsi="Calibri" w:cs="Calibri"/>
          <w:i/>
          <w:iCs/>
          <w:u w:val="single"/>
        </w:rPr>
      </w:pPr>
      <w:r w:rsidRPr="00DF196A">
        <w:rPr>
          <w:rFonts w:ascii="Calibri" w:hAnsi="Calibri" w:cs="Calibri"/>
        </w:rPr>
        <w:t>CT's issue is the balancing of these right</w:t>
      </w:r>
      <w:r w:rsidR="00DF196A">
        <w:rPr>
          <w:rFonts w:ascii="Calibri" w:hAnsi="Calibri" w:cs="Calibri"/>
        </w:rPr>
        <w:t>s.</w:t>
      </w:r>
    </w:p>
    <w:p w14:paraId="4C667AB0" w14:textId="2FCCEC06" w:rsidR="008F5BB5" w:rsidRPr="00DF196A" w:rsidRDefault="008F5BB5" w:rsidP="008F5BB5">
      <w:pPr>
        <w:pStyle w:val="ListParagraph"/>
        <w:numPr>
          <w:ilvl w:val="0"/>
          <w:numId w:val="14"/>
        </w:numPr>
        <w:rPr>
          <w:rFonts w:ascii="Calibri" w:hAnsi="Calibri" w:cs="Calibri"/>
          <w:i/>
          <w:iCs/>
          <w:u w:val="single"/>
        </w:rPr>
      </w:pPr>
      <w:r>
        <w:rPr>
          <w:rFonts w:ascii="Calibri" w:eastAsia="Times New Roman" w:hAnsi="Calibri" w:cs="Calibri"/>
          <w:kern w:val="0"/>
          <w14:ligatures w14:val="none"/>
        </w:rPr>
        <w:t xml:space="preserve">Too early to tell if </w:t>
      </w:r>
      <w:r w:rsidRPr="008F5BB5">
        <w:rPr>
          <w:rFonts w:ascii="Calibri" w:eastAsia="Times New Roman" w:hAnsi="Calibri" w:cs="Calibri"/>
          <w:kern w:val="0"/>
          <w14:ligatures w14:val="none"/>
        </w:rPr>
        <w:t xml:space="preserve">the Waterbury case will influence the lawmakers to amend the expungement of </w:t>
      </w:r>
      <w:r>
        <w:rPr>
          <w:rFonts w:ascii="Calibri" w:eastAsia="Times New Roman" w:hAnsi="Calibri" w:cs="Calibri"/>
          <w:kern w:val="0"/>
          <w14:ligatures w14:val="none"/>
        </w:rPr>
        <w:t>records statute.</w:t>
      </w:r>
    </w:p>
    <w:p w14:paraId="7AD02767" w14:textId="77777777" w:rsidR="00DF196A" w:rsidRPr="00DF196A" w:rsidRDefault="00E83479" w:rsidP="00DF196A">
      <w:pPr>
        <w:pStyle w:val="NoSpacing"/>
        <w:rPr>
          <w:b/>
          <w:bCs/>
        </w:rPr>
      </w:pPr>
      <w:r w:rsidRPr="00DF196A">
        <w:rPr>
          <w:b/>
          <w:bCs/>
        </w:rPr>
        <w:t>Office of the Child Advocate: CT Probate Court Guardianship Proceedings</w:t>
      </w:r>
    </w:p>
    <w:p w14:paraId="7C8B05FF" w14:textId="4FDA9744" w:rsidR="00DF196A" w:rsidRDefault="00DF196A" w:rsidP="00DF196A">
      <w:pPr>
        <w:pStyle w:val="NoSpacing"/>
        <w:numPr>
          <w:ilvl w:val="0"/>
          <w:numId w:val="12"/>
        </w:numPr>
      </w:pPr>
      <w:r>
        <w:t>(See attached report)</w:t>
      </w:r>
    </w:p>
    <w:p w14:paraId="5FD7633B" w14:textId="2DED5213" w:rsidR="004475FA" w:rsidRPr="00DF196A" w:rsidRDefault="00F23C23" w:rsidP="00DF196A">
      <w:pPr>
        <w:pStyle w:val="NoSpacing"/>
        <w:numPr>
          <w:ilvl w:val="0"/>
          <w:numId w:val="11"/>
        </w:numPr>
      </w:pPr>
      <w:r w:rsidRPr="00DF196A">
        <w:t>Report notes r</w:t>
      </w:r>
      <w:r w:rsidR="004475FA" w:rsidRPr="00DF196A">
        <w:t xml:space="preserve">ecommendations for </w:t>
      </w:r>
      <w:r w:rsidR="00FE278B" w:rsidRPr="00DF196A">
        <w:t>DCF,</w:t>
      </w:r>
      <w:r w:rsidR="00DF196A">
        <w:t xml:space="preserve"> and the Agency provided a written response which can be found at the end of the report. </w:t>
      </w:r>
    </w:p>
    <w:p w14:paraId="5B4A9ED1" w14:textId="6C6601B9" w:rsidR="004475FA" w:rsidRPr="00242297" w:rsidRDefault="004475FA" w:rsidP="00DF196A">
      <w:pPr>
        <w:pStyle w:val="NoSpacing"/>
        <w:numPr>
          <w:ilvl w:val="0"/>
          <w:numId w:val="11"/>
        </w:numPr>
      </w:pPr>
      <w:r w:rsidRPr="00242297">
        <w:t xml:space="preserve">DCF has a good relationship with </w:t>
      </w:r>
      <w:r w:rsidR="00FE278B">
        <w:t>the Probate</w:t>
      </w:r>
      <w:r w:rsidR="00DF196A">
        <w:t xml:space="preserve"> Court and the two parties meet consistently. </w:t>
      </w:r>
    </w:p>
    <w:p w14:paraId="6333A5DB" w14:textId="32CBEA25" w:rsidR="00C52434" w:rsidRPr="00242297" w:rsidRDefault="00C52434" w:rsidP="00DF196A">
      <w:pPr>
        <w:pStyle w:val="NoSpacing"/>
        <w:numPr>
          <w:ilvl w:val="0"/>
          <w:numId w:val="11"/>
        </w:numPr>
      </w:pPr>
      <w:r w:rsidRPr="00242297">
        <w:t xml:space="preserve">DCF believes the OCA report went beyond </w:t>
      </w:r>
      <w:r w:rsidR="00FE278B" w:rsidRPr="00242297">
        <w:t>its intended scope according</w:t>
      </w:r>
      <w:r w:rsidR="00DF196A">
        <w:t xml:space="preserve"> </w:t>
      </w:r>
      <w:r w:rsidR="00FE278B">
        <w:t>to</w:t>
      </w:r>
      <w:r w:rsidR="00DF196A">
        <w:t xml:space="preserve"> the legislation. </w:t>
      </w:r>
    </w:p>
    <w:p w14:paraId="00A1564D" w14:textId="4878887C" w:rsidR="00DF196A" w:rsidRDefault="00142D40" w:rsidP="00DF196A">
      <w:pPr>
        <w:pStyle w:val="NoSpacing"/>
        <w:numPr>
          <w:ilvl w:val="0"/>
          <w:numId w:val="11"/>
        </w:numPr>
      </w:pPr>
      <w:r w:rsidRPr="00242297">
        <w:t>One recommendation noted regarding Social Workers receiv</w:t>
      </w:r>
      <w:r w:rsidR="00DF196A">
        <w:t xml:space="preserve">ing </w:t>
      </w:r>
      <w:r w:rsidRPr="00242297">
        <w:t xml:space="preserve"> additional training</w:t>
      </w:r>
      <w:r w:rsidR="00CC6F0C" w:rsidRPr="00242297">
        <w:t xml:space="preserve">. </w:t>
      </w:r>
    </w:p>
    <w:p w14:paraId="69A3DD11" w14:textId="53E2640F" w:rsidR="00EB6E7E" w:rsidRPr="00DF196A" w:rsidRDefault="00CC6F0C" w:rsidP="00DF196A">
      <w:pPr>
        <w:pStyle w:val="NoSpacing"/>
        <w:numPr>
          <w:ilvl w:val="0"/>
          <w:numId w:val="11"/>
        </w:numPr>
      </w:pPr>
      <w:r w:rsidRPr="00DF196A">
        <w:rPr>
          <w:rFonts w:ascii="Calibri" w:hAnsi="Calibri" w:cs="Calibri"/>
        </w:rPr>
        <w:t>All DCF Social workers receive 3-4 month</w:t>
      </w:r>
      <w:r w:rsidR="00FE278B">
        <w:rPr>
          <w:rFonts w:ascii="Calibri" w:hAnsi="Calibri" w:cs="Calibri"/>
        </w:rPr>
        <w:t>s</w:t>
      </w:r>
      <w:r w:rsidRPr="00DF196A">
        <w:rPr>
          <w:rFonts w:ascii="Calibri" w:hAnsi="Calibri" w:cs="Calibri"/>
        </w:rPr>
        <w:t xml:space="preserve"> of training. Depending on the area the social worker is in</w:t>
      </w:r>
      <w:r w:rsidR="00F23C23" w:rsidRPr="00DF196A">
        <w:rPr>
          <w:rFonts w:ascii="Calibri" w:hAnsi="Calibri" w:cs="Calibri"/>
        </w:rPr>
        <w:t xml:space="preserve"> with DCF </w:t>
      </w:r>
      <w:r w:rsidRPr="00DF196A">
        <w:rPr>
          <w:rFonts w:ascii="Calibri" w:hAnsi="Calibri" w:cs="Calibri"/>
        </w:rPr>
        <w:t xml:space="preserve"> they receive additional specific training</w:t>
      </w:r>
      <w:r w:rsidR="00F23C23" w:rsidRPr="00DF196A">
        <w:rPr>
          <w:rFonts w:ascii="Calibri" w:hAnsi="Calibri" w:cs="Calibri"/>
        </w:rPr>
        <w:t xml:space="preserve"> areas such as </w:t>
      </w:r>
      <w:r w:rsidRPr="00DF196A">
        <w:rPr>
          <w:rFonts w:ascii="Calibri" w:hAnsi="Calibri" w:cs="Calibri"/>
        </w:rPr>
        <w:t xml:space="preserve">adolescents, </w:t>
      </w:r>
      <w:r w:rsidR="00F23C23" w:rsidRPr="00DF196A">
        <w:rPr>
          <w:rFonts w:ascii="Calibri" w:hAnsi="Calibri" w:cs="Calibri"/>
        </w:rPr>
        <w:t>investigation, probate, etc.</w:t>
      </w:r>
    </w:p>
    <w:p w14:paraId="4CEBADC9" w14:textId="77777777" w:rsidR="00DF196A" w:rsidRPr="00DF196A" w:rsidRDefault="00DF196A" w:rsidP="00DF196A">
      <w:pPr>
        <w:pStyle w:val="NoSpacing"/>
        <w:ind w:left="720"/>
      </w:pPr>
    </w:p>
    <w:p w14:paraId="7718341D" w14:textId="77777777" w:rsidR="00A44572" w:rsidRDefault="00A44572" w:rsidP="00311ECF">
      <w:pPr>
        <w:pStyle w:val="NoSpacing"/>
        <w:rPr>
          <w:b/>
          <w:bCs/>
        </w:rPr>
      </w:pPr>
    </w:p>
    <w:p w14:paraId="339CB330" w14:textId="6FAA6601" w:rsidR="00D76566" w:rsidRPr="00DF196A" w:rsidRDefault="00D76566" w:rsidP="00311ECF">
      <w:pPr>
        <w:pStyle w:val="NoSpacing"/>
        <w:rPr>
          <w:b/>
          <w:bCs/>
        </w:rPr>
      </w:pPr>
      <w:r w:rsidRPr="00DF196A">
        <w:rPr>
          <w:b/>
          <w:bCs/>
        </w:rPr>
        <w:lastRenderedPageBreak/>
        <w:t>David Fitzgerald</w:t>
      </w:r>
      <w:r w:rsidR="004475FA" w:rsidRPr="00DF196A">
        <w:rPr>
          <w:b/>
          <w:bCs/>
        </w:rPr>
        <w:t xml:space="preserve">, Ph.D - UConn Health </w:t>
      </w:r>
    </w:p>
    <w:p w14:paraId="132B46B9" w14:textId="238783B0" w:rsidR="004475FA" w:rsidRPr="00242297" w:rsidRDefault="004475FA" w:rsidP="00311ECF">
      <w:pPr>
        <w:pStyle w:val="NoSpacing"/>
        <w:numPr>
          <w:ilvl w:val="0"/>
          <w:numId w:val="10"/>
        </w:numPr>
        <w:rPr>
          <w:rFonts w:eastAsia="Times New Roman"/>
          <w:kern w:val="0"/>
          <w14:ligatures w14:val="none"/>
        </w:rPr>
      </w:pPr>
      <w:r w:rsidRPr="00242297">
        <w:rPr>
          <w:rFonts w:eastAsia="Times New Roman"/>
          <w:kern w:val="0"/>
          <w14:ligatures w14:val="none"/>
        </w:rPr>
        <w:t xml:space="preserve">Introduced an opportunity for parents who have experienced trauma.  </w:t>
      </w:r>
    </w:p>
    <w:p w14:paraId="76C12DB3" w14:textId="7931CA47" w:rsidR="004475FA" w:rsidRPr="00242297" w:rsidRDefault="004475FA" w:rsidP="00311ECF">
      <w:pPr>
        <w:pStyle w:val="NoSpacing"/>
        <w:numPr>
          <w:ilvl w:val="0"/>
          <w:numId w:val="10"/>
        </w:numPr>
        <w:rPr>
          <w:rFonts w:eastAsia="Times New Roman"/>
          <w:kern w:val="0"/>
          <w14:ligatures w14:val="none"/>
        </w:rPr>
      </w:pPr>
      <w:r w:rsidRPr="00242297">
        <w:rPr>
          <w:rFonts w:eastAsia="Times New Roman"/>
          <w:kern w:val="0"/>
          <w14:ligatures w14:val="none"/>
        </w:rPr>
        <w:t xml:space="preserve">Breakthrough Parenting Curriculum </w:t>
      </w:r>
      <w:r w:rsidR="00C52434" w:rsidRPr="00242297">
        <w:rPr>
          <w:rFonts w:eastAsia="Times New Roman"/>
          <w:kern w:val="0"/>
          <w14:ligatures w14:val="none"/>
        </w:rPr>
        <w:t xml:space="preserve">(BPC) </w:t>
      </w:r>
      <w:r w:rsidRPr="00242297">
        <w:rPr>
          <w:rFonts w:eastAsia="Times New Roman"/>
          <w:kern w:val="0"/>
          <w14:ligatures w14:val="none"/>
        </w:rPr>
        <w:t>(10</w:t>
      </w:r>
      <w:r w:rsidR="00EB6E7E" w:rsidRPr="00242297">
        <w:rPr>
          <w:rFonts w:eastAsia="Times New Roman"/>
          <w:kern w:val="0"/>
          <w14:ligatures w14:val="none"/>
        </w:rPr>
        <w:t>-</w:t>
      </w:r>
      <w:r w:rsidRPr="00242297">
        <w:rPr>
          <w:rFonts w:eastAsia="Times New Roman"/>
          <w:kern w:val="0"/>
          <w14:ligatures w14:val="none"/>
        </w:rPr>
        <w:t xml:space="preserve"> week program)</w:t>
      </w:r>
    </w:p>
    <w:p w14:paraId="782A466D" w14:textId="12CCECDC" w:rsidR="00EB6E7E" w:rsidRPr="00242297" w:rsidRDefault="00C52434" w:rsidP="00311ECF">
      <w:pPr>
        <w:pStyle w:val="NoSpacing"/>
        <w:numPr>
          <w:ilvl w:val="0"/>
          <w:numId w:val="10"/>
        </w:numPr>
        <w:rPr>
          <w:rFonts w:eastAsia="Times New Roman"/>
          <w:kern w:val="0"/>
          <w14:ligatures w14:val="none"/>
        </w:rPr>
      </w:pPr>
      <w:r w:rsidRPr="00242297">
        <w:rPr>
          <w:rFonts w:eastAsia="Times New Roman"/>
          <w:kern w:val="0"/>
          <w14:ligatures w14:val="none"/>
        </w:rPr>
        <w:t>BPC p</w:t>
      </w:r>
      <w:r w:rsidR="00EB6E7E" w:rsidRPr="00242297">
        <w:rPr>
          <w:rFonts w:eastAsia="Times New Roman"/>
          <w:kern w:val="0"/>
          <w14:ligatures w14:val="none"/>
        </w:rPr>
        <w:t xml:space="preserve">resentation will be presented to </w:t>
      </w:r>
      <w:r w:rsidR="00065237" w:rsidRPr="00242297">
        <w:rPr>
          <w:rFonts w:eastAsia="Times New Roman"/>
          <w:kern w:val="0"/>
          <w14:ligatures w14:val="none"/>
        </w:rPr>
        <w:t>region</w:t>
      </w:r>
      <w:r w:rsidR="00EB6E7E" w:rsidRPr="00242297">
        <w:rPr>
          <w:rFonts w:eastAsia="Times New Roman"/>
          <w:kern w:val="0"/>
          <w14:ligatures w14:val="none"/>
        </w:rPr>
        <w:t xml:space="preserve"> </w:t>
      </w:r>
      <w:r w:rsidR="00B44F97" w:rsidRPr="00242297">
        <w:rPr>
          <w:rFonts w:eastAsia="Times New Roman"/>
          <w:kern w:val="0"/>
          <w14:ligatures w14:val="none"/>
        </w:rPr>
        <w:t>6 on 4/10/2025</w:t>
      </w:r>
    </w:p>
    <w:p w14:paraId="0BADFD38" w14:textId="0D94F1F5" w:rsidR="00B44F97" w:rsidRPr="00242297" w:rsidRDefault="00B44F97" w:rsidP="00311ECF">
      <w:pPr>
        <w:pStyle w:val="NoSpacing"/>
        <w:numPr>
          <w:ilvl w:val="0"/>
          <w:numId w:val="10"/>
        </w:numPr>
        <w:rPr>
          <w:rFonts w:eastAsia="Times New Roman"/>
          <w:kern w:val="0"/>
          <w14:ligatures w14:val="none"/>
        </w:rPr>
      </w:pPr>
      <w:r w:rsidRPr="00242297">
        <w:rPr>
          <w:rFonts w:eastAsia="Times New Roman"/>
          <w:kern w:val="0"/>
          <w14:ligatures w14:val="none"/>
        </w:rPr>
        <w:t xml:space="preserve">Designed to review what trauma is and help parents with trauma reformed parenting </w:t>
      </w:r>
    </w:p>
    <w:p w14:paraId="3FA76720" w14:textId="4CD00749" w:rsidR="00B44F97" w:rsidRPr="00242297" w:rsidRDefault="00B44F97" w:rsidP="00311ECF">
      <w:pPr>
        <w:pStyle w:val="NoSpacing"/>
        <w:numPr>
          <w:ilvl w:val="0"/>
          <w:numId w:val="10"/>
        </w:numPr>
        <w:rPr>
          <w:rFonts w:eastAsia="Times New Roman"/>
          <w:kern w:val="0"/>
          <w14:ligatures w14:val="none"/>
        </w:rPr>
      </w:pPr>
      <w:r w:rsidRPr="00242297">
        <w:rPr>
          <w:rFonts w:eastAsia="Times New Roman"/>
          <w:kern w:val="0"/>
          <w14:ligatures w14:val="none"/>
        </w:rPr>
        <w:t xml:space="preserve">One goal of this program </w:t>
      </w:r>
      <w:r w:rsidR="00FE278B" w:rsidRPr="00242297">
        <w:rPr>
          <w:rFonts w:eastAsia="Times New Roman"/>
          <w:kern w:val="0"/>
          <w14:ligatures w14:val="none"/>
        </w:rPr>
        <w:t>is to</w:t>
      </w:r>
      <w:r w:rsidRPr="00242297">
        <w:rPr>
          <w:rFonts w:eastAsia="Times New Roman"/>
          <w:kern w:val="0"/>
          <w14:ligatures w14:val="none"/>
        </w:rPr>
        <w:t xml:space="preserve"> use this as </w:t>
      </w:r>
      <w:r w:rsidR="00065237" w:rsidRPr="00242297">
        <w:rPr>
          <w:rFonts w:eastAsia="Times New Roman"/>
          <w:kern w:val="0"/>
          <w14:ligatures w14:val="none"/>
        </w:rPr>
        <w:t>evidence-based</w:t>
      </w:r>
      <w:r w:rsidRPr="00242297">
        <w:rPr>
          <w:rFonts w:eastAsia="Times New Roman"/>
          <w:kern w:val="0"/>
          <w14:ligatures w14:val="none"/>
        </w:rPr>
        <w:t xml:space="preserve"> practice</w:t>
      </w:r>
    </w:p>
    <w:p w14:paraId="29A593A0" w14:textId="5F138349" w:rsidR="00B44F97" w:rsidRPr="00242297" w:rsidRDefault="00B44F97" w:rsidP="00311ECF">
      <w:pPr>
        <w:pStyle w:val="NoSpacing"/>
        <w:numPr>
          <w:ilvl w:val="0"/>
          <w:numId w:val="10"/>
        </w:numPr>
        <w:rPr>
          <w:rFonts w:eastAsia="Times New Roman"/>
          <w:kern w:val="0"/>
          <w14:ligatures w14:val="none"/>
        </w:rPr>
      </w:pPr>
      <w:r w:rsidRPr="00242297">
        <w:rPr>
          <w:rFonts w:eastAsia="Times New Roman"/>
          <w:kern w:val="0"/>
          <w14:ligatures w14:val="none"/>
        </w:rPr>
        <w:t xml:space="preserve">Virtual and in-person </w:t>
      </w:r>
    </w:p>
    <w:p w14:paraId="45483DA8" w14:textId="1599B676" w:rsidR="00B44F97" w:rsidRPr="00311ECF" w:rsidRDefault="004475FA" w:rsidP="00B44F97">
      <w:pPr>
        <w:pStyle w:val="NoSpacing"/>
        <w:numPr>
          <w:ilvl w:val="0"/>
          <w:numId w:val="10"/>
        </w:numPr>
        <w:rPr>
          <w:rFonts w:eastAsia="Times New Roman"/>
          <w:kern w:val="0"/>
          <w14:ligatures w14:val="none"/>
        </w:rPr>
      </w:pPr>
      <w:r w:rsidRPr="00242297">
        <w:rPr>
          <w:rFonts w:eastAsia="Times New Roman"/>
          <w:kern w:val="0"/>
          <w14:ligatures w14:val="none"/>
        </w:rPr>
        <w:t>(Please see attached brochure)</w:t>
      </w:r>
    </w:p>
    <w:p w14:paraId="0AAB6911" w14:textId="77777777" w:rsidR="00B44F97" w:rsidRPr="00242297" w:rsidRDefault="00B44F97" w:rsidP="00B44F97">
      <w:pPr>
        <w:spacing w:after="0" w:line="240" w:lineRule="auto"/>
        <w:rPr>
          <w:rFonts w:ascii="Calibri" w:eastAsia="Times New Roman" w:hAnsi="Calibri" w:cs="Calibri"/>
          <w:kern w:val="0"/>
          <w:u w:val="single"/>
          <w14:ligatures w14:val="none"/>
        </w:rPr>
      </w:pPr>
    </w:p>
    <w:p w14:paraId="1685E90B" w14:textId="7ADE40F0" w:rsidR="00065237" w:rsidRPr="00242297" w:rsidRDefault="00065237" w:rsidP="00DF196A">
      <w:pPr>
        <w:pStyle w:val="NoSpacing"/>
      </w:pPr>
      <w:r w:rsidRPr="00242297">
        <w:t xml:space="preserve">Rosemary Wieworka - DCF's Chief of Continuous Quality Improvement and Data Scientist Dr. Kathleen McKay discuss data Re: Safety and Permanency </w:t>
      </w:r>
    </w:p>
    <w:p w14:paraId="7E0886F4" w14:textId="593B359C" w:rsidR="001125C2" w:rsidRPr="00242297" w:rsidRDefault="00435B73" w:rsidP="00DF196A">
      <w:pPr>
        <w:pStyle w:val="NoSpacing"/>
        <w:numPr>
          <w:ilvl w:val="0"/>
          <w:numId w:val="13"/>
        </w:numPr>
      </w:pPr>
      <w:r w:rsidRPr="00242297">
        <w:t>Safety and Permanency scorecard</w:t>
      </w:r>
      <w:r w:rsidR="00A44572">
        <w:t xml:space="preserve"> was presented. </w:t>
      </w:r>
    </w:p>
    <w:p w14:paraId="7DFB800F" w14:textId="65FDDF6D" w:rsidR="00435B73" w:rsidRPr="00242297" w:rsidRDefault="00435B73" w:rsidP="00DF196A">
      <w:pPr>
        <w:pStyle w:val="NoSpacing"/>
        <w:numPr>
          <w:ilvl w:val="0"/>
          <w:numId w:val="13"/>
        </w:numPr>
      </w:pPr>
      <w:r w:rsidRPr="00242297">
        <w:t xml:space="preserve">Scorecard data Dictionary </w:t>
      </w:r>
      <w:r w:rsidR="00A44572">
        <w:t xml:space="preserve">was also provided. </w:t>
      </w:r>
    </w:p>
    <w:p w14:paraId="4A83FEB0" w14:textId="77777777" w:rsidR="00860F9A" w:rsidRPr="00242297" w:rsidRDefault="00435B73" w:rsidP="00DF196A">
      <w:pPr>
        <w:pStyle w:val="NoSpacing"/>
        <w:numPr>
          <w:ilvl w:val="0"/>
          <w:numId w:val="13"/>
        </w:numPr>
      </w:pPr>
      <w:r w:rsidRPr="00242297">
        <w:t xml:space="preserve">Safety: </w:t>
      </w:r>
    </w:p>
    <w:p w14:paraId="65A9B534" w14:textId="57713C7A" w:rsidR="00435B73" w:rsidRPr="00242297" w:rsidRDefault="00435B73" w:rsidP="00860F9A">
      <w:pPr>
        <w:pStyle w:val="ListParagraph"/>
        <w:numPr>
          <w:ilvl w:val="1"/>
          <w:numId w:val="3"/>
        </w:numPr>
        <w:spacing w:after="0" w:line="240" w:lineRule="auto"/>
        <w:rPr>
          <w:rFonts w:ascii="Calibri" w:eastAsia="Times New Roman" w:hAnsi="Calibri" w:cs="Calibri"/>
          <w:b/>
          <w:bCs/>
          <w:kern w:val="0"/>
          <w:u w:val="single"/>
          <w14:ligatures w14:val="none"/>
        </w:rPr>
      </w:pPr>
      <w:r w:rsidRPr="00242297">
        <w:rPr>
          <w:rFonts w:ascii="Calibri" w:eastAsia="Times New Roman" w:hAnsi="Calibri" w:cs="Calibri"/>
          <w:kern w:val="0"/>
          <w14:ligatures w14:val="none"/>
        </w:rPr>
        <w:t>Recurrence of maltreatment appears to increase</w:t>
      </w:r>
      <w:r w:rsidR="00A44572">
        <w:rPr>
          <w:rFonts w:ascii="Calibri" w:eastAsia="Times New Roman" w:hAnsi="Calibri" w:cs="Calibri"/>
          <w:kern w:val="0"/>
          <w14:ligatures w14:val="none"/>
        </w:rPr>
        <w:t>.</w:t>
      </w:r>
      <w:r w:rsidRPr="00242297">
        <w:rPr>
          <w:rFonts w:ascii="Calibri" w:eastAsia="Times New Roman" w:hAnsi="Calibri" w:cs="Calibri"/>
          <w:kern w:val="0"/>
          <w14:ligatures w14:val="none"/>
        </w:rPr>
        <w:t xml:space="preserve"> </w:t>
      </w:r>
    </w:p>
    <w:p w14:paraId="5DB3664C" w14:textId="2FF6922C" w:rsidR="00860F9A" w:rsidRPr="00242297" w:rsidRDefault="00860F9A" w:rsidP="00860F9A">
      <w:pPr>
        <w:pStyle w:val="ListParagraph"/>
        <w:numPr>
          <w:ilvl w:val="1"/>
          <w:numId w:val="3"/>
        </w:numPr>
        <w:spacing w:after="0" w:line="240" w:lineRule="auto"/>
        <w:rPr>
          <w:rFonts w:ascii="Calibri" w:eastAsia="Times New Roman" w:hAnsi="Calibri" w:cs="Calibri"/>
          <w:b/>
          <w:bCs/>
          <w:kern w:val="0"/>
          <w:u w:val="single"/>
          <w14:ligatures w14:val="none"/>
        </w:rPr>
      </w:pPr>
      <w:r w:rsidRPr="00242297">
        <w:rPr>
          <w:rFonts w:ascii="Calibri" w:eastAsia="Times New Roman" w:hAnsi="Calibri" w:cs="Calibri"/>
          <w:kern w:val="0"/>
          <w14:ligatures w14:val="none"/>
        </w:rPr>
        <w:t>Federal measures</w:t>
      </w:r>
      <w:r w:rsidR="00A44572">
        <w:rPr>
          <w:rFonts w:ascii="Calibri" w:eastAsia="Times New Roman" w:hAnsi="Calibri" w:cs="Calibri"/>
          <w:kern w:val="0"/>
          <w14:ligatures w14:val="none"/>
        </w:rPr>
        <w:t xml:space="preserve"> may be different than State measures. </w:t>
      </w:r>
    </w:p>
    <w:p w14:paraId="1620A539" w14:textId="511AF7A3" w:rsidR="0044597F" w:rsidRPr="00242297" w:rsidRDefault="0044597F" w:rsidP="0044597F">
      <w:pPr>
        <w:pStyle w:val="ListParagraph"/>
        <w:numPr>
          <w:ilvl w:val="1"/>
          <w:numId w:val="3"/>
        </w:numPr>
        <w:spacing w:after="0" w:line="240" w:lineRule="auto"/>
        <w:rPr>
          <w:rFonts w:ascii="Calibri" w:eastAsia="Times New Roman" w:hAnsi="Calibri" w:cs="Calibri"/>
          <w:b/>
          <w:bCs/>
          <w:kern w:val="0"/>
          <w:u w:val="single"/>
          <w14:ligatures w14:val="none"/>
        </w:rPr>
      </w:pPr>
      <w:r w:rsidRPr="00242297">
        <w:rPr>
          <w:rFonts w:ascii="Calibri" w:eastAsia="Times New Roman" w:hAnsi="Calibri" w:cs="Calibri"/>
          <w:kern w:val="0"/>
          <w14:ligatures w14:val="none"/>
        </w:rPr>
        <w:t>CT's relative and kin placement is high</w:t>
      </w:r>
      <w:r w:rsidR="00A44572">
        <w:rPr>
          <w:rFonts w:ascii="Calibri" w:eastAsia="Times New Roman" w:hAnsi="Calibri" w:cs="Calibri"/>
          <w:kern w:val="0"/>
          <w14:ligatures w14:val="none"/>
        </w:rPr>
        <w:t xml:space="preserve">er than the national average. </w:t>
      </w:r>
    </w:p>
    <w:p w14:paraId="73783B77" w14:textId="0F34DE3D" w:rsidR="00435B73" w:rsidRPr="00242297" w:rsidRDefault="00A44572" w:rsidP="008B1C6E">
      <w:pPr>
        <w:pStyle w:val="ListParagraph"/>
        <w:numPr>
          <w:ilvl w:val="0"/>
          <w:numId w:val="3"/>
        </w:numPr>
        <w:spacing w:after="0" w:line="240" w:lineRule="auto"/>
        <w:rPr>
          <w:rFonts w:ascii="Calibri" w:eastAsia="Times New Roman" w:hAnsi="Calibri" w:cs="Calibri"/>
          <w:b/>
          <w:bCs/>
          <w:kern w:val="0"/>
          <w:u w:val="single"/>
          <w14:ligatures w14:val="none"/>
        </w:rPr>
      </w:pPr>
      <w:r>
        <w:rPr>
          <w:rFonts w:ascii="Calibri" w:eastAsia="Times New Roman" w:hAnsi="Calibri" w:cs="Calibri"/>
          <w:kern w:val="0"/>
          <w14:ligatures w14:val="none"/>
        </w:rPr>
        <w:t>T</w:t>
      </w:r>
      <w:r w:rsidR="0062024D" w:rsidRPr="00242297">
        <w:rPr>
          <w:rFonts w:ascii="Calibri" w:eastAsia="Times New Roman" w:hAnsi="Calibri" w:cs="Calibri"/>
          <w:kern w:val="0"/>
          <w14:ligatures w14:val="none"/>
        </w:rPr>
        <w:t>he presentation to be broken down so that members/</w:t>
      </w:r>
      <w:r>
        <w:rPr>
          <w:rFonts w:ascii="Calibri" w:eastAsia="Times New Roman" w:hAnsi="Calibri" w:cs="Calibri"/>
          <w:kern w:val="0"/>
          <w14:ligatures w14:val="none"/>
        </w:rPr>
        <w:t>R</w:t>
      </w:r>
      <w:r w:rsidR="0062024D" w:rsidRPr="00242297">
        <w:rPr>
          <w:rFonts w:ascii="Calibri" w:eastAsia="Times New Roman" w:hAnsi="Calibri" w:cs="Calibri"/>
          <w:kern w:val="0"/>
          <w14:ligatures w14:val="none"/>
        </w:rPr>
        <w:t xml:space="preserve">egions can understand these numbers. </w:t>
      </w:r>
    </w:p>
    <w:p w14:paraId="4B766CA9" w14:textId="244756F9" w:rsidR="00860F9A" w:rsidRPr="008F5BB5" w:rsidRDefault="00860F9A" w:rsidP="008B1C6E">
      <w:pPr>
        <w:pStyle w:val="ListParagraph"/>
        <w:numPr>
          <w:ilvl w:val="0"/>
          <w:numId w:val="3"/>
        </w:numPr>
        <w:spacing w:after="0" w:line="240" w:lineRule="auto"/>
        <w:rPr>
          <w:rFonts w:ascii="Calibri" w:eastAsia="Times New Roman" w:hAnsi="Calibri" w:cs="Calibri"/>
          <w:kern w:val="0"/>
          <w:u w:val="single"/>
          <w14:ligatures w14:val="none"/>
        </w:rPr>
      </w:pPr>
      <w:r w:rsidRPr="008F5BB5">
        <w:rPr>
          <w:rFonts w:ascii="Calibri" w:eastAsia="Times New Roman" w:hAnsi="Calibri" w:cs="Calibri"/>
          <w:kern w:val="0"/>
          <w14:ligatures w14:val="none"/>
        </w:rPr>
        <w:t>(Please see attached PowerPoint presentation)</w:t>
      </w:r>
    </w:p>
    <w:p w14:paraId="3953FF3D" w14:textId="47240437" w:rsidR="00860F9A" w:rsidRPr="008F5BB5" w:rsidRDefault="00860F9A" w:rsidP="008B1C6E">
      <w:pPr>
        <w:pStyle w:val="ListParagraph"/>
        <w:numPr>
          <w:ilvl w:val="0"/>
          <w:numId w:val="3"/>
        </w:numPr>
        <w:spacing w:after="0" w:line="240" w:lineRule="auto"/>
        <w:rPr>
          <w:rFonts w:ascii="Calibri" w:eastAsia="Times New Roman" w:hAnsi="Calibri" w:cs="Calibri"/>
          <w:kern w:val="0"/>
          <w:u w:val="single"/>
          <w14:ligatures w14:val="none"/>
        </w:rPr>
      </w:pPr>
      <w:r w:rsidRPr="008F5BB5">
        <w:rPr>
          <w:rFonts w:ascii="Calibri" w:eastAsia="Times New Roman" w:hAnsi="Calibri" w:cs="Calibri"/>
          <w:kern w:val="0"/>
          <w14:ligatures w14:val="none"/>
        </w:rPr>
        <w:t>Permanency:</w:t>
      </w:r>
    </w:p>
    <w:p w14:paraId="41310528" w14:textId="3EDAB7BE" w:rsidR="00860F9A" w:rsidRPr="00242297" w:rsidRDefault="00860F9A" w:rsidP="00860F9A">
      <w:pPr>
        <w:pStyle w:val="ListParagraph"/>
        <w:numPr>
          <w:ilvl w:val="1"/>
          <w:numId w:val="3"/>
        </w:numPr>
        <w:spacing w:after="0" w:line="240" w:lineRule="auto"/>
        <w:rPr>
          <w:rFonts w:ascii="Calibri" w:eastAsia="Times New Roman" w:hAnsi="Calibri" w:cs="Calibri"/>
          <w:kern w:val="0"/>
          <w:u w:val="single"/>
          <w14:ligatures w14:val="none"/>
        </w:rPr>
      </w:pPr>
      <w:r w:rsidRPr="00242297">
        <w:rPr>
          <w:rFonts w:ascii="Calibri" w:eastAsia="Times New Roman" w:hAnsi="Calibri" w:cs="Calibri"/>
          <w:kern w:val="0"/>
          <w14:ligatures w14:val="none"/>
        </w:rPr>
        <w:t xml:space="preserve">Federal measures </w:t>
      </w:r>
    </w:p>
    <w:p w14:paraId="509C2DAF" w14:textId="75CF7D06" w:rsidR="00860F9A" w:rsidRPr="00242297" w:rsidRDefault="00860F9A" w:rsidP="00860F9A">
      <w:pPr>
        <w:pStyle w:val="ListParagraph"/>
        <w:numPr>
          <w:ilvl w:val="1"/>
          <w:numId w:val="3"/>
        </w:numPr>
        <w:spacing w:after="0" w:line="240" w:lineRule="auto"/>
        <w:rPr>
          <w:rFonts w:ascii="Calibri" w:eastAsia="Times New Roman" w:hAnsi="Calibri" w:cs="Calibri"/>
          <w:kern w:val="0"/>
          <w:u w:val="single"/>
          <w14:ligatures w14:val="none"/>
        </w:rPr>
      </w:pPr>
      <w:r w:rsidRPr="00242297">
        <w:rPr>
          <w:rFonts w:ascii="Calibri" w:eastAsia="Times New Roman" w:hAnsi="Calibri" w:cs="Calibri"/>
          <w:kern w:val="0"/>
          <w14:ligatures w14:val="none"/>
        </w:rPr>
        <w:t xml:space="preserve">Permanency </w:t>
      </w:r>
      <w:r w:rsidR="00A44572">
        <w:rPr>
          <w:rFonts w:ascii="Calibri" w:eastAsia="Times New Roman" w:hAnsi="Calibri" w:cs="Calibri"/>
          <w:kern w:val="0"/>
          <w14:ligatures w14:val="none"/>
        </w:rPr>
        <w:t xml:space="preserve">is difficult in the </w:t>
      </w:r>
      <w:r w:rsidR="007338AE">
        <w:rPr>
          <w:rFonts w:ascii="Calibri" w:eastAsia="Times New Roman" w:hAnsi="Calibri" w:cs="Calibri"/>
          <w:kern w:val="0"/>
          <w14:ligatures w14:val="none"/>
        </w:rPr>
        <w:t xml:space="preserve">short term but improves 12+ months out. </w:t>
      </w:r>
    </w:p>
    <w:p w14:paraId="703EC4A9" w14:textId="6CCE345D" w:rsidR="008C7747" w:rsidRPr="007338AE" w:rsidRDefault="00865BFD" w:rsidP="007338AE">
      <w:pPr>
        <w:pStyle w:val="ListParagraph"/>
        <w:numPr>
          <w:ilvl w:val="1"/>
          <w:numId w:val="3"/>
        </w:numPr>
        <w:spacing w:after="0" w:line="240" w:lineRule="auto"/>
        <w:rPr>
          <w:rFonts w:ascii="Calibri" w:eastAsia="Times New Roman" w:hAnsi="Calibri" w:cs="Calibri"/>
          <w:kern w:val="0"/>
          <w:u w:val="single"/>
          <w14:ligatures w14:val="none"/>
        </w:rPr>
      </w:pPr>
      <w:r w:rsidRPr="00242297">
        <w:rPr>
          <w:rFonts w:ascii="Calibri" w:eastAsia="Times New Roman" w:hAnsi="Calibri" w:cs="Calibri"/>
          <w:kern w:val="0"/>
          <w14:ligatures w14:val="none"/>
        </w:rPr>
        <w:t xml:space="preserve">The goal is to have families reunify </w:t>
      </w:r>
      <w:r w:rsidR="00A44572">
        <w:rPr>
          <w:rFonts w:ascii="Calibri" w:eastAsia="Times New Roman" w:hAnsi="Calibri" w:cs="Calibri"/>
          <w:kern w:val="0"/>
          <w14:ligatures w14:val="none"/>
        </w:rPr>
        <w:t xml:space="preserve">within 12 months. </w:t>
      </w:r>
    </w:p>
    <w:p w14:paraId="593128CC" w14:textId="48F1603F" w:rsidR="00311ECF" w:rsidRPr="008F5BB5" w:rsidRDefault="007338AE" w:rsidP="00311ECF">
      <w:pPr>
        <w:pStyle w:val="ListParagraph"/>
        <w:numPr>
          <w:ilvl w:val="0"/>
          <w:numId w:val="3"/>
        </w:num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W</w:t>
      </w:r>
      <w:r w:rsidR="008C7747" w:rsidRPr="008F5BB5">
        <w:rPr>
          <w:rFonts w:ascii="Calibri" w:eastAsia="Times New Roman" w:hAnsi="Calibri" w:cs="Calibri"/>
          <w:kern w:val="0"/>
          <w14:ligatures w14:val="none"/>
        </w:rPr>
        <w:t xml:space="preserve">hat is considered a reasonable time </w:t>
      </w:r>
      <w:r w:rsidR="0021374E" w:rsidRPr="008F5BB5">
        <w:rPr>
          <w:rFonts w:ascii="Calibri" w:eastAsia="Times New Roman" w:hAnsi="Calibri" w:cs="Calibri"/>
          <w:kern w:val="0"/>
          <w14:ligatures w14:val="none"/>
        </w:rPr>
        <w:t>regarding</w:t>
      </w:r>
      <w:r w:rsidR="008C7747" w:rsidRPr="008F5BB5">
        <w:rPr>
          <w:rFonts w:ascii="Calibri" w:eastAsia="Times New Roman" w:hAnsi="Calibri" w:cs="Calibri"/>
          <w:kern w:val="0"/>
          <w14:ligatures w14:val="none"/>
        </w:rPr>
        <w:t xml:space="preserve"> perma</w:t>
      </w:r>
      <w:r w:rsidR="0021374E" w:rsidRPr="008F5BB5">
        <w:rPr>
          <w:rFonts w:ascii="Calibri" w:eastAsia="Times New Roman" w:hAnsi="Calibri" w:cs="Calibri"/>
          <w:kern w:val="0"/>
          <w14:ligatures w14:val="none"/>
        </w:rPr>
        <w:t>nency</w:t>
      </w:r>
      <w:r>
        <w:rPr>
          <w:rFonts w:ascii="Calibri" w:eastAsia="Times New Roman" w:hAnsi="Calibri" w:cs="Calibri"/>
          <w:kern w:val="0"/>
          <w14:ligatures w14:val="none"/>
        </w:rPr>
        <w:t>?</w:t>
      </w:r>
      <w:r w:rsidR="00BE3BCF" w:rsidRPr="008F5BB5">
        <w:rPr>
          <w:rFonts w:ascii="Calibri" w:eastAsia="Times New Roman" w:hAnsi="Calibri" w:cs="Calibri"/>
          <w:kern w:val="0"/>
          <w14:ligatures w14:val="none"/>
        </w:rPr>
        <w:t xml:space="preserve"> </w:t>
      </w:r>
      <w:r>
        <w:rPr>
          <w:rFonts w:ascii="Calibri" w:eastAsia="Times New Roman" w:hAnsi="Calibri" w:cs="Calibri"/>
          <w:kern w:val="0"/>
          <w14:ligatures w14:val="none"/>
        </w:rPr>
        <w:t>I</w:t>
      </w:r>
      <w:r w:rsidR="00BE3BCF" w:rsidRPr="008F5BB5">
        <w:rPr>
          <w:rFonts w:ascii="Calibri" w:eastAsia="Times New Roman" w:hAnsi="Calibri" w:cs="Calibri"/>
          <w:kern w:val="0"/>
          <w14:ligatures w14:val="none"/>
        </w:rPr>
        <w:t xml:space="preserve">s 12 months </w:t>
      </w:r>
      <w:r w:rsidR="001A2537" w:rsidRPr="008F5BB5">
        <w:rPr>
          <w:rFonts w:ascii="Calibri" w:eastAsia="Times New Roman" w:hAnsi="Calibri" w:cs="Calibri"/>
          <w:kern w:val="0"/>
          <w14:ligatures w14:val="none"/>
        </w:rPr>
        <w:t>reasonable?</w:t>
      </w:r>
    </w:p>
    <w:p w14:paraId="0EED3A3A" w14:textId="6F06378A" w:rsidR="00311ECF" w:rsidRPr="00311ECF" w:rsidRDefault="0021374E" w:rsidP="00311ECF">
      <w:pPr>
        <w:pStyle w:val="ListParagraph"/>
        <w:numPr>
          <w:ilvl w:val="1"/>
          <w:numId w:val="3"/>
        </w:numPr>
        <w:spacing w:after="0" w:line="240" w:lineRule="auto"/>
        <w:rPr>
          <w:rFonts w:ascii="Calibri" w:eastAsia="Times New Roman" w:hAnsi="Calibri" w:cs="Calibri"/>
          <w:b/>
          <w:bCs/>
          <w:kern w:val="0"/>
          <w14:ligatures w14:val="none"/>
        </w:rPr>
      </w:pPr>
      <w:r w:rsidRPr="00311ECF">
        <w:rPr>
          <w:rFonts w:ascii="Calibri" w:eastAsia="Times New Roman" w:hAnsi="Calibri" w:cs="Calibri"/>
          <w:kern w:val="0"/>
          <w14:ligatures w14:val="none"/>
        </w:rPr>
        <w:t>Measurement of time can be difficult to measure</w:t>
      </w:r>
      <w:r w:rsidR="007338AE">
        <w:rPr>
          <w:rFonts w:ascii="Calibri" w:eastAsia="Times New Roman" w:hAnsi="Calibri" w:cs="Calibri"/>
          <w:kern w:val="0"/>
          <w14:ligatures w14:val="none"/>
        </w:rPr>
        <w:t>.</w:t>
      </w:r>
      <w:r w:rsidRPr="00311ECF">
        <w:rPr>
          <w:rFonts w:ascii="Calibri" w:eastAsia="Times New Roman" w:hAnsi="Calibri" w:cs="Calibri"/>
          <w:kern w:val="0"/>
          <w14:ligatures w14:val="none"/>
        </w:rPr>
        <w:t xml:space="preserve"> </w:t>
      </w:r>
    </w:p>
    <w:p w14:paraId="3A3C0900" w14:textId="09AEB89E" w:rsidR="00650A66" w:rsidRPr="00311ECF" w:rsidRDefault="00650A66" w:rsidP="00311ECF">
      <w:pPr>
        <w:pStyle w:val="ListParagraph"/>
        <w:numPr>
          <w:ilvl w:val="1"/>
          <w:numId w:val="3"/>
        </w:numPr>
        <w:spacing w:after="0" w:line="240" w:lineRule="auto"/>
        <w:rPr>
          <w:rFonts w:ascii="Calibri" w:eastAsia="Times New Roman" w:hAnsi="Calibri" w:cs="Calibri"/>
          <w:b/>
          <w:bCs/>
          <w:kern w:val="0"/>
          <w14:ligatures w14:val="none"/>
        </w:rPr>
      </w:pPr>
      <w:r w:rsidRPr="00311ECF">
        <w:rPr>
          <w:rFonts w:ascii="Calibri" w:eastAsia="Times New Roman" w:hAnsi="Calibri" w:cs="Calibri"/>
          <w:kern w:val="0"/>
          <w14:ligatures w14:val="none"/>
        </w:rPr>
        <w:t>Possible reasons that impact the turnarounds for reunification/ permanency:</w:t>
      </w:r>
    </w:p>
    <w:p w14:paraId="5509715B" w14:textId="3541D58E" w:rsidR="0021374E" w:rsidRPr="00242297" w:rsidRDefault="0021374E" w:rsidP="00311ECF">
      <w:pPr>
        <w:pStyle w:val="ListParagraph"/>
        <w:numPr>
          <w:ilvl w:val="2"/>
          <w:numId w:val="7"/>
        </w:num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National workforce shortage can</w:t>
      </w:r>
      <w:r w:rsidR="00FE278B">
        <w:rPr>
          <w:rFonts w:ascii="Calibri" w:eastAsia="Times New Roman" w:hAnsi="Calibri" w:cs="Calibri"/>
          <w:kern w:val="0"/>
          <w14:ligatures w14:val="none"/>
        </w:rPr>
        <w:t>.</w:t>
      </w:r>
      <w:r w:rsidRPr="00242297">
        <w:rPr>
          <w:rFonts w:ascii="Calibri" w:eastAsia="Times New Roman" w:hAnsi="Calibri" w:cs="Calibri"/>
          <w:kern w:val="0"/>
          <w14:ligatures w14:val="none"/>
        </w:rPr>
        <w:t xml:space="preserve"> </w:t>
      </w:r>
    </w:p>
    <w:p w14:paraId="544C5FBF" w14:textId="39AA8B0B" w:rsidR="0021374E" w:rsidRPr="00242297" w:rsidRDefault="0021374E" w:rsidP="00311ECF">
      <w:pPr>
        <w:pStyle w:val="ListParagraph"/>
        <w:numPr>
          <w:ilvl w:val="2"/>
          <w:numId w:val="7"/>
        </w:num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Complexity of allegations can impact the process</w:t>
      </w:r>
      <w:r w:rsidR="00FE278B">
        <w:rPr>
          <w:rFonts w:ascii="Calibri" w:eastAsia="Times New Roman" w:hAnsi="Calibri" w:cs="Calibri"/>
          <w:kern w:val="0"/>
          <w14:ligatures w14:val="none"/>
        </w:rPr>
        <w:t>.</w:t>
      </w:r>
    </w:p>
    <w:p w14:paraId="5109CCD2" w14:textId="5EA4F265" w:rsidR="0021374E" w:rsidRPr="00242297" w:rsidRDefault="0021374E" w:rsidP="00311ECF">
      <w:pPr>
        <w:pStyle w:val="ListParagraph"/>
        <w:numPr>
          <w:ilvl w:val="2"/>
          <w:numId w:val="7"/>
        </w:num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 xml:space="preserve">Waitlists for services can impact the </w:t>
      </w:r>
      <w:r w:rsidR="00853922" w:rsidRPr="00242297">
        <w:rPr>
          <w:rFonts w:ascii="Calibri" w:eastAsia="Times New Roman" w:hAnsi="Calibri" w:cs="Calibri"/>
          <w:kern w:val="0"/>
          <w14:ligatures w14:val="none"/>
        </w:rPr>
        <w:t>turnarounds</w:t>
      </w:r>
      <w:r w:rsidR="00FE278B">
        <w:rPr>
          <w:rFonts w:ascii="Calibri" w:eastAsia="Times New Roman" w:hAnsi="Calibri" w:cs="Calibri"/>
          <w:kern w:val="0"/>
          <w14:ligatures w14:val="none"/>
        </w:rPr>
        <w:t>.</w:t>
      </w:r>
    </w:p>
    <w:p w14:paraId="7092CA8E" w14:textId="78F3FEE1" w:rsidR="007E5771" w:rsidRPr="00242297" w:rsidRDefault="007E5771" w:rsidP="00311ECF">
      <w:pPr>
        <w:pStyle w:val="ListParagraph"/>
        <w:numPr>
          <w:ilvl w:val="2"/>
          <w:numId w:val="7"/>
        </w:num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Systemic efforts</w:t>
      </w:r>
      <w:r w:rsidR="00FE278B">
        <w:rPr>
          <w:rFonts w:ascii="Calibri" w:eastAsia="Times New Roman" w:hAnsi="Calibri" w:cs="Calibri"/>
          <w:kern w:val="0"/>
          <w14:ligatures w14:val="none"/>
        </w:rPr>
        <w:t>.</w:t>
      </w:r>
    </w:p>
    <w:p w14:paraId="2DB9A85A" w14:textId="4385F70C" w:rsidR="00650A66" w:rsidRPr="00242297" w:rsidRDefault="00650A66" w:rsidP="00311ECF">
      <w:pPr>
        <w:pStyle w:val="ListParagraph"/>
        <w:numPr>
          <w:ilvl w:val="2"/>
          <w:numId w:val="7"/>
        </w:num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Shortage in foster families</w:t>
      </w:r>
      <w:r w:rsidR="00FE278B">
        <w:rPr>
          <w:rFonts w:ascii="Calibri" w:eastAsia="Times New Roman" w:hAnsi="Calibri" w:cs="Calibri"/>
          <w:kern w:val="0"/>
          <w14:ligatures w14:val="none"/>
        </w:rPr>
        <w:t>.</w:t>
      </w:r>
      <w:r w:rsidRPr="00242297">
        <w:rPr>
          <w:rFonts w:ascii="Calibri" w:eastAsia="Times New Roman" w:hAnsi="Calibri" w:cs="Calibri"/>
          <w:kern w:val="0"/>
          <w14:ligatures w14:val="none"/>
        </w:rPr>
        <w:t xml:space="preserve"> </w:t>
      </w:r>
    </w:p>
    <w:p w14:paraId="1B763FF1" w14:textId="77777777" w:rsidR="00BE3BCF" w:rsidRPr="00242297" w:rsidRDefault="00BE3BCF" w:rsidP="00BE3BCF">
      <w:pPr>
        <w:spacing w:after="0" w:line="240" w:lineRule="auto"/>
        <w:rPr>
          <w:rFonts w:ascii="Calibri" w:eastAsia="Times New Roman" w:hAnsi="Calibri" w:cs="Calibri"/>
          <w:kern w:val="0"/>
          <w14:ligatures w14:val="none"/>
        </w:rPr>
      </w:pPr>
    </w:p>
    <w:p w14:paraId="2588CFEB" w14:textId="717B6C71" w:rsidR="00BE3BCF" w:rsidRPr="00242297" w:rsidRDefault="00BE3BCF" w:rsidP="00BE3BCF">
      <w:p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Foster care discussion to be tabled for next meeting</w:t>
      </w:r>
      <w:r w:rsidR="008F5BB5">
        <w:rPr>
          <w:rFonts w:ascii="Calibri" w:eastAsia="Times New Roman" w:hAnsi="Calibri" w:cs="Calibri"/>
          <w:kern w:val="0"/>
          <w14:ligatures w14:val="none"/>
        </w:rPr>
        <w:t>.</w:t>
      </w:r>
      <w:r w:rsidRPr="00242297">
        <w:rPr>
          <w:rFonts w:ascii="Calibri" w:eastAsia="Times New Roman" w:hAnsi="Calibri" w:cs="Calibri"/>
          <w:kern w:val="0"/>
          <w14:ligatures w14:val="none"/>
        </w:rPr>
        <w:t xml:space="preserve"> </w:t>
      </w:r>
    </w:p>
    <w:p w14:paraId="022285EF" w14:textId="77777777" w:rsidR="00D91DF1" w:rsidRPr="00242297" w:rsidRDefault="00D91DF1" w:rsidP="00BE3BCF">
      <w:pPr>
        <w:spacing w:after="0" w:line="240" w:lineRule="auto"/>
        <w:rPr>
          <w:rFonts w:ascii="Calibri" w:eastAsia="Times New Roman" w:hAnsi="Calibri" w:cs="Calibri"/>
          <w:kern w:val="0"/>
          <w14:ligatures w14:val="none"/>
        </w:rPr>
      </w:pPr>
    </w:p>
    <w:p w14:paraId="4C55B115" w14:textId="1B9135B0" w:rsidR="00CB53D9" w:rsidRPr="00242297" w:rsidRDefault="00D91DF1" w:rsidP="00BE3BCF">
      <w:pPr>
        <w:spacing w:after="0" w:line="240" w:lineRule="auto"/>
        <w:rPr>
          <w:rFonts w:ascii="Calibri" w:eastAsia="Times New Roman" w:hAnsi="Calibri" w:cs="Calibri"/>
          <w:kern w:val="0"/>
          <w14:ligatures w14:val="none"/>
        </w:rPr>
      </w:pPr>
      <w:r w:rsidRPr="00242297">
        <w:rPr>
          <w:rFonts w:ascii="Calibri" w:eastAsia="Times New Roman" w:hAnsi="Calibri" w:cs="Calibri"/>
          <w:kern w:val="0"/>
          <w14:ligatures w14:val="none"/>
        </w:rPr>
        <w:t xml:space="preserve">Ken Mysogland and Dr. Joyce Taylor </w:t>
      </w:r>
      <w:r w:rsidR="00FE278B">
        <w:rPr>
          <w:rFonts w:ascii="Calibri" w:eastAsia="Times New Roman" w:hAnsi="Calibri" w:cs="Calibri"/>
          <w:kern w:val="0"/>
          <w14:ligatures w14:val="none"/>
        </w:rPr>
        <w:t xml:space="preserve">will discuss </w:t>
      </w:r>
      <w:r w:rsidRPr="00242297">
        <w:rPr>
          <w:rFonts w:ascii="Calibri" w:eastAsia="Times New Roman" w:hAnsi="Calibri" w:cs="Calibri"/>
          <w:kern w:val="0"/>
          <w14:ligatures w14:val="none"/>
        </w:rPr>
        <w:t>deeper dive into trend analysis/ data so Ken can bring this information back to the SAC for understanding and a discussion</w:t>
      </w:r>
      <w:r w:rsidR="00FE278B">
        <w:rPr>
          <w:rFonts w:ascii="Calibri" w:eastAsia="Times New Roman" w:hAnsi="Calibri" w:cs="Calibri"/>
          <w:kern w:val="0"/>
          <w14:ligatures w14:val="none"/>
        </w:rPr>
        <w:t>.</w:t>
      </w:r>
      <w:r w:rsidRPr="00242297">
        <w:rPr>
          <w:rFonts w:ascii="Calibri" w:eastAsia="Times New Roman" w:hAnsi="Calibri" w:cs="Calibri"/>
          <w:kern w:val="0"/>
          <w14:ligatures w14:val="none"/>
        </w:rPr>
        <w:t xml:space="preserve"> </w:t>
      </w:r>
    </w:p>
    <w:p w14:paraId="468E5C32" w14:textId="77777777" w:rsidR="00650A66" w:rsidRPr="003A3BEA" w:rsidRDefault="00650A66" w:rsidP="003A3BEA">
      <w:pPr>
        <w:spacing w:after="0" w:line="240" w:lineRule="auto"/>
        <w:rPr>
          <w:rFonts w:ascii="Calibri" w:eastAsia="Times New Roman" w:hAnsi="Calibri" w:cs="Calibri"/>
          <w:b/>
          <w:bCs/>
          <w:kern w:val="0"/>
          <w14:ligatures w14:val="none"/>
        </w:rPr>
      </w:pPr>
    </w:p>
    <w:p w14:paraId="1A304C2B" w14:textId="1D1EDB2F" w:rsidR="00650A66" w:rsidRPr="00242297" w:rsidRDefault="00650A66" w:rsidP="00BE3BCF">
      <w:pPr>
        <w:spacing w:after="0" w:line="240" w:lineRule="auto"/>
        <w:rPr>
          <w:rFonts w:ascii="Calibri" w:eastAsia="Times New Roman" w:hAnsi="Calibri" w:cs="Calibri"/>
          <w:kern w:val="0"/>
          <w14:ligatures w14:val="none"/>
        </w:rPr>
      </w:pPr>
      <w:r w:rsidRPr="00242297">
        <w:rPr>
          <w:rFonts w:ascii="Calibri" w:eastAsia="Times New Roman" w:hAnsi="Calibri" w:cs="Calibri"/>
          <w:b/>
          <w:bCs/>
          <w:kern w:val="0"/>
          <w14:ligatures w14:val="none"/>
        </w:rPr>
        <w:t xml:space="preserve">Myke Halpin, </w:t>
      </w:r>
      <w:r w:rsidR="00BE3BCF" w:rsidRPr="00242297">
        <w:rPr>
          <w:rFonts w:ascii="Calibri" w:eastAsia="Times New Roman" w:hAnsi="Calibri" w:cs="Calibri"/>
          <w:b/>
          <w:bCs/>
          <w:kern w:val="0"/>
          <w14:ligatures w14:val="none"/>
        </w:rPr>
        <w:t>closing</w:t>
      </w:r>
      <w:r w:rsidRPr="00242297">
        <w:rPr>
          <w:rFonts w:ascii="Calibri" w:eastAsia="Times New Roman" w:hAnsi="Calibri" w:cs="Calibri"/>
          <w:b/>
          <w:bCs/>
          <w:kern w:val="0"/>
          <w14:ligatures w14:val="none"/>
        </w:rPr>
        <w:t xml:space="preserve"> quote: </w:t>
      </w:r>
      <w:r w:rsidRPr="00242297">
        <w:rPr>
          <w:rFonts w:ascii="Calibri" w:eastAsia="Times New Roman" w:hAnsi="Calibri" w:cs="Calibri"/>
          <w:kern w:val="0"/>
          <w14:ligatures w14:val="none"/>
        </w:rPr>
        <w:t>"You only live once; but if you do it right, once is enough" - May West</w:t>
      </w:r>
    </w:p>
    <w:p w14:paraId="2E96E526" w14:textId="77777777" w:rsidR="00BE3BCF" w:rsidRPr="00242297" w:rsidRDefault="00BE3BCF" w:rsidP="008C7747">
      <w:pPr>
        <w:pStyle w:val="ListParagraph"/>
        <w:spacing w:after="0" w:line="240" w:lineRule="auto"/>
        <w:rPr>
          <w:rFonts w:ascii="Calibri" w:eastAsia="Times New Roman" w:hAnsi="Calibri" w:cs="Calibri"/>
          <w:kern w:val="0"/>
          <w14:ligatures w14:val="none"/>
        </w:rPr>
      </w:pPr>
    </w:p>
    <w:p w14:paraId="16FA1BB6" w14:textId="46D3B869" w:rsidR="00BE3BCF" w:rsidRPr="003A3BEA" w:rsidRDefault="00BE3BCF" w:rsidP="003A3BEA">
      <w:pPr>
        <w:spacing w:after="0" w:line="240" w:lineRule="auto"/>
        <w:rPr>
          <w:rFonts w:ascii="Calibri" w:eastAsia="Times New Roman" w:hAnsi="Calibri" w:cs="Calibri"/>
          <w:b/>
          <w:bCs/>
          <w:kern w:val="0"/>
          <w14:ligatures w14:val="none"/>
        </w:rPr>
      </w:pPr>
      <w:r w:rsidRPr="003A3BEA">
        <w:rPr>
          <w:rFonts w:ascii="Calibri" w:eastAsia="Times New Roman" w:hAnsi="Calibri" w:cs="Calibri"/>
          <w:b/>
          <w:bCs/>
          <w:kern w:val="0"/>
          <w14:ligatures w14:val="none"/>
        </w:rPr>
        <w:t xml:space="preserve">Next meeting: Monday, May 5, 2025, 8a-10a </w:t>
      </w:r>
    </w:p>
    <w:p w14:paraId="38E08BF0" w14:textId="77777777" w:rsidR="00BE3BCF" w:rsidRPr="00242297" w:rsidRDefault="00BE3BCF" w:rsidP="008C7747">
      <w:pPr>
        <w:pStyle w:val="ListParagraph"/>
        <w:spacing w:after="0" w:line="240" w:lineRule="auto"/>
        <w:rPr>
          <w:rFonts w:ascii="Calibri" w:eastAsia="Times New Roman" w:hAnsi="Calibri" w:cs="Calibri"/>
          <w:kern w:val="0"/>
          <w14:ligatures w14:val="none"/>
        </w:rPr>
      </w:pPr>
    </w:p>
    <w:p w14:paraId="5AE1FA92" w14:textId="65AAF422" w:rsidR="00BE3BCF" w:rsidRPr="003A3BEA" w:rsidRDefault="00BE3BCF" w:rsidP="003A3BEA">
      <w:pPr>
        <w:spacing w:after="0" w:line="240" w:lineRule="auto"/>
        <w:rPr>
          <w:rFonts w:ascii="Calibri" w:eastAsia="Times New Roman" w:hAnsi="Calibri" w:cs="Calibri"/>
          <w:b/>
          <w:bCs/>
          <w:kern w:val="0"/>
          <w14:ligatures w14:val="none"/>
        </w:rPr>
      </w:pPr>
      <w:r w:rsidRPr="003A3BEA">
        <w:rPr>
          <w:rFonts w:ascii="Calibri" w:eastAsia="Times New Roman" w:hAnsi="Calibri" w:cs="Calibri"/>
          <w:b/>
          <w:bCs/>
          <w:kern w:val="0"/>
          <w14:ligatures w14:val="none"/>
        </w:rPr>
        <w:t xml:space="preserve">Minutes: Noemi Hammonds </w:t>
      </w:r>
    </w:p>
    <w:p w14:paraId="248A08EA" w14:textId="77777777" w:rsidR="00650A66" w:rsidRDefault="00650A66" w:rsidP="008C7747">
      <w:pPr>
        <w:pStyle w:val="ListParagraph"/>
        <w:spacing w:after="0" w:line="240" w:lineRule="auto"/>
        <w:rPr>
          <w:rFonts w:ascii="Times New Roman" w:eastAsia="Times New Roman" w:hAnsi="Times New Roman" w:cs="Times New Roman"/>
          <w:kern w:val="0"/>
          <w:sz w:val="24"/>
          <w:szCs w:val="24"/>
          <w14:ligatures w14:val="none"/>
        </w:rPr>
      </w:pPr>
    </w:p>
    <w:p w14:paraId="1A5624C6" w14:textId="77777777" w:rsidR="00BE3BCF" w:rsidRDefault="00BE3BCF" w:rsidP="008C7747">
      <w:pPr>
        <w:pStyle w:val="ListParagraph"/>
        <w:spacing w:after="0" w:line="240" w:lineRule="auto"/>
        <w:rPr>
          <w:rFonts w:ascii="Times New Roman" w:eastAsia="Times New Roman" w:hAnsi="Times New Roman" w:cs="Times New Roman"/>
          <w:kern w:val="0"/>
          <w:sz w:val="24"/>
          <w:szCs w:val="24"/>
          <w14:ligatures w14:val="none"/>
        </w:rPr>
      </w:pPr>
    </w:p>
    <w:p w14:paraId="6649E905" w14:textId="77777777" w:rsidR="00BE3BCF" w:rsidRDefault="00BE3BCF" w:rsidP="008C7747">
      <w:pPr>
        <w:pStyle w:val="ListParagraph"/>
        <w:spacing w:after="0" w:line="240" w:lineRule="auto"/>
        <w:rPr>
          <w:rFonts w:ascii="Times New Roman" w:eastAsia="Times New Roman" w:hAnsi="Times New Roman" w:cs="Times New Roman"/>
          <w:kern w:val="0"/>
          <w:sz w:val="24"/>
          <w:szCs w:val="24"/>
          <w14:ligatures w14:val="none"/>
        </w:rPr>
      </w:pPr>
    </w:p>
    <w:p w14:paraId="22F3C18F" w14:textId="77777777" w:rsidR="00650A66" w:rsidRPr="00650A66" w:rsidRDefault="00650A66" w:rsidP="008C7747">
      <w:pPr>
        <w:pStyle w:val="ListParagraph"/>
        <w:spacing w:after="0" w:line="240" w:lineRule="auto"/>
        <w:rPr>
          <w:rFonts w:ascii="Times New Roman" w:eastAsia="Times New Roman" w:hAnsi="Times New Roman" w:cs="Times New Roman"/>
          <w:kern w:val="0"/>
          <w:sz w:val="24"/>
          <w:szCs w:val="24"/>
          <w14:ligatures w14:val="none"/>
        </w:rPr>
      </w:pPr>
    </w:p>
    <w:p w14:paraId="1679BC8C" w14:textId="77777777" w:rsidR="00860F9A" w:rsidRDefault="00860F9A" w:rsidP="00860F9A">
      <w:pPr>
        <w:spacing w:after="0" w:line="240" w:lineRule="auto"/>
        <w:rPr>
          <w:rFonts w:ascii="Times New Roman" w:eastAsia="Times New Roman" w:hAnsi="Times New Roman" w:cs="Times New Roman"/>
          <w:kern w:val="0"/>
          <w:sz w:val="24"/>
          <w:szCs w:val="24"/>
          <w:u w:val="single"/>
          <w14:ligatures w14:val="none"/>
        </w:rPr>
      </w:pPr>
    </w:p>
    <w:p w14:paraId="501824E3" w14:textId="77777777" w:rsidR="00D91DF1" w:rsidRDefault="00D91DF1" w:rsidP="00860F9A">
      <w:pPr>
        <w:spacing w:after="0" w:line="240" w:lineRule="auto"/>
        <w:rPr>
          <w:rFonts w:ascii="Times New Roman" w:eastAsia="Times New Roman" w:hAnsi="Times New Roman" w:cs="Times New Roman"/>
          <w:kern w:val="0"/>
          <w:sz w:val="24"/>
          <w:szCs w:val="24"/>
          <w:u w:val="single"/>
          <w14:ligatures w14:val="none"/>
        </w:rPr>
      </w:pPr>
    </w:p>
    <w:p w14:paraId="1BFE616B" w14:textId="77777777" w:rsidR="00865BFD" w:rsidRDefault="00865BFD" w:rsidP="00860F9A">
      <w:pPr>
        <w:spacing w:after="0" w:line="240" w:lineRule="auto"/>
        <w:rPr>
          <w:rFonts w:ascii="Times New Roman" w:eastAsia="Times New Roman" w:hAnsi="Times New Roman" w:cs="Times New Roman"/>
          <w:kern w:val="0"/>
          <w:sz w:val="24"/>
          <w:szCs w:val="24"/>
          <w:u w:val="single"/>
          <w14:ligatures w14:val="none"/>
        </w:rPr>
      </w:pPr>
    </w:p>
    <w:p w14:paraId="629DFC69" w14:textId="77777777" w:rsidR="00865BFD" w:rsidRPr="00860F9A" w:rsidRDefault="00865BFD" w:rsidP="00860F9A">
      <w:pPr>
        <w:spacing w:after="0" w:line="240" w:lineRule="auto"/>
        <w:rPr>
          <w:rFonts w:ascii="Times New Roman" w:eastAsia="Times New Roman" w:hAnsi="Times New Roman" w:cs="Times New Roman"/>
          <w:kern w:val="0"/>
          <w:sz w:val="24"/>
          <w:szCs w:val="24"/>
          <w:u w:val="single"/>
          <w14:ligatures w14:val="none"/>
        </w:rPr>
      </w:pPr>
    </w:p>
    <w:p w14:paraId="5D19567E" w14:textId="77777777" w:rsidR="00AC7CDC" w:rsidRDefault="00AC7CDC" w:rsidP="00C15AA0">
      <w:pPr>
        <w:rPr>
          <w:rFonts w:ascii="Times New Roman" w:hAnsi="Times New Roman" w:cs="Times New Roman"/>
          <w:sz w:val="24"/>
          <w:szCs w:val="24"/>
        </w:rPr>
      </w:pPr>
    </w:p>
    <w:p w14:paraId="240EDF5B" w14:textId="77777777" w:rsidR="00AC7CDC" w:rsidRDefault="00AC7CDC" w:rsidP="00C15AA0">
      <w:pPr>
        <w:rPr>
          <w:rFonts w:ascii="Times New Roman" w:hAnsi="Times New Roman" w:cs="Times New Roman"/>
          <w:sz w:val="24"/>
          <w:szCs w:val="24"/>
        </w:rPr>
      </w:pPr>
    </w:p>
    <w:p w14:paraId="448B0102" w14:textId="77777777" w:rsidR="00C15AA0" w:rsidRDefault="00C15AA0" w:rsidP="00C15AA0">
      <w:pPr>
        <w:rPr>
          <w:rFonts w:ascii="Times New Roman" w:hAnsi="Times New Roman" w:cs="Times New Roman"/>
          <w:sz w:val="24"/>
          <w:szCs w:val="24"/>
        </w:rPr>
      </w:pPr>
    </w:p>
    <w:p w14:paraId="1A8C6E9D" w14:textId="53BE3F30" w:rsidR="00C15AA0" w:rsidRPr="00E07157" w:rsidRDefault="00C15AA0" w:rsidP="00C15AA0">
      <w:pPr>
        <w:rPr>
          <w:rFonts w:ascii="Times New Roman" w:hAnsi="Times New Roman" w:cs="Times New Roman"/>
          <w:sz w:val="24"/>
          <w:szCs w:val="24"/>
        </w:rPr>
      </w:pPr>
      <w:r>
        <w:rPr>
          <w:rFonts w:ascii="Times New Roman" w:hAnsi="Times New Roman" w:cs="Times New Roman"/>
          <w:sz w:val="24"/>
          <w:szCs w:val="24"/>
        </w:rPr>
        <w:t xml:space="preserve">  </w:t>
      </w:r>
    </w:p>
    <w:p w14:paraId="1CF84493" w14:textId="77777777" w:rsidR="00F768A1" w:rsidRDefault="00F768A1"/>
    <w:sectPr w:rsidR="00F768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4A99"/>
    <w:multiLevelType w:val="hybridMultilevel"/>
    <w:tmpl w:val="3B9C3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CA53A3"/>
    <w:multiLevelType w:val="hybridMultilevel"/>
    <w:tmpl w:val="C69A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B3B9E"/>
    <w:multiLevelType w:val="hybridMultilevel"/>
    <w:tmpl w:val="C27C9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F39AC"/>
    <w:multiLevelType w:val="hybridMultilevel"/>
    <w:tmpl w:val="891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178CC"/>
    <w:multiLevelType w:val="hybridMultilevel"/>
    <w:tmpl w:val="0060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F060B"/>
    <w:multiLevelType w:val="hybridMultilevel"/>
    <w:tmpl w:val="4DBA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1345C"/>
    <w:multiLevelType w:val="hybridMultilevel"/>
    <w:tmpl w:val="E086F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652C4A"/>
    <w:multiLevelType w:val="hybridMultilevel"/>
    <w:tmpl w:val="B176A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85C36"/>
    <w:multiLevelType w:val="hybridMultilevel"/>
    <w:tmpl w:val="D876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AD6682"/>
    <w:multiLevelType w:val="hybridMultilevel"/>
    <w:tmpl w:val="8642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87B26"/>
    <w:multiLevelType w:val="hybridMultilevel"/>
    <w:tmpl w:val="76D6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B0AA9"/>
    <w:multiLevelType w:val="hybridMultilevel"/>
    <w:tmpl w:val="29E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F5F3B"/>
    <w:multiLevelType w:val="hybridMultilevel"/>
    <w:tmpl w:val="34FAB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3E3076"/>
    <w:multiLevelType w:val="hybridMultilevel"/>
    <w:tmpl w:val="D0C6D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13069">
    <w:abstractNumId w:val="2"/>
  </w:num>
  <w:num w:numId="2" w16cid:durableId="1850213879">
    <w:abstractNumId w:val="0"/>
  </w:num>
  <w:num w:numId="3" w16cid:durableId="506943978">
    <w:abstractNumId w:val="7"/>
  </w:num>
  <w:num w:numId="4" w16cid:durableId="2125994642">
    <w:abstractNumId w:val="13"/>
  </w:num>
  <w:num w:numId="5" w16cid:durableId="1705252132">
    <w:abstractNumId w:val="9"/>
  </w:num>
  <w:num w:numId="6" w16cid:durableId="1347558796">
    <w:abstractNumId w:val="8"/>
  </w:num>
  <w:num w:numId="7" w16cid:durableId="286160579">
    <w:abstractNumId w:val="12"/>
  </w:num>
  <w:num w:numId="8" w16cid:durableId="1391463159">
    <w:abstractNumId w:val="10"/>
  </w:num>
  <w:num w:numId="9" w16cid:durableId="545727364">
    <w:abstractNumId w:val="5"/>
  </w:num>
  <w:num w:numId="10" w16cid:durableId="827137790">
    <w:abstractNumId w:val="4"/>
  </w:num>
  <w:num w:numId="11" w16cid:durableId="322855927">
    <w:abstractNumId w:val="6"/>
  </w:num>
  <w:num w:numId="12" w16cid:durableId="999769453">
    <w:abstractNumId w:val="3"/>
  </w:num>
  <w:num w:numId="13" w16cid:durableId="223951455">
    <w:abstractNumId w:val="1"/>
  </w:num>
  <w:num w:numId="14" w16cid:durableId="644894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E3"/>
    <w:rsid w:val="0000195B"/>
    <w:rsid w:val="00005F90"/>
    <w:rsid w:val="00065237"/>
    <w:rsid w:val="001125C2"/>
    <w:rsid w:val="00142D40"/>
    <w:rsid w:val="001A2537"/>
    <w:rsid w:val="001B3550"/>
    <w:rsid w:val="0021374E"/>
    <w:rsid w:val="00242297"/>
    <w:rsid w:val="00256BC8"/>
    <w:rsid w:val="00311ECF"/>
    <w:rsid w:val="003309AE"/>
    <w:rsid w:val="00390A4B"/>
    <w:rsid w:val="003A3BEA"/>
    <w:rsid w:val="003E51AA"/>
    <w:rsid w:val="00435B73"/>
    <w:rsid w:val="0044597F"/>
    <w:rsid w:val="004475FA"/>
    <w:rsid w:val="00463F98"/>
    <w:rsid w:val="004B3928"/>
    <w:rsid w:val="004D7296"/>
    <w:rsid w:val="005A2336"/>
    <w:rsid w:val="005C2602"/>
    <w:rsid w:val="005C2B1C"/>
    <w:rsid w:val="0062024D"/>
    <w:rsid w:val="00636E0A"/>
    <w:rsid w:val="00650A66"/>
    <w:rsid w:val="0065619D"/>
    <w:rsid w:val="006A5A18"/>
    <w:rsid w:val="006E6091"/>
    <w:rsid w:val="007338AE"/>
    <w:rsid w:val="007E34D8"/>
    <w:rsid w:val="007E5771"/>
    <w:rsid w:val="007F00FB"/>
    <w:rsid w:val="00845513"/>
    <w:rsid w:val="00853922"/>
    <w:rsid w:val="00853A73"/>
    <w:rsid w:val="00860F9A"/>
    <w:rsid w:val="00865BFD"/>
    <w:rsid w:val="00876FA7"/>
    <w:rsid w:val="008A6035"/>
    <w:rsid w:val="008B1C6E"/>
    <w:rsid w:val="008B45B0"/>
    <w:rsid w:val="008C7747"/>
    <w:rsid w:val="008E7200"/>
    <w:rsid w:val="008F5BB5"/>
    <w:rsid w:val="009D7853"/>
    <w:rsid w:val="00A44572"/>
    <w:rsid w:val="00A7036C"/>
    <w:rsid w:val="00A9605A"/>
    <w:rsid w:val="00AC5BE6"/>
    <w:rsid w:val="00AC69E9"/>
    <w:rsid w:val="00AC7CDC"/>
    <w:rsid w:val="00B44F97"/>
    <w:rsid w:val="00B53180"/>
    <w:rsid w:val="00B56E3E"/>
    <w:rsid w:val="00B81939"/>
    <w:rsid w:val="00BB4A83"/>
    <w:rsid w:val="00BE3BCF"/>
    <w:rsid w:val="00C15AA0"/>
    <w:rsid w:val="00C15BE3"/>
    <w:rsid w:val="00C52434"/>
    <w:rsid w:val="00CB53D9"/>
    <w:rsid w:val="00CC6F0C"/>
    <w:rsid w:val="00CF5B55"/>
    <w:rsid w:val="00D464F0"/>
    <w:rsid w:val="00D76566"/>
    <w:rsid w:val="00D91DF1"/>
    <w:rsid w:val="00D931C8"/>
    <w:rsid w:val="00DF196A"/>
    <w:rsid w:val="00E0391A"/>
    <w:rsid w:val="00E41EAC"/>
    <w:rsid w:val="00E7258F"/>
    <w:rsid w:val="00E83479"/>
    <w:rsid w:val="00EB6E7E"/>
    <w:rsid w:val="00ED5723"/>
    <w:rsid w:val="00EE7578"/>
    <w:rsid w:val="00F1618E"/>
    <w:rsid w:val="00F23C23"/>
    <w:rsid w:val="00F768A1"/>
    <w:rsid w:val="00F923B8"/>
    <w:rsid w:val="00FE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FD351"/>
  <w15:chartTrackingRefBased/>
  <w15:docId w15:val="{021A4E8D-7652-4DAE-B0CB-C9B659C6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E3"/>
  </w:style>
  <w:style w:type="paragraph" w:styleId="Heading1">
    <w:name w:val="heading 1"/>
    <w:basedOn w:val="Normal"/>
    <w:next w:val="Normal"/>
    <w:link w:val="Heading1Char"/>
    <w:uiPriority w:val="9"/>
    <w:qFormat/>
    <w:rsid w:val="00C15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E3"/>
    <w:rPr>
      <w:rFonts w:eastAsiaTheme="majorEastAsia" w:cstheme="majorBidi"/>
      <w:color w:val="272727" w:themeColor="text1" w:themeTint="D8"/>
    </w:rPr>
  </w:style>
  <w:style w:type="paragraph" w:styleId="Title">
    <w:name w:val="Title"/>
    <w:basedOn w:val="Normal"/>
    <w:next w:val="Normal"/>
    <w:link w:val="TitleChar"/>
    <w:uiPriority w:val="10"/>
    <w:qFormat/>
    <w:rsid w:val="00C15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E3"/>
    <w:pPr>
      <w:spacing w:before="160"/>
      <w:jc w:val="center"/>
    </w:pPr>
    <w:rPr>
      <w:i/>
      <w:iCs/>
      <w:color w:val="404040" w:themeColor="text1" w:themeTint="BF"/>
    </w:rPr>
  </w:style>
  <w:style w:type="character" w:customStyle="1" w:styleId="QuoteChar">
    <w:name w:val="Quote Char"/>
    <w:basedOn w:val="DefaultParagraphFont"/>
    <w:link w:val="Quote"/>
    <w:uiPriority w:val="29"/>
    <w:rsid w:val="00C15BE3"/>
    <w:rPr>
      <w:i/>
      <w:iCs/>
      <w:color w:val="404040" w:themeColor="text1" w:themeTint="BF"/>
    </w:rPr>
  </w:style>
  <w:style w:type="paragraph" w:styleId="ListParagraph">
    <w:name w:val="List Paragraph"/>
    <w:basedOn w:val="Normal"/>
    <w:uiPriority w:val="34"/>
    <w:qFormat/>
    <w:rsid w:val="00C15BE3"/>
    <w:pPr>
      <w:ind w:left="720"/>
      <w:contextualSpacing/>
    </w:pPr>
  </w:style>
  <w:style w:type="character" w:styleId="IntenseEmphasis">
    <w:name w:val="Intense Emphasis"/>
    <w:basedOn w:val="DefaultParagraphFont"/>
    <w:uiPriority w:val="21"/>
    <w:qFormat/>
    <w:rsid w:val="00C15BE3"/>
    <w:rPr>
      <w:i/>
      <w:iCs/>
      <w:color w:val="0F4761" w:themeColor="accent1" w:themeShade="BF"/>
    </w:rPr>
  </w:style>
  <w:style w:type="paragraph" w:styleId="IntenseQuote">
    <w:name w:val="Intense Quote"/>
    <w:basedOn w:val="Normal"/>
    <w:next w:val="Normal"/>
    <w:link w:val="IntenseQuoteChar"/>
    <w:uiPriority w:val="30"/>
    <w:qFormat/>
    <w:rsid w:val="00C15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BE3"/>
    <w:rPr>
      <w:i/>
      <w:iCs/>
      <w:color w:val="0F4761" w:themeColor="accent1" w:themeShade="BF"/>
    </w:rPr>
  </w:style>
  <w:style w:type="character" w:styleId="IntenseReference">
    <w:name w:val="Intense Reference"/>
    <w:basedOn w:val="DefaultParagraphFont"/>
    <w:uiPriority w:val="32"/>
    <w:qFormat/>
    <w:rsid w:val="00C15BE3"/>
    <w:rPr>
      <w:b/>
      <w:bCs/>
      <w:smallCaps/>
      <w:color w:val="0F4761" w:themeColor="accent1" w:themeShade="BF"/>
      <w:spacing w:val="5"/>
    </w:rPr>
  </w:style>
  <w:style w:type="paragraph" w:styleId="NoSpacing">
    <w:name w:val="No Spacing"/>
    <w:uiPriority w:val="1"/>
    <w:qFormat/>
    <w:rsid w:val="00463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HAMMONDS, NOEMI</dc:creator>
  <cp:keywords/>
  <dc:description/>
  <cp:lastModifiedBy>MYSOGLAND, KEN</cp:lastModifiedBy>
  <cp:revision>11</cp:revision>
  <dcterms:created xsi:type="dcterms:W3CDTF">2025-04-28T14:02:00Z</dcterms:created>
  <dcterms:modified xsi:type="dcterms:W3CDTF">2025-04-28T14:34:00Z</dcterms:modified>
</cp:coreProperties>
</file>