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71A4" w14:textId="4B15DDF5" w:rsidR="00EB5611" w:rsidRDefault="00203A35" w:rsidP="00811C3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GOVERNOR</w:t>
      </w:r>
      <w:r w:rsidR="000C5FA2"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S TASK FORCE ON JUSTICE FOR ABUSED CHILDREN</w:t>
      </w:r>
    </w:p>
    <w:p w14:paraId="454F5900" w14:textId="77777777" w:rsidR="00203A35" w:rsidRDefault="00203A35" w:rsidP="00203A35">
      <w:pPr>
        <w:jc w:val="center"/>
        <w:rPr>
          <w:rFonts w:ascii="Arial" w:hAnsi="Arial" w:cs="Arial"/>
          <w:sz w:val="16"/>
          <w:szCs w:val="16"/>
        </w:rPr>
      </w:pPr>
    </w:p>
    <w:p w14:paraId="1016263A" w14:textId="7F5DE70B" w:rsidR="00203A35" w:rsidRPr="00BB60B2" w:rsidRDefault="00161864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31</w:t>
      </w:r>
      <w:r w:rsidR="00BC0DA4">
        <w:rPr>
          <w:rFonts w:ascii="Arial" w:hAnsi="Arial" w:cs="Arial"/>
          <w:sz w:val="20"/>
          <w:szCs w:val="20"/>
        </w:rPr>
        <w:t>, 2023</w:t>
      </w:r>
      <w:r w:rsidR="00A75AAC" w:rsidRPr="00BB60B2">
        <w:rPr>
          <w:rFonts w:ascii="Arial" w:hAnsi="Arial" w:cs="Arial"/>
          <w:sz w:val="20"/>
          <w:szCs w:val="20"/>
        </w:rPr>
        <w:t xml:space="preserve"> – </w:t>
      </w:r>
      <w:r w:rsidR="004B0728">
        <w:rPr>
          <w:rFonts w:ascii="Arial" w:hAnsi="Arial" w:cs="Arial"/>
          <w:sz w:val="20"/>
          <w:szCs w:val="20"/>
        </w:rPr>
        <w:t>1:30</w:t>
      </w:r>
      <w:r w:rsidR="00E852D1">
        <w:rPr>
          <w:rFonts w:ascii="Arial" w:hAnsi="Arial" w:cs="Arial"/>
          <w:sz w:val="20"/>
          <w:szCs w:val="20"/>
        </w:rPr>
        <w:t xml:space="preserve"> </w:t>
      </w:r>
      <w:r w:rsidR="00860B9E">
        <w:rPr>
          <w:rFonts w:ascii="Arial" w:hAnsi="Arial" w:cs="Arial"/>
          <w:sz w:val="20"/>
          <w:szCs w:val="20"/>
        </w:rPr>
        <w:t>PM</w:t>
      </w:r>
      <w:r w:rsidR="00203A35" w:rsidRPr="00BB60B2">
        <w:rPr>
          <w:rFonts w:ascii="Arial" w:hAnsi="Arial" w:cs="Arial"/>
          <w:sz w:val="20"/>
          <w:szCs w:val="20"/>
        </w:rPr>
        <w:t>.</w:t>
      </w:r>
    </w:p>
    <w:p w14:paraId="3CC52EA6" w14:textId="00A7EE56" w:rsidR="00203A35" w:rsidRDefault="00EE30D1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Zoom Meeting</w:t>
      </w:r>
    </w:p>
    <w:p w14:paraId="485AC65C" w14:textId="77777777" w:rsidR="00DF452C" w:rsidRPr="00BB60B2" w:rsidRDefault="00DF452C" w:rsidP="00203A35">
      <w:pPr>
        <w:jc w:val="center"/>
        <w:rPr>
          <w:rFonts w:ascii="Arial" w:hAnsi="Arial" w:cs="Arial"/>
          <w:sz w:val="20"/>
          <w:szCs w:val="20"/>
        </w:rPr>
      </w:pPr>
    </w:p>
    <w:p w14:paraId="739B7D41" w14:textId="56B55585" w:rsidR="00203A35" w:rsidRPr="00DF452C" w:rsidRDefault="00DF452C" w:rsidP="002125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F452C">
        <w:rPr>
          <w:rFonts w:ascii="Arial" w:hAnsi="Arial" w:cs="Arial"/>
          <w:sz w:val="18"/>
          <w:szCs w:val="18"/>
        </w:rPr>
        <w:t>Attendance:  The</w:t>
      </w:r>
      <w:r w:rsidR="00DC6F93">
        <w:rPr>
          <w:rFonts w:ascii="Arial" w:hAnsi="Arial" w:cs="Arial"/>
          <w:sz w:val="18"/>
          <w:szCs w:val="18"/>
        </w:rPr>
        <w:t xml:space="preserve"> </w:t>
      </w:r>
      <w:r w:rsidR="00484B22">
        <w:rPr>
          <w:rFonts w:ascii="Arial" w:hAnsi="Arial" w:cs="Arial"/>
          <w:sz w:val="18"/>
          <w:szCs w:val="18"/>
        </w:rPr>
        <w:t>May 2023</w:t>
      </w:r>
      <w:r w:rsidR="00123B88">
        <w:rPr>
          <w:rFonts w:ascii="Arial" w:hAnsi="Arial" w:cs="Arial"/>
          <w:sz w:val="18"/>
          <w:szCs w:val="18"/>
        </w:rPr>
        <w:t xml:space="preserve"> </w:t>
      </w:r>
      <w:r w:rsidRPr="00DF452C">
        <w:rPr>
          <w:rFonts w:ascii="Arial" w:hAnsi="Arial" w:cs="Arial"/>
          <w:sz w:val="18"/>
          <w:szCs w:val="18"/>
        </w:rPr>
        <w:t xml:space="preserve">attendance list can be found on the </w:t>
      </w:r>
      <w:proofErr w:type="spellStart"/>
      <w:r w:rsidRPr="00DF452C">
        <w:rPr>
          <w:rFonts w:ascii="Arial" w:hAnsi="Arial" w:cs="Arial"/>
          <w:sz w:val="18"/>
          <w:szCs w:val="18"/>
        </w:rPr>
        <w:t>GTFJAC</w:t>
      </w:r>
      <w:proofErr w:type="spellEnd"/>
      <w:r w:rsidRPr="00DF452C">
        <w:rPr>
          <w:rFonts w:ascii="Arial" w:hAnsi="Arial" w:cs="Arial"/>
          <w:sz w:val="18"/>
          <w:szCs w:val="18"/>
        </w:rPr>
        <w:t xml:space="preserve"> Website.</w:t>
      </w:r>
    </w:p>
    <w:tbl>
      <w:tblPr>
        <w:tblW w:w="1446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0957"/>
        <w:gridCol w:w="1800"/>
      </w:tblGrid>
      <w:tr w:rsidR="001C0769" w:rsidRPr="00857721" w14:paraId="672AAAAB" w14:textId="77777777" w:rsidTr="002125D1">
        <w:trPr>
          <w:tblHeader/>
        </w:trPr>
        <w:tc>
          <w:tcPr>
            <w:tcW w:w="1710" w:type="dxa"/>
            <w:shd w:val="clear" w:color="auto" w:fill="C0C0C0"/>
          </w:tcPr>
          <w:p w14:paraId="11B3635F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>Agenda Item</w:t>
            </w:r>
          </w:p>
          <w:p w14:paraId="29F8002A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7" w:type="dxa"/>
            <w:shd w:val="clear" w:color="auto" w:fill="C0C0C0"/>
          </w:tcPr>
          <w:p w14:paraId="2A2B1E21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Discussion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BB60B2">
              <w:rPr>
                <w:rFonts w:ascii="Arial" w:hAnsi="Arial" w:cs="Arial"/>
                <w:i/>
                <w:sz w:val="20"/>
                <w:szCs w:val="20"/>
              </w:rPr>
              <w:t>brief summary</w:t>
            </w:r>
            <w:proofErr w:type="gramEnd"/>
            <w:r w:rsidRPr="00BB60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C0C0C0"/>
          </w:tcPr>
          <w:p w14:paraId="532FADC8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Action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(and by whom)</w:t>
            </w:r>
          </w:p>
        </w:tc>
      </w:tr>
      <w:tr w:rsidR="001C0769" w:rsidRPr="00857721" w14:paraId="53A6E910" w14:textId="77777777" w:rsidTr="002125D1">
        <w:tc>
          <w:tcPr>
            <w:tcW w:w="1710" w:type="dxa"/>
          </w:tcPr>
          <w:p w14:paraId="6AE25A3B" w14:textId="55EDA583" w:rsidR="001C0769" w:rsidRPr="00795CE6" w:rsidRDefault="00F47A2A" w:rsidP="0025500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The m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eeting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was 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called to order</w:t>
            </w:r>
          </w:p>
        </w:tc>
        <w:tc>
          <w:tcPr>
            <w:tcW w:w="10957" w:type="dxa"/>
          </w:tcPr>
          <w:p w14:paraId="08AC69CC" w14:textId="49F4BF97" w:rsidR="0016762B" w:rsidRPr="0016762B" w:rsidRDefault="0016762B" w:rsidP="0016762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635B00" w14:textId="18F36C35" w:rsidR="008F6A45" w:rsidRPr="00A03FDF" w:rsidRDefault="00316DA8" w:rsidP="0021212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03FDF">
              <w:rPr>
                <w:rFonts w:asciiTheme="minorHAnsi" w:hAnsiTheme="minorHAnsi" w:cs="Arial"/>
                <w:sz w:val="20"/>
                <w:szCs w:val="20"/>
              </w:rPr>
              <w:t xml:space="preserve">The meeting was called </w:t>
            </w:r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to order </w:t>
            </w:r>
            <w:proofErr w:type="gramStart"/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at </w:t>
            </w:r>
            <w:r w:rsidR="00BE6E09" w:rsidRPr="004010F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EC007A">
              <w:rPr>
                <w:rFonts w:asciiTheme="minorHAnsi" w:hAnsiTheme="minorHAnsi" w:cs="Arial"/>
                <w:b/>
                <w:sz w:val="20"/>
                <w:szCs w:val="20"/>
              </w:rPr>
              <w:t>1:35</w:t>
            </w:r>
            <w:proofErr w:type="gramEnd"/>
            <w:r w:rsidR="00EC007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B421B"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="00F47A2A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1C0769" w:rsidRPr="00857721" w14:paraId="1F861F99" w14:textId="77777777" w:rsidTr="002125D1">
        <w:tc>
          <w:tcPr>
            <w:tcW w:w="1710" w:type="dxa"/>
          </w:tcPr>
          <w:p w14:paraId="4547F164" w14:textId="77777777" w:rsidR="001C0769" w:rsidRPr="00795CE6" w:rsidRDefault="00203A35" w:rsidP="00203A3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Approval of Minutes: </w:t>
            </w:r>
          </w:p>
        </w:tc>
        <w:tc>
          <w:tcPr>
            <w:tcW w:w="10957" w:type="dxa"/>
          </w:tcPr>
          <w:p w14:paraId="55896D68" w14:textId="521AD268" w:rsidR="00FD7220" w:rsidRPr="00A03FDF" w:rsidRDefault="00FD7220" w:rsidP="00591F4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7D07EA" w14:textId="17A03A06" w:rsidR="007325FB" w:rsidRPr="007D78B8" w:rsidRDefault="007325FB" w:rsidP="00EE30D1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a motion to approve the </w:t>
            </w:r>
            <w:r w:rsidR="00161864">
              <w:rPr>
                <w:rFonts w:asciiTheme="minorHAnsi" w:hAnsiTheme="minorHAnsi" w:cs="Arial"/>
                <w:bCs/>
                <w:sz w:val="20"/>
                <w:szCs w:val="20"/>
              </w:rPr>
              <w:t>January</w:t>
            </w:r>
            <w:r w:rsidR="00CF1EF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B32C29">
              <w:rPr>
                <w:rFonts w:asciiTheme="minorHAnsi" w:hAnsiTheme="minorHAnsi" w:cs="Arial"/>
                <w:bCs/>
                <w:sz w:val="20"/>
                <w:szCs w:val="20"/>
              </w:rPr>
              <w:t>202</w:t>
            </w:r>
            <w:r w:rsidR="001169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3 </w:t>
            </w: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>minutes.</w:t>
            </w: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The motion passed.</w:t>
            </w:r>
            <w:r w:rsidR="00636882"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7D78B8">
              <w:rPr>
                <w:rFonts w:asciiTheme="minorHAnsi" w:hAnsiTheme="minorHAnsi" w:cs="Arial"/>
                <w:b/>
                <w:sz w:val="16"/>
                <w:szCs w:val="16"/>
              </w:rPr>
              <w:t>Lawlor</w:t>
            </w:r>
            <w:r w:rsidR="00636882" w:rsidRPr="007D78B8">
              <w:rPr>
                <w:rFonts w:asciiTheme="minorHAnsi" w:hAnsiTheme="minorHAnsi" w:cs="Arial"/>
                <w:bCs/>
                <w:sz w:val="16"/>
                <w:szCs w:val="16"/>
              </w:rPr>
              <w:t>/</w:t>
            </w:r>
            <w:r w:rsidR="007D78B8" w:rsidRPr="00575D19">
              <w:rPr>
                <w:rFonts w:asciiTheme="minorHAnsi" w:hAnsiTheme="minorHAnsi" w:cs="Arial"/>
                <w:b/>
                <w:sz w:val="16"/>
                <w:szCs w:val="16"/>
              </w:rPr>
              <w:t>Borecki</w:t>
            </w:r>
          </w:p>
          <w:p w14:paraId="143710A4" w14:textId="7B399A2F" w:rsidR="00914897" w:rsidRPr="00A03FDF" w:rsidRDefault="007325FB" w:rsidP="0091489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>M/S/P</w:t>
            </w:r>
          </w:p>
        </w:tc>
      </w:tr>
      <w:tr w:rsidR="00E91098" w:rsidRPr="00857721" w14:paraId="6C89F3AF" w14:textId="77777777" w:rsidTr="00B81AF1">
        <w:trPr>
          <w:trHeight w:val="2123"/>
        </w:trPr>
        <w:tc>
          <w:tcPr>
            <w:tcW w:w="1710" w:type="dxa"/>
          </w:tcPr>
          <w:p w14:paraId="7776F703" w14:textId="77777777" w:rsidR="00E91098" w:rsidRDefault="00E91098" w:rsidP="00811C3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Budget</w:t>
            </w:r>
          </w:p>
        </w:tc>
        <w:tc>
          <w:tcPr>
            <w:tcW w:w="10957" w:type="dxa"/>
          </w:tcPr>
          <w:p w14:paraId="265A2A59" w14:textId="253AE261" w:rsidR="00FD7220" w:rsidRDefault="00914897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current</w:t>
            </w:r>
            <w:r w:rsidR="00317D19">
              <w:rPr>
                <w:rFonts w:asciiTheme="minorHAnsi" w:hAnsiTheme="minorHAnsi" w:cstheme="minorHAnsi"/>
                <w:sz w:val="20"/>
                <w:szCs w:val="20"/>
              </w:rPr>
              <w:t xml:space="preserve"> Village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budget was presented. </w:t>
            </w:r>
            <w:r w:rsidR="00FD7220">
              <w:rPr>
                <w:rFonts w:asciiTheme="minorHAnsi" w:hAnsiTheme="minorHAnsi" w:cstheme="minorHAnsi"/>
                <w:sz w:val="20"/>
                <w:szCs w:val="20"/>
              </w:rPr>
              <w:t xml:space="preserve">This budget will end in </w:t>
            </w:r>
            <w:r w:rsidR="00F14931">
              <w:rPr>
                <w:rFonts w:asciiTheme="minorHAnsi" w:hAnsiTheme="minorHAnsi" w:cstheme="minorHAnsi"/>
                <w:sz w:val="20"/>
                <w:szCs w:val="20"/>
              </w:rPr>
              <w:t xml:space="preserve">September </w:t>
            </w:r>
            <w:r w:rsidR="00FD7220">
              <w:rPr>
                <w:rFonts w:asciiTheme="minorHAnsi" w:hAnsiTheme="minorHAnsi" w:cstheme="minorHAnsi"/>
                <w:sz w:val="20"/>
                <w:szCs w:val="20"/>
              </w:rPr>
              <w:t xml:space="preserve">2023. 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The prior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>year’s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 surplus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 xml:space="preserve">and the current year’s surplus were reviewed. </w:t>
            </w:r>
          </w:p>
          <w:p w14:paraId="717359DB" w14:textId="77777777" w:rsidR="008F2866" w:rsidRDefault="008F2866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EA791" w14:textId="0C8E3A89" w:rsidR="00AE645E" w:rsidRPr="000C1C9F" w:rsidRDefault="00AE645E" w:rsidP="007A24ED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C1C9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Unencumbered Funds:</w:t>
            </w:r>
          </w:p>
          <w:p w14:paraId="1639EA86" w14:textId="77777777" w:rsidR="00717A2C" w:rsidRDefault="00393848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unencumbered funds document was presented to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C0DA4">
              <w:rPr>
                <w:rFonts w:asciiTheme="minorHAnsi" w:hAnsiTheme="minorHAnsi" w:cstheme="minorHAnsi"/>
                <w:sz w:val="20"/>
                <w:szCs w:val="20"/>
              </w:rPr>
              <w:t>The Task Force reviewed s</w:t>
            </w:r>
            <w:r w:rsidR="000C1C9F" w:rsidRPr="000C1C9F">
              <w:rPr>
                <w:rFonts w:asciiTheme="minorHAnsi" w:hAnsiTheme="minorHAnsi" w:cstheme="minorHAnsi"/>
                <w:sz w:val="20"/>
                <w:szCs w:val="20"/>
              </w:rPr>
              <w:t xml:space="preserve">uggestions </w:t>
            </w:r>
            <w:r w:rsidR="00BC0DA4">
              <w:rPr>
                <w:rFonts w:asciiTheme="minorHAnsi" w:hAnsiTheme="minorHAnsi" w:cstheme="minorHAnsi"/>
                <w:sz w:val="20"/>
                <w:szCs w:val="20"/>
              </w:rPr>
              <w:t>that were</w:t>
            </w:r>
            <w:r w:rsidR="000C1C9F" w:rsidRPr="000C1C9F">
              <w:rPr>
                <w:rFonts w:asciiTheme="minorHAnsi" w:hAnsiTheme="minorHAnsi" w:cstheme="minorHAnsi"/>
                <w:sz w:val="20"/>
                <w:szCs w:val="20"/>
              </w:rPr>
              <w:t xml:space="preserve"> submitted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previously to the task force. The disposition of each project was reported on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. There was discussion around </w:t>
            </w:r>
            <w:r w:rsidR="003B5DA9">
              <w:rPr>
                <w:rFonts w:asciiTheme="minorHAnsi" w:hAnsiTheme="minorHAnsi" w:cstheme="minorHAnsi"/>
                <w:sz w:val="20"/>
                <w:szCs w:val="20"/>
              </w:rPr>
              <w:t xml:space="preserve">the proposal submitted regarding 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training for prosecutors and forensic </w:t>
            </w:r>
            <w:r w:rsidR="003B5DA9">
              <w:rPr>
                <w:rFonts w:asciiTheme="minorHAnsi" w:hAnsiTheme="minorHAnsi" w:cstheme="minorHAnsi"/>
                <w:sz w:val="20"/>
                <w:szCs w:val="20"/>
              </w:rPr>
              <w:t>interviewers</w:t>
            </w:r>
            <w:r w:rsidR="00717A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 which will be </w:t>
            </w:r>
            <w:r w:rsidR="00717A2C">
              <w:rPr>
                <w:rFonts w:asciiTheme="minorHAnsi" w:hAnsiTheme="minorHAnsi" w:cstheme="minorHAnsi"/>
                <w:sz w:val="20"/>
                <w:szCs w:val="20"/>
              </w:rPr>
              <w:t>rescheduled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5DA9">
              <w:rPr>
                <w:rFonts w:asciiTheme="minorHAnsi" w:hAnsiTheme="minorHAnsi" w:cstheme="minorHAnsi"/>
                <w:sz w:val="20"/>
                <w:szCs w:val="20"/>
              </w:rPr>
              <w:t xml:space="preserve">to 2024. </w:t>
            </w:r>
          </w:p>
          <w:p w14:paraId="1F7BAB7B" w14:textId="77777777" w:rsidR="00717A2C" w:rsidRDefault="00717A2C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15B19" w14:textId="7405924C" w:rsidR="003906D2" w:rsidRPr="001B2866" w:rsidRDefault="00717A2C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Task force members are encouraged to submit proposals around </w:t>
            </w:r>
            <w:r w:rsidR="000E56A0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 unencumbered funds.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RFP will be </w:t>
            </w:r>
            <w:r w:rsidR="000E56A0">
              <w:rPr>
                <w:rFonts w:asciiTheme="minorHAnsi" w:hAnsiTheme="minorHAnsi" w:cstheme="minorHAnsi"/>
                <w:sz w:val="20"/>
                <w:szCs w:val="20"/>
              </w:rPr>
              <w:t>forward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 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secure additional projects. </w:t>
            </w:r>
            <w:r w:rsidR="008722B8" w:rsidRPr="008722B8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</w:tcPr>
          <w:p w14:paraId="26E64FA3" w14:textId="44AAEDEA" w:rsidR="00EB616B" w:rsidRPr="00EE30D1" w:rsidRDefault="005C52B8" w:rsidP="00B81AF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Kristen will s</w:t>
            </w:r>
            <w:r w:rsidR="00041E35">
              <w:rPr>
                <w:rFonts w:asciiTheme="minorHAnsi" w:hAnsiTheme="minorHAnsi" w:cs="Arial"/>
                <w:sz w:val="18"/>
                <w:szCs w:val="18"/>
              </w:rPr>
              <w:t xml:space="preserve">end out another RFP for the Unencumbered Funds. </w:t>
            </w:r>
          </w:p>
        </w:tc>
      </w:tr>
      <w:tr w:rsidR="00BC0DA4" w:rsidRPr="00857721" w14:paraId="68E5047B" w14:textId="77777777" w:rsidTr="002125D1">
        <w:tc>
          <w:tcPr>
            <w:tcW w:w="1710" w:type="dxa"/>
          </w:tcPr>
          <w:p w14:paraId="06EF3050" w14:textId="5172CBF5" w:rsidR="00BC0DA4" w:rsidRDefault="00BC0DA4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10957" w:type="dxa"/>
          </w:tcPr>
          <w:p w14:paraId="211D3020" w14:textId="670D8038" w:rsidR="00BC0DA4" w:rsidRDefault="00BC0DA4" w:rsidP="009560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7CC04E7" w14:textId="2C54A910" w:rsidR="00BC0DA4" w:rsidRPr="002A4F76" w:rsidRDefault="00BC0DA4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722B8" w:rsidRPr="00857721" w14:paraId="1D05FB51" w14:textId="77777777" w:rsidTr="002125D1">
        <w:tc>
          <w:tcPr>
            <w:tcW w:w="1710" w:type="dxa"/>
          </w:tcPr>
          <w:p w14:paraId="39F73B9B" w14:textId="516C6069" w:rsidR="008722B8" w:rsidRDefault="008722B8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Children’s Justice Act</w:t>
            </w:r>
          </w:p>
        </w:tc>
        <w:tc>
          <w:tcPr>
            <w:tcW w:w="10957" w:type="dxa"/>
          </w:tcPr>
          <w:p w14:paraId="4A98F644" w14:textId="67D2AA3B" w:rsidR="008722B8" w:rsidRDefault="008722B8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report </w:t>
            </w:r>
            <w:r w:rsidR="00041E35">
              <w:rPr>
                <w:rFonts w:asciiTheme="minorHAnsi" w:hAnsiTheme="minorHAnsi" w:cstheme="minorHAnsi"/>
                <w:sz w:val="20"/>
                <w:szCs w:val="20"/>
              </w:rPr>
              <w:t>was submitted</w:t>
            </w:r>
            <w:r w:rsidR="00370A97">
              <w:rPr>
                <w:rFonts w:asciiTheme="minorHAnsi" w:hAnsiTheme="minorHAnsi" w:cstheme="minorHAnsi"/>
                <w:sz w:val="20"/>
                <w:szCs w:val="20"/>
              </w:rPr>
              <w:t xml:space="preserve"> in early May 2023. A copy will be sent once the report is approved. Kristen, Tammy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70A97">
              <w:rPr>
                <w:rFonts w:asciiTheme="minorHAnsi" w:hAnsiTheme="minorHAnsi" w:cstheme="minorHAnsi"/>
                <w:sz w:val="20"/>
                <w:szCs w:val="20"/>
              </w:rPr>
              <w:t xml:space="preserve"> and Krystal traveled to the </w:t>
            </w:r>
            <w:proofErr w:type="spellStart"/>
            <w:r w:rsidR="00370A97">
              <w:rPr>
                <w:rFonts w:asciiTheme="minorHAnsi" w:hAnsiTheme="minorHAnsi" w:cstheme="minorHAnsi"/>
                <w:sz w:val="20"/>
                <w:szCs w:val="20"/>
              </w:rPr>
              <w:t>CJA</w:t>
            </w:r>
            <w:proofErr w:type="spellEnd"/>
            <w:r w:rsidR="00370A97">
              <w:rPr>
                <w:rFonts w:asciiTheme="minorHAnsi" w:hAnsiTheme="minorHAnsi" w:cstheme="minorHAnsi"/>
                <w:sz w:val="20"/>
                <w:szCs w:val="20"/>
              </w:rPr>
              <w:t xml:space="preserve"> grantee meeting in Baltimore in May 2023. </w:t>
            </w:r>
          </w:p>
          <w:p w14:paraId="687125A1" w14:textId="77777777" w:rsidR="00370A97" w:rsidRDefault="00370A97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2ABA0D" w14:textId="3D584CD0" w:rsidR="00370A97" w:rsidRDefault="00A65074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2024 </w:t>
            </w:r>
            <w:proofErr w:type="spellStart"/>
            <w:r w:rsidR="000970DC">
              <w:rPr>
                <w:rFonts w:asciiTheme="minorHAnsi" w:hAnsiTheme="minorHAnsi" w:cstheme="minorHAnsi"/>
                <w:sz w:val="20"/>
                <w:szCs w:val="20"/>
              </w:rPr>
              <w:t>CJA</w:t>
            </w:r>
            <w:proofErr w:type="spellEnd"/>
            <w:r w:rsidR="000970DC">
              <w:rPr>
                <w:rFonts w:asciiTheme="minorHAnsi" w:hAnsiTheme="minorHAnsi" w:cstheme="minorHAnsi"/>
                <w:sz w:val="20"/>
                <w:szCs w:val="20"/>
              </w:rPr>
              <w:t xml:space="preserve"> Application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>Tammy indicated that 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ore information </w:t>
            </w:r>
            <w:r w:rsidR="00275F74">
              <w:rPr>
                <w:rFonts w:asciiTheme="minorHAnsi" w:hAnsiTheme="minorHAnsi" w:cstheme="minorHAnsi"/>
                <w:sz w:val="20"/>
                <w:szCs w:val="20"/>
              </w:rPr>
              <w:t>would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 solicited from the Task Force Members in early October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 xml:space="preserve"> to ensure </w:t>
            </w:r>
            <w:r w:rsidR="009B581B">
              <w:rPr>
                <w:rFonts w:asciiTheme="minorHAnsi" w:hAnsiTheme="minorHAnsi" w:cstheme="minorHAnsi"/>
                <w:sz w:val="20"/>
                <w:szCs w:val="20"/>
              </w:rPr>
              <w:t>we supply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 xml:space="preserve"> a more robust </w:t>
            </w:r>
            <w:r w:rsidR="00ED4990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r w:rsidR="009B581B">
              <w:rPr>
                <w:rFonts w:asciiTheme="minorHAnsi" w:hAnsiTheme="minorHAnsi" w:cstheme="minorHAnsi"/>
                <w:sz w:val="20"/>
                <w:szCs w:val="20"/>
              </w:rPr>
              <w:t xml:space="preserve"> of what is occurring statewide in Connecticut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Additionally, the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Three Year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Assessment will occur this year and will be due in May 2024. </w:t>
            </w:r>
            <w:r w:rsidR="009B581B">
              <w:rPr>
                <w:rFonts w:asciiTheme="minorHAnsi" w:hAnsiTheme="minorHAnsi" w:cstheme="minorHAnsi"/>
                <w:sz w:val="20"/>
                <w:szCs w:val="20"/>
              </w:rPr>
              <w:t>Krystal and Tammy indicated t</w:t>
            </w:r>
            <w:r w:rsidR="00CE31FE">
              <w:rPr>
                <w:rFonts w:asciiTheme="minorHAnsi" w:hAnsiTheme="minorHAnsi" w:cstheme="minorHAnsi"/>
                <w:sz w:val="20"/>
                <w:szCs w:val="20"/>
              </w:rPr>
              <w:t xml:space="preserve">hat the task force has some data that can be used to complete this process for 2023-2024. </w:t>
            </w:r>
          </w:p>
          <w:p w14:paraId="56275743" w14:textId="77777777" w:rsidR="00ED4990" w:rsidRDefault="00ED4990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5099C1" w14:textId="1908447A" w:rsidR="007F3689" w:rsidRDefault="007F3689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Committees were reviewed.</w:t>
            </w:r>
            <w:r w:rsidR="00ED4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By-Laws Committee </w:t>
            </w:r>
            <w:r w:rsidR="002C545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</w:t>
            </w:r>
            <w:r w:rsidR="002C545D">
              <w:rPr>
                <w:rFonts w:asciiTheme="minorHAnsi" w:hAnsiTheme="minorHAnsi" w:cstheme="minorHAnsi"/>
                <w:sz w:val="20"/>
                <w:szCs w:val="20"/>
              </w:rPr>
              <w:t>is committee will be eliminated</w:t>
            </w:r>
            <w:r w:rsidR="00904D47">
              <w:rPr>
                <w:rFonts w:asciiTheme="minorHAnsi" w:hAnsiTheme="minorHAnsi" w:cstheme="minorHAnsi"/>
                <w:sz w:val="20"/>
                <w:szCs w:val="20"/>
              </w:rPr>
              <w:t xml:space="preserve">. The review of the By-Laws will be </w:t>
            </w:r>
            <w:r w:rsidR="00DC71D9"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part of the </w:t>
            </w:r>
            <w:proofErr w:type="gramStart"/>
            <w:r w:rsidR="00DC71D9" w:rsidRPr="00DC71D9">
              <w:rPr>
                <w:rFonts w:asciiTheme="minorHAnsi" w:hAnsiTheme="minorHAnsi" w:cstheme="minorHAnsi"/>
                <w:sz w:val="20"/>
                <w:szCs w:val="20"/>
              </w:rPr>
              <w:t>Three Year</w:t>
            </w:r>
            <w:proofErr w:type="gramEnd"/>
            <w:r w:rsidR="00DC71D9"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 Assessment process</w:t>
            </w:r>
            <w:r w:rsidR="00904D4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803FC39" w14:textId="77777777" w:rsidR="00AF56F2" w:rsidRDefault="00AF56F2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E9820A" w14:textId="0B63022A" w:rsidR="00AF56F2" w:rsidRDefault="00AF56F2" w:rsidP="00AF56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56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275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  <w:r w:rsidRPr="00AF56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ree-Year Assessment:</w:t>
            </w:r>
          </w:p>
          <w:p w14:paraId="6C5A7A98" w14:textId="0C1E74A2" w:rsidR="00956063" w:rsidRDefault="00FE26C0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Three-Year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 Assessment – Many of the tasks are already being completed by the </w:t>
            </w:r>
            <w:proofErr w:type="spellStart"/>
            <w:r w:rsidR="00956063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. We can be creative without having to come up with a new process. We can evaluate the items that we are already completing. We have a ton of data and doing pieces of assessment. We can provide </w:t>
            </w:r>
            <w:r w:rsidR="00484B22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>more effective and efficient document.</w:t>
            </w:r>
          </w:p>
          <w:p w14:paraId="345163F0" w14:textId="77777777" w:rsidR="00484B22" w:rsidRPr="00AF56F2" w:rsidRDefault="00484B22" w:rsidP="00AF56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A2EAF58" w14:textId="77777777" w:rsidR="00AF56F2" w:rsidRPr="00956063" w:rsidRDefault="00AF56F2" w:rsidP="00AF56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560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Recommendation #4: Begin to address racial disparities and implicit bias through training, policy/protocol changes, and updates to MDT standards and evaluation criteria.</w:t>
            </w:r>
          </w:p>
          <w:p w14:paraId="7C09AA84" w14:textId="77777777" w:rsidR="00AF56F2" w:rsidRPr="00AF56F2" w:rsidRDefault="00AF56F2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67715" w14:textId="68AFEC7E" w:rsidR="001B7AB1" w:rsidRDefault="00AF56F2" w:rsidP="003526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6F2">
              <w:rPr>
                <w:rFonts w:asciiTheme="minorHAnsi" w:hAnsiTheme="minorHAnsi" w:cstheme="minorHAnsi"/>
                <w:sz w:val="20"/>
                <w:szCs w:val="20"/>
              </w:rPr>
              <w:t>Diversity Consultant –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>Thought Partner Solutions: Jenita Hayes presented an overview of the contract.</w:t>
            </w:r>
          </w:p>
        </w:tc>
        <w:tc>
          <w:tcPr>
            <w:tcW w:w="1800" w:type="dxa"/>
          </w:tcPr>
          <w:p w14:paraId="103FF41E" w14:textId="3D7DAAA5" w:rsidR="00575D19" w:rsidRPr="00575D19" w:rsidRDefault="00575D19" w:rsidP="00575D1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5F74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There was a motion</w:t>
            </w:r>
            <w:r w:rsidR="00275F7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that the By-Laws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committee w</w:t>
            </w:r>
            <w:r w:rsidR="00275F74">
              <w:rPr>
                <w:rFonts w:asciiTheme="minorHAnsi" w:hAnsiTheme="minorHAnsi" w:cstheme="minorHAnsi"/>
                <w:sz w:val="20"/>
                <w:szCs w:val="20"/>
              </w:rPr>
              <w:t>ould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 eliminated. The review of the By-Laws will be </w:t>
            </w:r>
            <w:r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part of the </w:t>
            </w:r>
            <w:proofErr w:type="gramStart"/>
            <w:r w:rsidRPr="00DC71D9">
              <w:rPr>
                <w:rFonts w:asciiTheme="minorHAnsi" w:hAnsiTheme="minorHAnsi" w:cstheme="minorHAnsi"/>
                <w:sz w:val="20"/>
                <w:szCs w:val="20"/>
              </w:rPr>
              <w:t>Three Year</w:t>
            </w:r>
            <w:proofErr w:type="gramEnd"/>
            <w:r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 Assessment process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575D19">
              <w:rPr>
                <w:rFonts w:asciiTheme="minorHAnsi" w:hAnsiTheme="minorHAnsi" w:cs="Arial"/>
                <w:b/>
                <w:sz w:val="20"/>
                <w:szCs w:val="20"/>
              </w:rPr>
              <w:t>The motion passed. Lawlor/</w:t>
            </w:r>
            <w:r w:rsidR="00275F74">
              <w:rPr>
                <w:rFonts w:asciiTheme="minorHAnsi" w:hAnsiTheme="minorHAnsi" w:cs="Arial"/>
                <w:b/>
                <w:sz w:val="20"/>
                <w:szCs w:val="20"/>
              </w:rPr>
              <w:t>Sneed</w:t>
            </w:r>
          </w:p>
          <w:p w14:paraId="5F034F4C" w14:textId="0084CD63" w:rsidR="008722B8" w:rsidRPr="002A4F76" w:rsidRDefault="00575D19" w:rsidP="00575D1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75D19">
              <w:rPr>
                <w:rFonts w:asciiTheme="minorHAnsi" w:hAnsiTheme="minorHAnsi" w:cs="Arial"/>
                <w:b/>
                <w:sz w:val="20"/>
                <w:szCs w:val="20"/>
              </w:rPr>
              <w:t>M/S/P</w:t>
            </w:r>
          </w:p>
        </w:tc>
      </w:tr>
      <w:tr w:rsidR="00D3641D" w:rsidRPr="00857721" w14:paraId="1DA4306C" w14:textId="77777777" w:rsidTr="002125D1">
        <w:tc>
          <w:tcPr>
            <w:tcW w:w="1710" w:type="dxa"/>
          </w:tcPr>
          <w:p w14:paraId="09991F80" w14:textId="38E0F486" w:rsidR="00D3641D" w:rsidRDefault="00D3641D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10957" w:type="dxa"/>
          </w:tcPr>
          <w:p w14:paraId="535BBB0C" w14:textId="77777777" w:rsidR="00D3641D" w:rsidRDefault="00D3641D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Finding Words: The next course will occur in June 2023. The registration has opened and is moving forward</w:t>
            </w:r>
            <w:r w:rsidR="0035265F">
              <w:rPr>
                <w:rFonts w:asciiTheme="minorHAnsi" w:hAnsiTheme="minorHAnsi" w:cs="Arial"/>
                <w:sz w:val="20"/>
                <w:szCs w:val="20"/>
              </w:rPr>
              <w:t xml:space="preserve"> well. The annual VIP Summitt will occur next week in Orlando. This will also include the annual meeting for the Zero Abuse Project. </w:t>
            </w:r>
          </w:p>
          <w:p w14:paraId="4D7E72EE" w14:textId="77777777" w:rsidR="00A85EE2" w:rsidRDefault="00A85EE2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25A348F" w14:textId="547356B8" w:rsidR="00A85EE2" w:rsidRDefault="00A85EE2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Minimal Facts: We have had a robust training schedule over the last few months. </w:t>
            </w:r>
            <w:r w:rsidR="006A5740">
              <w:rPr>
                <w:rFonts w:asciiTheme="minorHAnsi" w:hAnsiTheme="minorHAnsi" w:cs="Arial"/>
                <w:sz w:val="20"/>
                <w:szCs w:val="20"/>
              </w:rPr>
              <w:t xml:space="preserve">To date, we have been able to meet the needs of all the requests.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We </w:t>
            </w:r>
            <w:r w:rsidR="006A5740">
              <w:rPr>
                <w:rFonts w:asciiTheme="minorHAnsi" w:hAnsiTheme="minorHAnsi" w:cs="Arial"/>
                <w:sz w:val="20"/>
                <w:szCs w:val="20"/>
              </w:rPr>
              <w:t>could not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align the DCF and LE trainers to </w:t>
            </w:r>
            <w:r w:rsidR="00CC0CF4">
              <w:rPr>
                <w:rFonts w:asciiTheme="minorHAnsi" w:hAnsiTheme="minorHAnsi" w:cs="Arial"/>
                <w:sz w:val="20"/>
                <w:szCs w:val="20"/>
              </w:rPr>
              <w:t xml:space="preserve">conduct a Minimal Facts Train the Trainer in the spring of this year. We are looking </w:t>
            </w:r>
            <w:r w:rsidR="006A5740">
              <w:rPr>
                <w:rFonts w:asciiTheme="minorHAnsi" w:hAnsiTheme="minorHAnsi" w:cs="Arial"/>
                <w:sz w:val="20"/>
                <w:szCs w:val="20"/>
              </w:rPr>
              <w:t xml:space="preserve">for a date to ensure </w:t>
            </w:r>
            <w:r w:rsidR="00CC0CF4">
              <w:rPr>
                <w:rFonts w:asciiTheme="minorHAnsi" w:hAnsiTheme="minorHAnsi" w:cs="Arial"/>
                <w:sz w:val="20"/>
                <w:szCs w:val="20"/>
              </w:rPr>
              <w:t xml:space="preserve">we can train </w:t>
            </w:r>
            <w:r w:rsidR="00715A79">
              <w:rPr>
                <w:rFonts w:asciiTheme="minorHAnsi" w:hAnsiTheme="minorHAnsi" w:cs="Arial"/>
                <w:sz w:val="20"/>
                <w:szCs w:val="20"/>
              </w:rPr>
              <w:t xml:space="preserve">new Discoverers and First Responders trainers. </w:t>
            </w:r>
            <w:r w:rsidR="003038BC">
              <w:rPr>
                <w:rFonts w:asciiTheme="minorHAnsi" w:hAnsiTheme="minorHAnsi" w:cs="Arial"/>
                <w:sz w:val="20"/>
                <w:szCs w:val="20"/>
              </w:rPr>
              <w:t xml:space="preserve">The Discoverer’s Training is about </w:t>
            </w:r>
            <w:r w:rsidR="000970DC">
              <w:rPr>
                <w:rFonts w:asciiTheme="minorHAnsi" w:hAnsiTheme="minorHAnsi" w:cs="Arial"/>
                <w:sz w:val="20"/>
                <w:szCs w:val="20"/>
              </w:rPr>
              <w:t xml:space="preserve">90 minutes to two hours with questions. The feedback for the courses remains positive. </w:t>
            </w:r>
          </w:p>
        </w:tc>
        <w:tc>
          <w:tcPr>
            <w:tcW w:w="1800" w:type="dxa"/>
          </w:tcPr>
          <w:p w14:paraId="699F4197" w14:textId="77777777" w:rsidR="00D3641D" w:rsidRPr="002A4F76" w:rsidRDefault="00D3641D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40796" w:rsidRPr="00857721" w14:paraId="167306B3" w14:textId="77777777" w:rsidTr="002125D1">
        <w:tc>
          <w:tcPr>
            <w:tcW w:w="1710" w:type="dxa"/>
          </w:tcPr>
          <w:p w14:paraId="6B6466FA" w14:textId="2CB70C47" w:rsidR="00140796" w:rsidRDefault="00140796" w:rsidP="001407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MDT Evaluation</w:t>
            </w:r>
          </w:p>
        </w:tc>
        <w:tc>
          <w:tcPr>
            <w:tcW w:w="10957" w:type="dxa"/>
          </w:tcPr>
          <w:p w14:paraId="5BB5F5AA" w14:textId="729B4419" w:rsidR="009C6E02" w:rsidRDefault="00632352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committee is in the process of completing Windham and New London</w:t>
            </w:r>
            <w:r w:rsidR="00784E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1854">
              <w:rPr>
                <w:rFonts w:asciiTheme="minorHAnsi" w:hAnsiTheme="minorHAnsi" w:cstheme="minorHAnsi"/>
                <w:sz w:val="20"/>
                <w:szCs w:val="20"/>
              </w:rPr>
              <w:t xml:space="preserve">evaluations </w:t>
            </w:r>
            <w:r w:rsidR="00784EFC">
              <w:rPr>
                <w:rFonts w:asciiTheme="minorHAnsi" w:hAnsiTheme="minorHAnsi" w:cstheme="minorHAnsi"/>
                <w:sz w:val="20"/>
                <w:szCs w:val="20"/>
              </w:rPr>
              <w:t>and the feedback</w:t>
            </w:r>
            <w:r w:rsidR="002B1854">
              <w:rPr>
                <w:rFonts w:asciiTheme="minorHAnsi" w:hAnsiTheme="minorHAnsi" w:cstheme="minorHAnsi"/>
                <w:sz w:val="20"/>
                <w:szCs w:val="20"/>
              </w:rPr>
              <w:t xml:space="preserve"> from the team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D28E2">
              <w:rPr>
                <w:rFonts w:asciiTheme="minorHAnsi" w:hAnsiTheme="minorHAnsi" w:cstheme="minorHAnsi"/>
                <w:sz w:val="20"/>
                <w:szCs w:val="20"/>
              </w:rPr>
              <w:t xml:space="preserve"> Danbury </w:t>
            </w:r>
            <w:r w:rsidR="00784EFC">
              <w:rPr>
                <w:rFonts w:asciiTheme="minorHAnsi" w:hAnsiTheme="minorHAnsi" w:cstheme="minorHAnsi"/>
                <w:sz w:val="20"/>
                <w:szCs w:val="20"/>
              </w:rPr>
              <w:t xml:space="preserve">will </w:t>
            </w:r>
            <w:proofErr w:type="gramStart"/>
            <w:r w:rsidR="002B1854">
              <w:rPr>
                <w:rFonts w:asciiTheme="minorHAnsi" w:hAnsiTheme="minorHAnsi" w:cstheme="minorHAnsi"/>
                <w:sz w:val="20"/>
                <w:szCs w:val="20"/>
              </w:rPr>
              <w:t>continue</w:t>
            </w:r>
            <w:r w:rsidR="00784E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2759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gramEnd"/>
            <w:r w:rsidR="00512759">
              <w:rPr>
                <w:rFonts w:asciiTheme="minorHAnsi" w:hAnsiTheme="minorHAnsi" w:cstheme="minorHAnsi"/>
                <w:sz w:val="20"/>
                <w:szCs w:val="20"/>
              </w:rPr>
              <w:t xml:space="preserve"> June 1, 2023</w:t>
            </w:r>
            <w:r w:rsidR="009C6E0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B1854">
              <w:rPr>
                <w:rFonts w:asciiTheme="minorHAnsi" w:hAnsiTheme="minorHAnsi" w:cstheme="minorHAnsi"/>
                <w:sz w:val="20"/>
                <w:szCs w:val="20"/>
              </w:rPr>
              <w:t xml:space="preserve"> with </w:t>
            </w:r>
            <w:r w:rsidR="009C6E02">
              <w:rPr>
                <w:rFonts w:asciiTheme="minorHAnsi" w:hAnsiTheme="minorHAnsi" w:cstheme="minorHAnsi"/>
                <w:sz w:val="20"/>
                <w:szCs w:val="20"/>
              </w:rPr>
              <w:t>case-specific</w:t>
            </w:r>
            <w:r w:rsidR="00F556C6">
              <w:rPr>
                <w:rFonts w:asciiTheme="minorHAnsi" w:hAnsiTheme="minorHAnsi" w:cstheme="minorHAnsi"/>
                <w:sz w:val="20"/>
                <w:szCs w:val="20"/>
              </w:rPr>
              <w:t xml:space="preserve"> interviews</w:t>
            </w:r>
            <w:r w:rsidR="0051275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0D28E2">
              <w:rPr>
                <w:rFonts w:asciiTheme="minorHAnsi" w:hAnsiTheme="minorHAnsi" w:cstheme="minorHAnsi"/>
                <w:sz w:val="20"/>
                <w:szCs w:val="20"/>
              </w:rPr>
              <w:t xml:space="preserve">Waterbury MDT will be the next </w:t>
            </w:r>
            <w:r w:rsidR="0087069F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  <w:r w:rsidR="000D28E2">
              <w:rPr>
                <w:rFonts w:asciiTheme="minorHAnsi" w:hAnsiTheme="minorHAnsi" w:cstheme="minorHAnsi"/>
                <w:sz w:val="20"/>
                <w:szCs w:val="20"/>
              </w:rPr>
              <w:t xml:space="preserve"> evaluated. </w:t>
            </w:r>
          </w:p>
          <w:p w14:paraId="4BBB7C45" w14:textId="77777777" w:rsidR="009C6E02" w:rsidRDefault="009C6E02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CF730B" w14:textId="380A3878" w:rsidR="00512759" w:rsidRPr="002A4F76" w:rsidRDefault="00512759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Thought Partner Solutions</w:t>
            </w:r>
            <w:r w:rsidR="0087069F">
              <w:rPr>
                <w:rFonts w:asciiTheme="minorHAnsi" w:hAnsiTheme="minorHAnsi" w:cstheme="minorHAnsi"/>
                <w:sz w:val="20"/>
                <w:szCs w:val="20"/>
              </w:rPr>
              <w:t xml:space="preserve">’ lead, Jamal Jimerson, </w:t>
            </w:r>
            <w:r w:rsidR="004C6A88">
              <w:rPr>
                <w:rFonts w:asciiTheme="minorHAnsi" w:hAnsiTheme="minorHAnsi" w:cstheme="minorHAnsi"/>
                <w:sz w:val="20"/>
                <w:szCs w:val="20"/>
              </w:rPr>
              <w:t xml:space="preserve">presented at the last committee meeting. </w:t>
            </w:r>
            <w:r w:rsidR="0087069F">
              <w:rPr>
                <w:rFonts w:asciiTheme="minorHAnsi" w:hAnsiTheme="minorHAnsi" w:cstheme="minorHAnsi"/>
                <w:sz w:val="20"/>
                <w:szCs w:val="20"/>
              </w:rPr>
              <w:t xml:space="preserve">Members of the committee </w:t>
            </w:r>
            <w:r w:rsidR="009C6E02"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  <w:r w:rsidR="00CA6A45">
              <w:rPr>
                <w:rFonts w:asciiTheme="minorHAnsi" w:hAnsiTheme="minorHAnsi" w:cstheme="minorHAnsi"/>
                <w:sz w:val="20"/>
                <w:szCs w:val="20"/>
              </w:rPr>
              <w:t xml:space="preserve"> ask Jamal about the process moving forward. </w:t>
            </w:r>
            <w:r w:rsidR="004C6A8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87069F">
              <w:rPr>
                <w:rFonts w:asciiTheme="minorHAnsi" w:hAnsiTheme="minorHAnsi" w:cstheme="minorHAnsi"/>
                <w:sz w:val="20"/>
                <w:szCs w:val="20"/>
              </w:rPr>
              <w:t>PS</w:t>
            </w:r>
            <w:r w:rsidR="004C6A88">
              <w:rPr>
                <w:rFonts w:asciiTheme="minorHAnsi" w:hAnsiTheme="minorHAnsi" w:cstheme="minorHAnsi"/>
                <w:sz w:val="20"/>
                <w:szCs w:val="20"/>
              </w:rPr>
              <w:t xml:space="preserve"> will be reviewing the state standards. </w:t>
            </w:r>
          </w:p>
        </w:tc>
        <w:tc>
          <w:tcPr>
            <w:tcW w:w="1800" w:type="dxa"/>
          </w:tcPr>
          <w:p w14:paraId="027D27F8" w14:textId="58A45541" w:rsidR="00A40EB1" w:rsidRPr="002A4F76" w:rsidRDefault="00A40EB1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32352" w:rsidRPr="00857721" w14:paraId="4096F49B" w14:textId="77777777" w:rsidTr="002125D1">
        <w:tc>
          <w:tcPr>
            <w:tcW w:w="1710" w:type="dxa"/>
          </w:tcPr>
          <w:p w14:paraId="49B9D441" w14:textId="36621E00" w:rsidR="00632352" w:rsidRDefault="00632352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HART</w:t>
            </w:r>
          </w:p>
        </w:tc>
        <w:tc>
          <w:tcPr>
            <w:tcW w:w="10957" w:type="dxa"/>
          </w:tcPr>
          <w:p w14:paraId="7910A2A4" w14:textId="59300067" w:rsidR="007C33CB" w:rsidRDefault="004C6A88" w:rsidP="004C6A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2022 data was finalized. There were 310 new referrals is the highest that Connecticut has had. </w:t>
            </w:r>
            <w:r w:rsidR="00C154A4">
              <w:rPr>
                <w:rFonts w:asciiTheme="minorHAnsi" w:hAnsiTheme="minorHAnsi" w:cstheme="minorHAnsi"/>
                <w:sz w:val="20"/>
                <w:szCs w:val="20"/>
              </w:rPr>
              <w:t>Ten thousand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people </w:t>
            </w:r>
            <w:r w:rsidR="00C154A4">
              <w:rPr>
                <w:rFonts w:asciiTheme="minorHAnsi" w:hAnsiTheme="minorHAnsi" w:cstheme="minorHAnsi"/>
                <w:sz w:val="20"/>
                <w:szCs w:val="20"/>
              </w:rPr>
              <w:t>were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trained in 2022.</w:t>
            </w:r>
            <w:r w:rsidR="00DC36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Lack of services remains a universal issue. There are lengthy waitlists around the state. There has been some legislation around </w:t>
            </w:r>
            <w:r w:rsidR="004A766D">
              <w:rPr>
                <w:rFonts w:asciiTheme="minorHAnsi" w:hAnsiTheme="minorHAnsi" w:cstheme="minorHAnsi"/>
                <w:sz w:val="20"/>
                <w:szCs w:val="20"/>
              </w:rPr>
              <w:t xml:space="preserve">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increase in funding in this area. </w:t>
            </w:r>
          </w:p>
        </w:tc>
        <w:tc>
          <w:tcPr>
            <w:tcW w:w="1800" w:type="dxa"/>
          </w:tcPr>
          <w:p w14:paraId="0E3C7667" w14:textId="7A0F4398" w:rsidR="00632352" w:rsidRPr="002A4F76" w:rsidRDefault="00632352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55E6D" w:rsidRPr="00857721" w14:paraId="161D5F4B" w14:textId="77777777" w:rsidTr="002125D1">
        <w:tc>
          <w:tcPr>
            <w:tcW w:w="1710" w:type="dxa"/>
          </w:tcPr>
          <w:p w14:paraId="02602CCE" w14:textId="183ABDC3" w:rsidR="00955E6D" w:rsidRDefault="00163461" w:rsidP="00955E6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CCA</w:t>
            </w:r>
            <w:proofErr w:type="spellEnd"/>
          </w:p>
        </w:tc>
        <w:tc>
          <w:tcPr>
            <w:tcW w:w="10957" w:type="dxa"/>
          </w:tcPr>
          <w:p w14:paraId="4EA42232" w14:textId="5DA0E033" w:rsidR="004A7A27" w:rsidRPr="00A85EE2" w:rsidRDefault="004A7A27" w:rsidP="008722B8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lang w:val="en-US"/>
              </w:rPr>
            </w:pPr>
            <w:r w:rsidRPr="00A85EE2">
              <w:rPr>
                <w:rFonts w:asciiTheme="minorHAnsi" w:eastAsiaTheme="minorHAnsi" w:hAnsiTheme="minorHAnsi" w:cstheme="minorHAnsi"/>
                <w:b/>
                <w:bCs/>
                <w:sz w:val="20"/>
                <w:lang w:val="en-US"/>
              </w:rPr>
              <w:t>Response to Recovery Conference:</w:t>
            </w:r>
          </w:p>
          <w:p w14:paraId="42916906" w14:textId="54DA1063" w:rsidR="008722B8" w:rsidRDefault="00163461" w:rsidP="008722B8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E27B82">
              <w:rPr>
                <w:rFonts w:asciiTheme="minorHAnsi" w:eastAsiaTheme="minorHAnsi" w:hAnsiTheme="minorHAnsi" w:cstheme="minorHAnsi"/>
                <w:sz w:val="20"/>
                <w:lang w:val="en-US"/>
              </w:rPr>
              <w:t>Th</w:t>
            </w:r>
            <w:r w:rsidR="004A7A27">
              <w:rPr>
                <w:rFonts w:asciiTheme="minorHAnsi" w:eastAsiaTheme="minorHAnsi" w:hAnsiTheme="minorHAnsi" w:cstheme="minorHAnsi"/>
                <w:sz w:val="20"/>
                <w:lang w:val="en-US"/>
              </w:rPr>
              <w:t>e May 2023 conference</w:t>
            </w:r>
            <w:r w:rsidRPr="00E27B82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was the first conference in person in three years. </w:t>
            </w:r>
            <w:r w:rsidR="00025AF4" w:rsidRPr="00E27B82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Evaluation data was provided to the Task Force. </w:t>
            </w:r>
            <w:proofErr w:type="spellStart"/>
            <w:r w:rsidR="00D3641D">
              <w:rPr>
                <w:rFonts w:asciiTheme="minorHAnsi" w:eastAsiaTheme="minorHAnsi" w:hAnsiTheme="minorHAnsi" w:cstheme="minorHAnsi"/>
                <w:sz w:val="20"/>
                <w:lang w:val="en-US"/>
              </w:rPr>
              <w:t>CCA</w:t>
            </w:r>
            <w:proofErr w:type="spellEnd"/>
            <w:r w:rsidR="00025AF4" w:rsidRPr="00E27B82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will use th</w:t>
            </w:r>
            <w:r w:rsidR="008E1E7C" w:rsidRPr="00E27B82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is data to inform the conference planning for 2024. The feedback was overwhelmingly positive. </w:t>
            </w:r>
            <w:r w:rsidR="000D28E2" w:rsidRPr="00E27B82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</w:t>
            </w:r>
          </w:p>
          <w:p w14:paraId="6DB5D413" w14:textId="77777777" w:rsidR="007779E8" w:rsidRDefault="007779E8" w:rsidP="008722B8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</w:p>
          <w:p w14:paraId="1C2F8B00" w14:textId="1DCC11B0" w:rsidR="00D3641D" w:rsidRPr="00A85EE2" w:rsidRDefault="00D3641D" w:rsidP="008722B8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lang w:val="en-US"/>
              </w:rPr>
            </w:pPr>
            <w:r w:rsidRPr="00A85EE2">
              <w:rPr>
                <w:rFonts w:asciiTheme="minorHAnsi" w:eastAsiaTheme="minorHAnsi" w:hAnsiTheme="minorHAnsi" w:cstheme="minorHAnsi"/>
                <w:b/>
                <w:bCs/>
                <w:sz w:val="20"/>
                <w:lang w:val="en-US"/>
              </w:rPr>
              <w:t>Data:</w:t>
            </w:r>
          </w:p>
          <w:p w14:paraId="5ED65D29" w14:textId="1420DDE8" w:rsidR="007779E8" w:rsidRDefault="007779E8" w:rsidP="008722B8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>2022</w:t>
            </w:r>
            <w:r w:rsidR="00956063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CAC Data was provided</w:t>
            </w: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:  They will finalize a three-year data comparison that will be provided to the Task Force. </w:t>
            </w:r>
          </w:p>
          <w:p w14:paraId="62EB78BA" w14:textId="77777777" w:rsidR="00956063" w:rsidRDefault="00956063" w:rsidP="008722B8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</w:p>
          <w:p w14:paraId="72A84A61" w14:textId="77777777" w:rsidR="00956063" w:rsidRDefault="00956063" w:rsidP="008722B8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OMS Data: Krystal presented the </w:t>
            </w:r>
            <w:r w:rsidR="003B7C02">
              <w:rPr>
                <w:rFonts w:asciiTheme="minorHAnsi" w:eastAsiaTheme="minorHAnsi" w:hAnsiTheme="minorHAnsi" w:cstheme="minorHAnsi"/>
                <w:sz w:val="20"/>
                <w:lang w:val="en-US"/>
              </w:rPr>
              <w:t>four surveys that are given through our CACs. Caregiver Initial Survey, Caregiver Ongoing Survey, Provider/</w:t>
            </w:r>
            <w:proofErr w:type="gramStart"/>
            <w:r w:rsidR="003B7C02">
              <w:rPr>
                <w:rFonts w:asciiTheme="minorHAnsi" w:eastAsiaTheme="minorHAnsi" w:hAnsiTheme="minorHAnsi" w:cstheme="minorHAnsi"/>
                <w:sz w:val="20"/>
                <w:lang w:val="en-US"/>
              </w:rPr>
              <w:t>Partner  Survey</w:t>
            </w:r>
            <w:proofErr w:type="gramEnd"/>
            <w:r w:rsidR="003B7C02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, and Youth Survey. The Youth Survey was instituted two years ago. </w:t>
            </w:r>
          </w:p>
          <w:p w14:paraId="0280FF19" w14:textId="77777777" w:rsidR="00ED4990" w:rsidRDefault="00ED4990" w:rsidP="008722B8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</w:p>
          <w:p w14:paraId="3EA37D74" w14:textId="3455297F" w:rsidR="00ED4990" w:rsidRPr="00E27B82" w:rsidRDefault="00ED4990" w:rsidP="008722B8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There were some questions </w:t>
            </w:r>
            <w:r w:rsidR="003D2FCE">
              <w:rPr>
                <w:rFonts w:asciiTheme="minorHAnsi" w:eastAsiaTheme="minorHAnsi" w:hAnsiTheme="minorHAnsi" w:cstheme="minorHAnsi"/>
                <w:sz w:val="20"/>
                <w:lang w:val="en-US"/>
              </w:rPr>
              <w:t>about</w:t>
            </w: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the alignment </w:t>
            </w:r>
            <w:r w:rsidR="003D2FCE">
              <w:rPr>
                <w:rFonts w:asciiTheme="minorHAnsi" w:eastAsiaTheme="minorHAnsi" w:hAnsiTheme="minorHAnsi" w:cstheme="minorHAnsi"/>
                <w:sz w:val="20"/>
                <w:lang w:val="en-US"/>
              </w:rPr>
              <w:t>of</w:t>
            </w: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the </w:t>
            </w:r>
            <w:r w:rsidR="00E52F47">
              <w:rPr>
                <w:rFonts w:asciiTheme="minorHAnsi" w:eastAsiaTheme="minorHAnsi" w:hAnsiTheme="minorHAnsi" w:cstheme="minorHAnsi"/>
                <w:sz w:val="20"/>
                <w:lang w:val="en-US"/>
              </w:rPr>
              <w:t>cases that are seen through the teams vs</w:t>
            </w:r>
            <w:r w:rsidR="000A70AC">
              <w:rPr>
                <w:rFonts w:asciiTheme="minorHAnsi" w:eastAsiaTheme="minorHAnsi" w:hAnsiTheme="minorHAnsi" w:cstheme="minorHAnsi"/>
                <w:sz w:val="20"/>
                <w:lang w:val="en-US"/>
              </w:rPr>
              <w:t>.</w:t>
            </w:r>
            <w:r w:rsidR="00E52F47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the number of cases that go to full prosecution of cases. There is a desire to land on some key performance indicators</w:t>
            </w:r>
            <w:r w:rsidR="003D2FCE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to ensure we are looking at service provision as well a prosecution of the cases. </w:t>
            </w:r>
          </w:p>
        </w:tc>
        <w:tc>
          <w:tcPr>
            <w:tcW w:w="1800" w:type="dxa"/>
          </w:tcPr>
          <w:p w14:paraId="3B37CA43" w14:textId="77777777" w:rsidR="009331A1" w:rsidRDefault="00E27B82" w:rsidP="009331A1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Krystal will provide a link to photos from the conference. </w:t>
            </w:r>
          </w:p>
          <w:p w14:paraId="3B6E986E" w14:textId="77777777" w:rsidR="00CA6A45" w:rsidRDefault="00CA6A45" w:rsidP="009331A1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2110A1D6" w14:textId="243F0FBB" w:rsidR="00CA6A45" w:rsidRPr="00366EB5" w:rsidRDefault="00CA6A45" w:rsidP="009331A1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Krystal will provide OMS questions for review. </w:t>
            </w:r>
          </w:p>
        </w:tc>
      </w:tr>
      <w:tr w:rsidR="00955E6D" w:rsidRPr="00857721" w14:paraId="2731D665" w14:textId="77777777" w:rsidTr="000B1878">
        <w:trPr>
          <w:trHeight w:val="341"/>
        </w:trPr>
        <w:tc>
          <w:tcPr>
            <w:tcW w:w="1710" w:type="dxa"/>
          </w:tcPr>
          <w:p w14:paraId="27FCA61E" w14:textId="77777777" w:rsidR="00955E6D" w:rsidRPr="00F83ADF" w:rsidRDefault="00955E6D" w:rsidP="00955E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83ADF">
              <w:rPr>
                <w:rFonts w:asciiTheme="minorHAnsi" w:hAnsiTheme="minorHAnsi"/>
                <w:b/>
                <w:bCs/>
                <w:sz w:val="20"/>
                <w:szCs w:val="20"/>
              </w:rPr>
              <w:t>Other Business:</w:t>
            </w:r>
          </w:p>
        </w:tc>
        <w:tc>
          <w:tcPr>
            <w:tcW w:w="10957" w:type="dxa"/>
          </w:tcPr>
          <w:p w14:paraId="227DA28B" w14:textId="567B8025" w:rsidR="00955E6D" w:rsidRPr="00F83ADF" w:rsidRDefault="00955E6D" w:rsidP="000B187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8D17993" w14:textId="3EEF123B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E6D" w:rsidRPr="00857721" w14:paraId="618A59E6" w14:textId="77777777" w:rsidTr="002125D1">
        <w:tc>
          <w:tcPr>
            <w:tcW w:w="1710" w:type="dxa"/>
          </w:tcPr>
          <w:p w14:paraId="3DFA99F0" w14:textId="77777777" w:rsidR="00955E6D" w:rsidRPr="00F57A74" w:rsidRDefault="00955E6D" w:rsidP="00955E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New Business:</w:t>
            </w:r>
          </w:p>
        </w:tc>
        <w:tc>
          <w:tcPr>
            <w:tcW w:w="10957" w:type="dxa"/>
          </w:tcPr>
          <w:p w14:paraId="4D83ED7D" w14:textId="593AC3E7" w:rsidR="00DC3696" w:rsidRDefault="00DC3696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E6D64AB" w14:textId="77777777" w:rsidR="00DC3696" w:rsidRDefault="00DC3696" w:rsidP="00955E6D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  <w:p w14:paraId="51F05D56" w14:textId="43361FC3" w:rsidR="00955E6D" w:rsidRPr="009B670A" w:rsidRDefault="00955E6D" w:rsidP="00955E6D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9B670A">
              <w:rPr>
                <w:rFonts w:asciiTheme="minorHAnsi" w:hAnsiTheme="minorHAnsi" w:cs="Arial"/>
                <w:sz w:val="20"/>
                <w:szCs w:val="20"/>
                <w:u w:val="single"/>
              </w:rPr>
              <w:lastRenderedPageBreak/>
              <w:t>Future Presentation Topics:</w:t>
            </w:r>
          </w:p>
          <w:p w14:paraId="057DE2F0" w14:textId="260BD053" w:rsidR="00955E6D" w:rsidRDefault="00955E6D" w:rsidP="00955E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Send suggestions to Kristen Clark. </w:t>
            </w:r>
          </w:p>
          <w:p w14:paraId="7138D80D" w14:textId="4DE5A4DD" w:rsidR="000D28E2" w:rsidRPr="00827A19" w:rsidRDefault="000D28E2" w:rsidP="000E6540">
            <w:pPr>
              <w:pStyle w:val="List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6E9D03" w14:textId="7E3F0405" w:rsidR="00955E6D" w:rsidRPr="007C5F33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E6D" w:rsidRPr="00857721" w14:paraId="4EE3CE8F" w14:textId="77777777" w:rsidTr="002125D1">
        <w:tc>
          <w:tcPr>
            <w:tcW w:w="1710" w:type="dxa"/>
          </w:tcPr>
          <w:p w14:paraId="13A7B648" w14:textId="77777777" w:rsidR="00955E6D" w:rsidRPr="00F57A74" w:rsidRDefault="00955E6D" w:rsidP="00955E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Announcements:</w:t>
            </w:r>
          </w:p>
        </w:tc>
        <w:tc>
          <w:tcPr>
            <w:tcW w:w="10957" w:type="dxa"/>
          </w:tcPr>
          <w:p w14:paraId="2408A6F3" w14:textId="636AA298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F973FE" w14:textId="055F9DFE" w:rsidR="00955E6D" w:rsidRPr="007C5F33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E6D" w:rsidRPr="00857721" w14:paraId="3B853264" w14:textId="77777777" w:rsidTr="002125D1">
        <w:tc>
          <w:tcPr>
            <w:tcW w:w="1710" w:type="dxa"/>
          </w:tcPr>
          <w:p w14:paraId="14782463" w14:textId="77777777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57" w:type="dxa"/>
          </w:tcPr>
          <w:p w14:paraId="601894AC" w14:textId="3713B388" w:rsidR="00955E6D" w:rsidRPr="00B16341" w:rsidRDefault="00955E6D" w:rsidP="00E0731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Meeting adjourned a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t </w:t>
            </w:r>
            <w:r w:rsidR="00AD2A93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0F03C9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 w:rsidR="000E6540">
              <w:rPr>
                <w:rFonts w:asciiTheme="minorHAnsi" w:hAnsiTheme="minorHAnsi" w:cs="Arial"/>
                <w:b/>
                <w:sz w:val="20"/>
                <w:szCs w:val="20"/>
              </w:rPr>
              <w:t>03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B421B"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There was a motion to adjourn.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 xml:space="preserve"> The motion passed. </w:t>
            </w:r>
            <w:r w:rsidR="00201D9B">
              <w:rPr>
                <w:rFonts w:asciiTheme="minorHAnsi" w:hAnsiTheme="minorHAnsi" w:cs="Arial"/>
                <w:b/>
                <w:sz w:val="20"/>
                <w:szCs w:val="20"/>
              </w:rPr>
              <w:t>Lawlor</w:t>
            </w:r>
            <w:r w:rsidR="009C5E2B">
              <w:rPr>
                <w:rFonts w:asciiTheme="minorHAnsi" w:hAnsiTheme="minorHAnsi" w:cs="Arial"/>
                <w:b/>
                <w:sz w:val="20"/>
                <w:szCs w:val="20"/>
              </w:rPr>
              <w:t>/</w:t>
            </w:r>
            <w:r w:rsidR="00201D9B">
              <w:rPr>
                <w:rFonts w:asciiTheme="minorHAnsi" w:hAnsiTheme="minorHAnsi" w:cs="Arial"/>
                <w:b/>
                <w:sz w:val="20"/>
                <w:szCs w:val="20"/>
              </w:rPr>
              <w:t>Westbrook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>M/S/P</w:t>
            </w:r>
          </w:p>
        </w:tc>
        <w:tc>
          <w:tcPr>
            <w:tcW w:w="1800" w:type="dxa"/>
          </w:tcPr>
          <w:p w14:paraId="2A0C78DB" w14:textId="1262CD5F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7C54C28" w14:textId="2312562C" w:rsidR="004E3C45" w:rsidRPr="00E0731B" w:rsidRDefault="0034235B" w:rsidP="00B13EFB">
      <w:pPr>
        <w:ind w:left="900" w:hanging="900"/>
        <w:rPr>
          <w:rFonts w:ascii="Arial" w:hAnsi="Arial" w:cs="Arial"/>
          <w:sz w:val="18"/>
          <w:szCs w:val="18"/>
        </w:rPr>
      </w:pPr>
      <w:r w:rsidRPr="00E0731B">
        <w:rPr>
          <w:rFonts w:ascii="Arial" w:hAnsi="Arial" w:cs="Arial"/>
          <w:sz w:val="18"/>
          <w:szCs w:val="18"/>
        </w:rPr>
        <w:t>Respectfully Submitted</w:t>
      </w:r>
    </w:p>
    <w:p w14:paraId="69D84AE1" w14:textId="77777777" w:rsidR="004E3C45" w:rsidRPr="00E0731B" w:rsidRDefault="004E3C45" w:rsidP="004C1B70">
      <w:pPr>
        <w:ind w:left="900" w:hanging="900"/>
        <w:rPr>
          <w:rFonts w:ascii="Arial" w:hAnsi="Arial" w:cs="Arial"/>
          <w:sz w:val="18"/>
          <w:szCs w:val="18"/>
        </w:rPr>
      </w:pPr>
      <w:r w:rsidRPr="00E0731B">
        <w:rPr>
          <w:rFonts w:ascii="Arial" w:hAnsi="Arial" w:cs="Arial"/>
          <w:sz w:val="18"/>
          <w:szCs w:val="18"/>
        </w:rPr>
        <w:t>Kristen M. Clark</w:t>
      </w:r>
    </w:p>
    <w:p w14:paraId="04D61EB8" w14:textId="4AF1D9E3" w:rsidR="0034235B" w:rsidRPr="00E0731B" w:rsidRDefault="004E3C45" w:rsidP="004C1B70">
      <w:pPr>
        <w:ind w:left="900" w:hanging="900"/>
        <w:rPr>
          <w:rFonts w:ascii="Arial" w:hAnsi="Arial" w:cs="Arial"/>
          <w:sz w:val="18"/>
          <w:szCs w:val="18"/>
        </w:rPr>
      </w:pPr>
      <w:proofErr w:type="spellStart"/>
      <w:r w:rsidRPr="00E0731B">
        <w:rPr>
          <w:rFonts w:ascii="Arial" w:hAnsi="Arial" w:cs="Arial"/>
          <w:sz w:val="18"/>
          <w:szCs w:val="18"/>
        </w:rPr>
        <w:t>GTFJAC</w:t>
      </w:r>
      <w:proofErr w:type="spellEnd"/>
      <w:r w:rsidRPr="00E0731B">
        <w:rPr>
          <w:rFonts w:ascii="Arial" w:hAnsi="Arial" w:cs="Arial"/>
          <w:sz w:val="18"/>
          <w:szCs w:val="18"/>
        </w:rPr>
        <w:t xml:space="preserve"> Coordinator </w:t>
      </w:r>
      <w:r w:rsidR="0034235B" w:rsidRPr="00E0731B">
        <w:rPr>
          <w:rFonts w:ascii="Arial" w:hAnsi="Arial" w:cs="Arial"/>
          <w:sz w:val="18"/>
          <w:szCs w:val="18"/>
        </w:rPr>
        <w:tab/>
      </w:r>
    </w:p>
    <w:sectPr w:rsidR="0034235B" w:rsidRPr="00E0731B" w:rsidSect="008C1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1948" w14:textId="77777777" w:rsidR="00890337" w:rsidRDefault="00890337">
      <w:r>
        <w:separator/>
      </w:r>
    </w:p>
  </w:endnote>
  <w:endnote w:type="continuationSeparator" w:id="0">
    <w:p w14:paraId="69E08D5E" w14:textId="77777777" w:rsidR="00890337" w:rsidRDefault="0089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4CD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311AD" w14:textId="77777777" w:rsidR="00DF452C" w:rsidRDefault="00DF4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565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E5AAF36" w14:textId="77777777" w:rsidR="00DF452C" w:rsidRDefault="00DF4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AE0B" w14:textId="77777777" w:rsidR="00DF452C" w:rsidRDefault="00DF4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E8F8" w14:textId="77777777" w:rsidR="00890337" w:rsidRDefault="00890337">
      <w:r>
        <w:separator/>
      </w:r>
    </w:p>
  </w:footnote>
  <w:footnote w:type="continuationSeparator" w:id="0">
    <w:p w14:paraId="73BA2329" w14:textId="77777777" w:rsidR="00890337" w:rsidRDefault="0089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33D3" w14:textId="77777777" w:rsidR="00DF452C" w:rsidRDefault="00DF4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B6C8" w14:textId="3FAFE405" w:rsidR="00DF452C" w:rsidRDefault="00DF4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5660" w14:textId="77777777" w:rsidR="00DF452C" w:rsidRDefault="00DF4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76BC7"/>
    <w:multiLevelType w:val="hybridMultilevel"/>
    <w:tmpl w:val="EBF0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B9A"/>
    <w:multiLevelType w:val="hybridMultilevel"/>
    <w:tmpl w:val="924AABE4"/>
    <w:lvl w:ilvl="0" w:tplc="C4848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28C"/>
    <w:multiLevelType w:val="hybridMultilevel"/>
    <w:tmpl w:val="B442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73DC4"/>
    <w:multiLevelType w:val="hybridMultilevel"/>
    <w:tmpl w:val="B13A994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EEC5410"/>
    <w:multiLevelType w:val="hybridMultilevel"/>
    <w:tmpl w:val="6830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7E280E">
      <w:numFmt w:val="bullet"/>
      <w:lvlText w:val="·"/>
      <w:lvlJc w:val="left"/>
      <w:pPr>
        <w:ind w:left="2364" w:hanging="564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129CF"/>
    <w:multiLevelType w:val="hybridMultilevel"/>
    <w:tmpl w:val="2E3889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6F7B5E"/>
    <w:multiLevelType w:val="hybridMultilevel"/>
    <w:tmpl w:val="9D2C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10353"/>
    <w:multiLevelType w:val="hybridMultilevel"/>
    <w:tmpl w:val="7A4E9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D64FB"/>
    <w:multiLevelType w:val="multilevel"/>
    <w:tmpl w:val="826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32001"/>
    <w:multiLevelType w:val="hybridMultilevel"/>
    <w:tmpl w:val="1A34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07423"/>
    <w:multiLevelType w:val="hybridMultilevel"/>
    <w:tmpl w:val="69CADC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E3E1272"/>
    <w:multiLevelType w:val="hybridMultilevel"/>
    <w:tmpl w:val="B0285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0167C3"/>
    <w:multiLevelType w:val="hybridMultilevel"/>
    <w:tmpl w:val="DEC6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F7437"/>
    <w:multiLevelType w:val="hybridMultilevel"/>
    <w:tmpl w:val="7EDC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0"/>
  </w:num>
  <w:num w:numId="13">
    <w:abstractNumId w:val="12"/>
  </w:num>
  <w:num w:numId="14">
    <w:abstractNumId w:val="6"/>
  </w:num>
  <w:num w:numId="15">
    <w:abstractNumId w:val="11"/>
  </w:num>
  <w:num w:numId="16">
    <w:abstractNumId w:val="14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TKxMDCzMDExMDJX0lEKTi0uzszPAykwtawFAHNPQ1stAAAA"/>
  </w:docVars>
  <w:rsids>
    <w:rsidRoot w:val="001C0769"/>
    <w:rsid w:val="0000001C"/>
    <w:rsid w:val="00000F0D"/>
    <w:rsid w:val="00001B5C"/>
    <w:rsid w:val="00001DD9"/>
    <w:rsid w:val="00002843"/>
    <w:rsid w:val="00003295"/>
    <w:rsid w:val="0001301C"/>
    <w:rsid w:val="00013B52"/>
    <w:rsid w:val="00013C4A"/>
    <w:rsid w:val="00014761"/>
    <w:rsid w:val="00015789"/>
    <w:rsid w:val="00016A40"/>
    <w:rsid w:val="0001752D"/>
    <w:rsid w:val="00017D4E"/>
    <w:rsid w:val="00024375"/>
    <w:rsid w:val="00024E0C"/>
    <w:rsid w:val="00025AF4"/>
    <w:rsid w:val="000311E4"/>
    <w:rsid w:val="00032ED8"/>
    <w:rsid w:val="000345B8"/>
    <w:rsid w:val="000345F3"/>
    <w:rsid w:val="000348D7"/>
    <w:rsid w:val="0003716D"/>
    <w:rsid w:val="00041E35"/>
    <w:rsid w:val="0004339B"/>
    <w:rsid w:val="00043C23"/>
    <w:rsid w:val="0004443F"/>
    <w:rsid w:val="00045256"/>
    <w:rsid w:val="00051681"/>
    <w:rsid w:val="00051B46"/>
    <w:rsid w:val="0005269D"/>
    <w:rsid w:val="000544B1"/>
    <w:rsid w:val="00055A11"/>
    <w:rsid w:val="00057054"/>
    <w:rsid w:val="00061903"/>
    <w:rsid w:val="00062518"/>
    <w:rsid w:val="00064991"/>
    <w:rsid w:val="0006528E"/>
    <w:rsid w:val="0006575D"/>
    <w:rsid w:val="00066359"/>
    <w:rsid w:val="00070501"/>
    <w:rsid w:val="000705EA"/>
    <w:rsid w:val="00070655"/>
    <w:rsid w:val="00071355"/>
    <w:rsid w:val="00073E67"/>
    <w:rsid w:val="000740C2"/>
    <w:rsid w:val="00074B00"/>
    <w:rsid w:val="00075E6E"/>
    <w:rsid w:val="00076666"/>
    <w:rsid w:val="00081E33"/>
    <w:rsid w:val="00082149"/>
    <w:rsid w:val="000822D9"/>
    <w:rsid w:val="00085110"/>
    <w:rsid w:val="00086E43"/>
    <w:rsid w:val="000872A5"/>
    <w:rsid w:val="00090270"/>
    <w:rsid w:val="00094874"/>
    <w:rsid w:val="000970DC"/>
    <w:rsid w:val="000A0ECA"/>
    <w:rsid w:val="000A1C65"/>
    <w:rsid w:val="000A28FC"/>
    <w:rsid w:val="000A3177"/>
    <w:rsid w:val="000A57E8"/>
    <w:rsid w:val="000A64EC"/>
    <w:rsid w:val="000A70AC"/>
    <w:rsid w:val="000B1878"/>
    <w:rsid w:val="000B2744"/>
    <w:rsid w:val="000B38A3"/>
    <w:rsid w:val="000B6341"/>
    <w:rsid w:val="000B68DC"/>
    <w:rsid w:val="000B6C89"/>
    <w:rsid w:val="000B743D"/>
    <w:rsid w:val="000B7D09"/>
    <w:rsid w:val="000C0034"/>
    <w:rsid w:val="000C05A3"/>
    <w:rsid w:val="000C07FC"/>
    <w:rsid w:val="000C0E4C"/>
    <w:rsid w:val="000C1C9F"/>
    <w:rsid w:val="000C3449"/>
    <w:rsid w:val="000C5FA2"/>
    <w:rsid w:val="000C63F0"/>
    <w:rsid w:val="000C6F43"/>
    <w:rsid w:val="000C70BE"/>
    <w:rsid w:val="000C7E28"/>
    <w:rsid w:val="000D0AD2"/>
    <w:rsid w:val="000D1463"/>
    <w:rsid w:val="000D28E2"/>
    <w:rsid w:val="000D290C"/>
    <w:rsid w:val="000D3167"/>
    <w:rsid w:val="000D528E"/>
    <w:rsid w:val="000D54D6"/>
    <w:rsid w:val="000D5C96"/>
    <w:rsid w:val="000E2E77"/>
    <w:rsid w:val="000E4A63"/>
    <w:rsid w:val="000E56A0"/>
    <w:rsid w:val="000E5EFB"/>
    <w:rsid w:val="000E61F6"/>
    <w:rsid w:val="000E6540"/>
    <w:rsid w:val="000E6D27"/>
    <w:rsid w:val="000E7551"/>
    <w:rsid w:val="000F03C9"/>
    <w:rsid w:val="000F19F9"/>
    <w:rsid w:val="000F2E74"/>
    <w:rsid w:val="000F69B5"/>
    <w:rsid w:val="000F6CFE"/>
    <w:rsid w:val="000F778B"/>
    <w:rsid w:val="00100B66"/>
    <w:rsid w:val="00101706"/>
    <w:rsid w:val="001019C9"/>
    <w:rsid w:val="00103B30"/>
    <w:rsid w:val="00104D0E"/>
    <w:rsid w:val="001055AF"/>
    <w:rsid w:val="00105998"/>
    <w:rsid w:val="00106064"/>
    <w:rsid w:val="00106117"/>
    <w:rsid w:val="00106C74"/>
    <w:rsid w:val="00106F6B"/>
    <w:rsid w:val="00107172"/>
    <w:rsid w:val="00111DF2"/>
    <w:rsid w:val="001132B7"/>
    <w:rsid w:val="00116909"/>
    <w:rsid w:val="0011698D"/>
    <w:rsid w:val="00116A87"/>
    <w:rsid w:val="0011751F"/>
    <w:rsid w:val="00120455"/>
    <w:rsid w:val="001216C7"/>
    <w:rsid w:val="00122AEB"/>
    <w:rsid w:val="001235BD"/>
    <w:rsid w:val="0012365A"/>
    <w:rsid w:val="00123B88"/>
    <w:rsid w:val="00124D89"/>
    <w:rsid w:val="00125210"/>
    <w:rsid w:val="0012565B"/>
    <w:rsid w:val="0012675A"/>
    <w:rsid w:val="00131403"/>
    <w:rsid w:val="00132B49"/>
    <w:rsid w:val="00135C6D"/>
    <w:rsid w:val="00140796"/>
    <w:rsid w:val="00141ADD"/>
    <w:rsid w:val="00141B30"/>
    <w:rsid w:val="00142212"/>
    <w:rsid w:val="00142A20"/>
    <w:rsid w:val="001431CB"/>
    <w:rsid w:val="00143310"/>
    <w:rsid w:val="001437BA"/>
    <w:rsid w:val="00144225"/>
    <w:rsid w:val="001517B7"/>
    <w:rsid w:val="00152F2B"/>
    <w:rsid w:val="00157A74"/>
    <w:rsid w:val="00160994"/>
    <w:rsid w:val="00161864"/>
    <w:rsid w:val="00161934"/>
    <w:rsid w:val="00161C85"/>
    <w:rsid w:val="00162A5D"/>
    <w:rsid w:val="00163461"/>
    <w:rsid w:val="001636AE"/>
    <w:rsid w:val="001660E2"/>
    <w:rsid w:val="0016762B"/>
    <w:rsid w:val="00167FA7"/>
    <w:rsid w:val="00171ADC"/>
    <w:rsid w:val="001724BA"/>
    <w:rsid w:val="001727C6"/>
    <w:rsid w:val="00174DD8"/>
    <w:rsid w:val="00175724"/>
    <w:rsid w:val="001764D3"/>
    <w:rsid w:val="001801C3"/>
    <w:rsid w:val="00181347"/>
    <w:rsid w:val="0018187D"/>
    <w:rsid w:val="001822CB"/>
    <w:rsid w:val="00182862"/>
    <w:rsid w:val="00182AB5"/>
    <w:rsid w:val="00183B0B"/>
    <w:rsid w:val="0018409C"/>
    <w:rsid w:val="0018512D"/>
    <w:rsid w:val="001902FE"/>
    <w:rsid w:val="00191911"/>
    <w:rsid w:val="00192F1C"/>
    <w:rsid w:val="00193022"/>
    <w:rsid w:val="00193332"/>
    <w:rsid w:val="00193DEF"/>
    <w:rsid w:val="0019468F"/>
    <w:rsid w:val="001946F2"/>
    <w:rsid w:val="00195CF9"/>
    <w:rsid w:val="00195D0B"/>
    <w:rsid w:val="001961AD"/>
    <w:rsid w:val="001976B4"/>
    <w:rsid w:val="001A2A90"/>
    <w:rsid w:val="001A30ED"/>
    <w:rsid w:val="001A32E1"/>
    <w:rsid w:val="001A48BD"/>
    <w:rsid w:val="001A5E95"/>
    <w:rsid w:val="001A7B64"/>
    <w:rsid w:val="001B0829"/>
    <w:rsid w:val="001B1679"/>
    <w:rsid w:val="001B2417"/>
    <w:rsid w:val="001B2866"/>
    <w:rsid w:val="001B3030"/>
    <w:rsid w:val="001B4691"/>
    <w:rsid w:val="001B74CB"/>
    <w:rsid w:val="001B7526"/>
    <w:rsid w:val="001B7AB1"/>
    <w:rsid w:val="001C0769"/>
    <w:rsid w:val="001C1F25"/>
    <w:rsid w:val="001C36E8"/>
    <w:rsid w:val="001C41A9"/>
    <w:rsid w:val="001C4ACE"/>
    <w:rsid w:val="001D0437"/>
    <w:rsid w:val="001D1137"/>
    <w:rsid w:val="001D3000"/>
    <w:rsid w:val="001D3BAC"/>
    <w:rsid w:val="001D4D26"/>
    <w:rsid w:val="001D50C5"/>
    <w:rsid w:val="001D609F"/>
    <w:rsid w:val="001D62E8"/>
    <w:rsid w:val="001D77C6"/>
    <w:rsid w:val="001D7B61"/>
    <w:rsid w:val="001E0130"/>
    <w:rsid w:val="001E0539"/>
    <w:rsid w:val="001E2520"/>
    <w:rsid w:val="001E3052"/>
    <w:rsid w:val="001E3099"/>
    <w:rsid w:val="001E3319"/>
    <w:rsid w:val="001E5046"/>
    <w:rsid w:val="001E6ACC"/>
    <w:rsid w:val="001F1D88"/>
    <w:rsid w:val="001F2BF9"/>
    <w:rsid w:val="001F5A6B"/>
    <w:rsid w:val="001F5E4C"/>
    <w:rsid w:val="00200DC5"/>
    <w:rsid w:val="002012A7"/>
    <w:rsid w:val="00201D27"/>
    <w:rsid w:val="00201D9B"/>
    <w:rsid w:val="00201EE9"/>
    <w:rsid w:val="00203802"/>
    <w:rsid w:val="00203A35"/>
    <w:rsid w:val="00205B25"/>
    <w:rsid w:val="00207D4B"/>
    <w:rsid w:val="00210D9F"/>
    <w:rsid w:val="00212128"/>
    <w:rsid w:val="002125D1"/>
    <w:rsid w:val="002151E7"/>
    <w:rsid w:val="00216CC3"/>
    <w:rsid w:val="00217C1F"/>
    <w:rsid w:val="00221258"/>
    <w:rsid w:val="002219D7"/>
    <w:rsid w:val="0022281F"/>
    <w:rsid w:val="00222D08"/>
    <w:rsid w:val="002235E0"/>
    <w:rsid w:val="00223A48"/>
    <w:rsid w:val="00224259"/>
    <w:rsid w:val="0022442B"/>
    <w:rsid w:val="002265BE"/>
    <w:rsid w:val="00226AE5"/>
    <w:rsid w:val="002304E9"/>
    <w:rsid w:val="0023077E"/>
    <w:rsid w:val="00230BAF"/>
    <w:rsid w:val="0023111C"/>
    <w:rsid w:val="00232DD4"/>
    <w:rsid w:val="002339C4"/>
    <w:rsid w:val="002344DB"/>
    <w:rsid w:val="00241B55"/>
    <w:rsid w:val="0024301A"/>
    <w:rsid w:val="00243F65"/>
    <w:rsid w:val="00245291"/>
    <w:rsid w:val="00245C83"/>
    <w:rsid w:val="00245D64"/>
    <w:rsid w:val="00246EB1"/>
    <w:rsid w:val="00250073"/>
    <w:rsid w:val="002522A0"/>
    <w:rsid w:val="002524A9"/>
    <w:rsid w:val="00255002"/>
    <w:rsid w:val="0025684C"/>
    <w:rsid w:val="00256D64"/>
    <w:rsid w:val="00260443"/>
    <w:rsid w:val="00261FED"/>
    <w:rsid w:val="00263D68"/>
    <w:rsid w:val="00266898"/>
    <w:rsid w:val="00267644"/>
    <w:rsid w:val="0027068D"/>
    <w:rsid w:val="00270D20"/>
    <w:rsid w:val="002729A5"/>
    <w:rsid w:val="0027394F"/>
    <w:rsid w:val="002743AD"/>
    <w:rsid w:val="002748B7"/>
    <w:rsid w:val="00274F77"/>
    <w:rsid w:val="00275077"/>
    <w:rsid w:val="00275413"/>
    <w:rsid w:val="00275F74"/>
    <w:rsid w:val="002760C3"/>
    <w:rsid w:val="00277652"/>
    <w:rsid w:val="0028006F"/>
    <w:rsid w:val="00281065"/>
    <w:rsid w:val="0028312B"/>
    <w:rsid w:val="00283B62"/>
    <w:rsid w:val="0028457F"/>
    <w:rsid w:val="002865D8"/>
    <w:rsid w:val="00287838"/>
    <w:rsid w:val="00290EF2"/>
    <w:rsid w:val="002913E9"/>
    <w:rsid w:val="00292422"/>
    <w:rsid w:val="00292F34"/>
    <w:rsid w:val="00295FE9"/>
    <w:rsid w:val="002A2480"/>
    <w:rsid w:val="002A3461"/>
    <w:rsid w:val="002A36EC"/>
    <w:rsid w:val="002A4F76"/>
    <w:rsid w:val="002A509A"/>
    <w:rsid w:val="002A550B"/>
    <w:rsid w:val="002A578B"/>
    <w:rsid w:val="002A6D0D"/>
    <w:rsid w:val="002A7905"/>
    <w:rsid w:val="002B0228"/>
    <w:rsid w:val="002B09A8"/>
    <w:rsid w:val="002B1854"/>
    <w:rsid w:val="002B18C3"/>
    <w:rsid w:val="002B1CB6"/>
    <w:rsid w:val="002B1FC7"/>
    <w:rsid w:val="002B4B59"/>
    <w:rsid w:val="002B5687"/>
    <w:rsid w:val="002B5DFA"/>
    <w:rsid w:val="002B5E55"/>
    <w:rsid w:val="002B6252"/>
    <w:rsid w:val="002B7699"/>
    <w:rsid w:val="002B7BEE"/>
    <w:rsid w:val="002C06F8"/>
    <w:rsid w:val="002C1A67"/>
    <w:rsid w:val="002C2497"/>
    <w:rsid w:val="002C2B3F"/>
    <w:rsid w:val="002C3507"/>
    <w:rsid w:val="002C41E4"/>
    <w:rsid w:val="002C4990"/>
    <w:rsid w:val="002C545D"/>
    <w:rsid w:val="002C56E7"/>
    <w:rsid w:val="002C6947"/>
    <w:rsid w:val="002C6BA8"/>
    <w:rsid w:val="002C6E47"/>
    <w:rsid w:val="002D21EC"/>
    <w:rsid w:val="002D3010"/>
    <w:rsid w:val="002D4878"/>
    <w:rsid w:val="002D5B8C"/>
    <w:rsid w:val="002D63B0"/>
    <w:rsid w:val="002E017C"/>
    <w:rsid w:val="002E130C"/>
    <w:rsid w:val="002E27BA"/>
    <w:rsid w:val="002E3486"/>
    <w:rsid w:val="002E3D3C"/>
    <w:rsid w:val="002E419B"/>
    <w:rsid w:val="002E7A8F"/>
    <w:rsid w:val="002F12D8"/>
    <w:rsid w:val="002F19A4"/>
    <w:rsid w:val="002F1BD5"/>
    <w:rsid w:val="002F35CF"/>
    <w:rsid w:val="002F690A"/>
    <w:rsid w:val="002F6C0B"/>
    <w:rsid w:val="002F787D"/>
    <w:rsid w:val="002F7C5F"/>
    <w:rsid w:val="00301836"/>
    <w:rsid w:val="00301CCD"/>
    <w:rsid w:val="00302304"/>
    <w:rsid w:val="003034ED"/>
    <w:rsid w:val="003038BC"/>
    <w:rsid w:val="00304EFA"/>
    <w:rsid w:val="00306CEA"/>
    <w:rsid w:val="003101EB"/>
    <w:rsid w:val="00310A06"/>
    <w:rsid w:val="003122C2"/>
    <w:rsid w:val="00315C7E"/>
    <w:rsid w:val="00315CC2"/>
    <w:rsid w:val="00316062"/>
    <w:rsid w:val="00316C0A"/>
    <w:rsid w:val="00316DA8"/>
    <w:rsid w:val="00317D19"/>
    <w:rsid w:val="003211CF"/>
    <w:rsid w:val="0032134A"/>
    <w:rsid w:val="00322994"/>
    <w:rsid w:val="00322DE0"/>
    <w:rsid w:val="00322FFA"/>
    <w:rsid w:val="00323578"/>
    <w:rsid w:val="003267E5"/>
    <w:rsid w:val="003305C7"/>
    <w:rsid w:val="00332214"/>
    <w:rsid w:val="00334364"/>
    <w:rsid w:val="00336622"/>
    <w:rsid w:val="00336F32"/>
    <w:rsid w:val="003372B2"/>
    <w:rsid w:val="00341E38"/>
    <w:rsid w:val="0034235B"/>
    <w:rsid w:val="00342BFA"/>
    <w:rsid w:val="003433DE"/>
    <w:rsid w:val="00343E72"/>
    <w:rsid w:val="003459C6"/>
    <w:rsid w:val="00346BD9"/>
    <w:rsid w:val="0035265F"/>
    <w:rsid w:val="00352BC8"/>
    <w:rsid w:val="00353AE9"/>
    <w:rsid w:val="00355BE8"/>
    <w:rsid w:val="00357AAB"/>
    <w:rsid w:val="003606F2"/>
    <w:rsid w:val="00360924"/>
    <w:rsid w:val="00361440"/>
    <w:rsid w:val="00362C8B"/>
    <w:rsid w:val="00363168"/>
    <w:rsid w:val="00363627"/>
    <w:rsid w:val="00364D5C"/>
    <w:rsid w:val="003656DB"/>
    <w:rsid w:val="00366320"/>
    <w:rsid w:val="003664F3"/>
    <w:rsid w:val="00366EB5"/>
    <w:rsid w:val="00367980"/>
    <w:rsid w:val="003702A8"/>
    <w:rsid w:val="00370A97"/>
    <w:rsid w:val="00372162"/>
    <w:rsid w:val="003721BF"/>
    <w:rsid w:val="003745A4"/>
    <w:rsid w:val="00375356"/>
    <w:rsid w:val="00375F02"/>
    <w:rsid w:val="0037635A"/>
    <w:rsid w:val="00377F8B"/>
    <w:rsid w:val="00380472"/>
    <w:rsid w:val="00381663"/>
    <w:rsid w:val="00381AD6"/>
    <w:rsid w:val="003824C6"/>
    <w:rsid w:val="00382C59"/>
    <w:rsid w:val="003834AB"/>
    <w:rsid w:val="00383F98"/>
    <w:rsid w:val="003849EC"/>
    <w:rsid w:val="00385043"/>
    <w:rsid w:val="00385D1B"/>
    <w:rsid w:val="00385DD1"/>
    <w:rsid w:val="0038785A"/>
    <w:rsid w:val="003906D2"/>
    <w:rsid w:val="00391293"/>
    <w:rsid w:val="00392384"/>
    <w:rsid w:val="00393010"/>
    <w:rsid w:val="00393695"/>
    <w:rsid w:val="00393848"/>
    <w:rsid w:val="00395210"/>
    <w:rsid w:val="00396308"/>
    <w:rsid w:val="003965C2"/>
    <w:rsid w:val="00396965"/>
    <w:rsid w:val="00396DBD"/>
    <w:rsid w:val="003A0DC9"/>
    <w:rsid w:val="003A0E10"/>
    <w:rsid w:val="003A2D87"/>
    <w:rsid w:val="003A3FE6"/>
    <w:rsid w:val="003A6740"/>
    <w:rsid w:val="003B1C8E"/>
    <w:rsid w:val="003B2911"/>
    <w:rsid w:val="003B427C"/>
    <w:rsid w:val="003B4D2E"/>
    <w:rsid w:val="003B5DA9"/>
    <w:rsid w:val="003B5DE8"/>
    <w:rsid w:val="003B75DC"/>
    <w:rsid w:val="003B7C02"/>
    <w:rsid w:val="003C0C8B"/>
    <w:rsid w:val="003C5175"/>
    <w:rsid w:val="003C5350"/>
    <w:rsid w:val="003C6A58"/>
    <w:rsid w:val="003C6EE4"/>
    <w:rsid w:val="003C7C8F"/>
    <w:rsid w:val="003D16F5"/>
    <w:rsid w:val="003D18D5"/>
    <w:rsid w:val="003D2FCE"/>
    <w:rsid w:val="003E3D6F"/>
    <w:rsid w:val="003E4225"/>
    <w:rsid w:val="003E75AD"/>
    <w:rsid w:val="003E767F"/>
    <w:rsid w:val="003F0357"/>
    <w:rsid w:val="003F037E"/>
    <w:rsid w:val="003F0645"/>
    <w:rsid w:val="003F162B"/>
    <w:rsid w:val="003F4C50"/>
    <w:rsid w:val="003F57E1"/>
    <w:rsid w:val="003F5CD1"/>
    <w:rsid w:val="004010F6"/>
    <w:rsid w:val="00401B84"/>
    <w:rsid w:val="00401B9D"/>
    <w:rsid w:val="00401D9D"/>
    <w:rsid w:val="00402FA3"/>
    <w:rsid w:val="00404263"/>
    <w:rsid w:val="00405F55"/>
    <w:rsid w:val="00406553"/>
    <w:rsid w:val="00406E7F"/>
    <w:rsid w:val="004105A8"/>
    <w:rsid w:val="0041232E"/>
    <w:rsid w:val="00412FBD"/>
    <w:rsid w:val="0041325A"/>
    <w:rsid w:val="00415652"/>
    <w:rsid w:val="00416514"/>
    <w:rsid w:val="00416789"/>
    <w:rsid w:val="00416D26"/>
    <w:rsid w:val="00417D52"/>
    <w:rsid w:val="00420C42"/>
    <w:rsid w:val="00421E93"/>
    <w:rsid w:val="00422391"/>
    <w:rsid w:val="00427FA0"/>
    <w:rsid w:val="00434F20"/>
    <w:rsid w:val="00435B69"/>
    <w:rsid w:val="0043640A"/>
    <w:rsid w:val="004406EF"/>
    <w:rsid w:val="0044184F"/>
    <w:rsid w:val="00441C88"/>
    <w:rsid w:val="004427C0"/>
    <w:rsid w:val="004429FB"/>
    <w:rsid w:val="00444C3B"/>
    <w:rsid w:val="004504C2"/>
    <w:rsid w:val="00450E8C"/>
    <w:rsid w:val="004540BB"/>
    <w:rsid w:val="0045584E"/>
    <w:rsid w:val="00456536"/>
    <w:rsid w:val="00456F87"/>
    <w:rsid w:val="00457003"/>
    <w:rsid w:val="00457A6A"/>
    <w:rsid w:val="0046000D"/>
    <w:rsid w:val="00460F92"/>
    <w:rsid w:val="004619BB"/>
    <w:rsid w:val="00461FE9"/>
    <w:rsid w:val="0046440F"/>
    <w:rsid w:val="004721AB"/>
    <w:rsid w:val="00474E8B"/>
    <w:rsid w:val="00476835"/>
    <w:rsid w:val="0048047A"/>
    <w:rsid w:val="004817BA"/>
    <w:rsid w:val="00484220"/>
    <w:rsid w:val="0048423A"/>
    <w:rsid w:val="00484B22"/>
    <w:rsid w:val="00487539"/>
    <w:rsid w:val="0048795F"/>
    <w:rsid w:val="0049071F"/>
    <w:rsid w:val="00490BA7"/>
    <w:rsid w:val="00490F86"/>
    <w:rsid w:val="00491098"/>
    <w:rsid w:val="00495E58"/>
    <w:rsid w:val="004969E4"/>
    <w:rsid w:val="00497C0C"/>
    <w:rsid w:val="004A0B86"/>
    <w:rsid w:val="004A1A48"/>
    <w:rsid w:val="004A2B14"/>
    <w:rsid w:val="004A3384"/>
    <w:rsid w:val="004A57BF"/>
    <w:rsid w:val="004A766D"/>
    <w:rsid w:val="004A7A27"/>
    <w:rsid w:val="004A7B09"/>
    <w:rsid w:val="004B02BB"/>
    <w:rsid w:val="004B0728"/>
    <w:rsid w:val="004B35AE"/>
    <w:rsid w:val="004B394E"/>
    <w:rsid w:val="004B5D81"/>
    <w:rsid w:val="004B66AE"/>
    <w:rsid w:val="004B68F0"/>
    <w:rsid w:val="004B71CF"/>
    <w:rsid w:val="004C07F3"/>
    <w:rsid w:val="004C09D6"/>
    <w:rsid w:val="004C11BC"/>
    <w:rsid w:val="004C182E"/>
    <w:rsid w:val="004C1B3D"/>
    <w:rsid w:val="004C1B70"/>
    <w:rsid w:val="004C1F1F"/>
    <w:rsid w:val="004C2F6A"/>
    <w:rsid w:val="004C2FD6"/>
    <w:rsid w:val="004C5BD6"/>
    <w:rsid w:val="004C6A88"/>
    <w:rsid w:val="004C6B70"/>
    <w:rsid w:val="004D053A"/>
    <w:rsid w:val="004D3DF0"/>
    <w:rsid w:val="004E01E6"/>
    <w:rsid w:val="004E119D"/>
    <w:rsid w:val="004E3C45"/>
    <w:rsid w:val="004E496F"/>
    <w:rsid w:val="004E4CCF"/>
    <w:rsid w:val="004E512E"/>
    <w:rsid w:val="004E5AD8"/>
    <w:rsid w:val="004E634C"/>
    <w:rsid w:val="004E6372"/>
    <w:rsid w:val="004E7AA0"/>
    <w:rsid w:val="004F4332"/>
    <w:rsid w:val="004F58C4"/>
    <w:rsid w:val="004F5BC7"/>
    <w:rsid w:val="004F7E67"/>
    <w:rsid w:val="005014E0"/>
    <w:rsid w:val="005016B2"/>
    <w:rsid w:val="005032FC"/>
    <w:rsid w:val="005065FE"/>
    <w:rsid w:val="00506A75"/>
    <w:rsid w:val="00512759"/>
    <w:rsid w:val="00512C08"/>
    <w:rsid w:val="005142B5"/>
    <w:rsid w:val="00514844"/>
    <w:rsid w:val="00514E87"/>
    <w:rsid w:val="00515050"/>
    <w:rsid w:val="00515736"/>
    <w:rsid w:val="0051702A"/>
    <w:rsid w:val="005170FA"/>
    <w:rsid w:val="005204D8"/>
    <w:rsid w:val="005231E1"/>
    <w:rsid w:val="00523D95"/>
    <w:rsid w:val="00525773"/>
    <w:rsid w:val="00530989"/>
    <w:rsid w:val="00531322"/>
    <w:rsid w:val="0053191A"/>
    <w:rsid w:val="00534D41"/>
    <w:rsid w:val="00536462"/>
    <w:rsid w:val="00540F1A"/>
    <w:rsid w:val="00541C98"/>
    <w:rsid w:val="005458FF"/>
    <w:rsid w:val="005462D0"/>
    <w:rsid w:val="00547727"/>
    <w:rsid w:val="00550AE2"/>
    <w:rsid w:val="0055146A"/>
    <w:rsid w:val="00552D12"/>
    <w:rsid w:val="005533AB"/>
    <w:rsid w:val="00556B54"/>
    <w:rsid w:val="00557771"/>
    <w:rsid w:val="005621AB"/>
    <w:rsid w:val="00562533"/>
    <w:rsid w:val="005629E1"/>
    <w:rsid w:val="00562BEB"/>
    <w:rsid w:val="00562D51"/>
    <w:rsid w:val="0056400D"/>
    <w:rsid w:val="00566E8B"/>
    <w:rsid w:val="00573D9F"/>
    <w:rsid w:val="00574273"/>
    <w:rsid w:val="00574664"/>
    <w:rsid w:val="00574672"/>
    <w:rsid w:val="00575D19"/>
    <w:rsid w:val="00580FA9"/>
    <w:rsid w:val="00580FAB"/>
    <w:rsid w:val="005823D3"/>
    <w:rsid w:val="0058325A"/>
    <w:rsid w:val="00583573"/>
    <w:rsid w:val="00587CB4"/>
    <w:rsid w:val="00590982"/>
    <w:rsid w:val="00591F4A"/>
    <w:rsid w:val="005943A0"/>
    <w:rsid w:val="00596380"/>
    <w:rsid w:val="005A3F8A"/>
    <w:rsid w:val="005A4E6A"/>
    <w:rsid w:val="005A5211"/>
    <w:rsid w:val="005A5F7E"/>
    <w:rsid w:val="005A79C9"/>
    <w:rsid w:val="005B0772"/>
    <w:rsid w:val="005B0D66"/>
    <w:rsid w:val="005B1990"/>
    <w:rsid w:val="005B2649"/>
    <w:rsid w:val="005B4CBE"/>
    <w:rsid w:val="005B51B4"/>
    <w:rsid w:val="005B5314"/>
    <w:rsid w:val="005B5A72"/>
    <w:rsid w:val="005B5A9F"/>
    <w:rsid w:val="005B5D39"/>
    <w:rsid w:val="005B6C52"/>
    <w:rsid w:val="005B7D5C"/>
    <w:rsid w:val="005C067B"/>
    <w:rsid w:val="005C2C99"/>
    <w:rsid w:val="005C308E"/>
    <w:rsid w:val="005C32F5"/>
    <w:rsid w:val="005C5149"/>
    <w:rsid w:val="005C52B8"/>
    <w:rsid w:val="005C593D"/>
    <w:rsid w:val="005D39A9"/>
    <w:rsid w:val="005D4D9C"/>
    <w:rsid w:val="005D548D"/>
    <w:rsid w:val="005D7781"/>
    <w:rsid w:val="005D7789"/>
    <w:rsid w:val="005E022D"/>
    <w:rsid w:val="005E02C8"/>
    <w:rsid w:val="005E1FF7"/>
    <w:rsid w:val="005E2A55"/>
    <w:rsid w:val="005E30C5"/>
    <w:rsid w:val="005F0073"/>
    <w:rsid w:val="005F2FF5"/>
    <w:rsid w:val="005F3F40"/>
    <w:rsid w:val="005F4AD3"/>
    <w:rsid w:val="005F76F4"/>
    <w:rsid w:val="006002FF"/>
    <w:rsid w:val="00600BDB"/>
    <w:rsid w:val="00600D9E"/>
    <w:rsid w:val="00600EFD"/>
    <w:rsid w:val="0060153C"/>
    <w:rsid w:val="00607056"/>
    <w:rsid w:val="0060736A"/>
    <w:rsid w:val="00610322"/>
    <w:rsid w:val="00610D64"/>
    <w:rsid w:val="0061123C"/>
    <w:rsid w:val="006207C4"/>
    <w:rsid w:val="006208D5"/>
    <w:rsid w:val="00620B4E"/>
    <w:rsid w:val="00621B53"/>
    <w:rsid w:val="00622C60"/>
    <w:rsid w:val="006237D7"/>
    <w:rsid w:val="00625FFB"/>
    <w:rsid w:val="0062789B"/>
    <w:rsid w:val="00627900"/>
    <w:rsid w:val="00630C41"/>
    <w:rsid w:val="00632352"/>
    <w:rsid w:val="00633AE0"/>
    <w:rsid w:val="00634472"/>
    <w:rsid w:val="0063457C"/>
    <w:rsid w:val="0063639D"/>
    <w:rsid w:val="0063676B"/>
    <w:rsid w:val="00636882"/>
    <w:rsid w:val="00641663"/>
    <w:rsid w:val="00641E92"/>
    <w:rsid w:val="00642261"/>
    <w:rsid w:val="00645DBA"/>
    <w:rsid w:val="00647103"/>
    <w:rsid w:val="006501F9"/>
    <w:rsid w:val="00650328"/>
    <w:rsid w:val="00651036"/>
    <w:rsid w:val="00651CAB"/>
    <w:rsid w:val="006547AE"/>
    <w:rsid w:val="00655085"/>
    <w:rsid w:val="00656E8D"/>
    <w:rsid w:val="00657EC1"/>
    <w:rsid w:val="00660D78"/>
    <w:rsid w:val="0066509C"/>
    <w:rsid w:val="0067479F"/>
    <w:rsid w:val="00675B17"/>
    <w:rsid w:val="006765A9"/>
    <w:rsid w:val="006769CF"/>
    <w:rsid w:val="00681C27"/>
    <w:rsid w:val="00681CE5"/>
    <w:rsid w:val="00682638"/>
    <w:rsid w:val="006856EE"/>
    <w:rsid w:val="006861BD"/>
    <w:rsid w:val="00687BAD"/>
    <w:rsid w:val="00687CB2"/>
    <w:rsid w:val="00692089"/>
    <w:rsid w:val="006928D9"/>
    <w:rsid w:val="00695AE0"/>
    <w:rsid w:val="006975FF"/>
    <w:rsid w:val="00697FFB"/>
    <w:rsid w:val="006A0FDE"/>
    <w:rsid w:val="006A185A"/>
    <w:rsid w:val="006A2E80"/>
    <w:rsid w:val="006A4AEF"/>
    <w:rsid w:val="006A5740"/>
    <w:rsid w:val="006A70D6"/>
    <w:rsid w:val="006B04B6"/>
    <w:rsid w:val="006B0688"/>
    <w:rsid w:val="006B1780"/>
    <w:rsid w:val="006B22CF"/>
    <w:rsid w:val="006B239D"/>
    <w:rsid w:val="006B30C6"/>
    <w:rsid w:val="006B327E"/>
    <w:rsid w:val="006C01BF"/>
    <w:rsid w:val="006C0F40"/>
    <w:rsid w:val="006C13CC"/>
    <w:rsid w:val="006C1A91"/>
    <w:rsid w:val="006C3E73"/>
    <w:rsid w:val="006C41CD"/>
    <w:rsid w:val="006C6003"/>
    <w:rsid w:val="006D5922"/>
    <w:rsid w:val="006E0EE2"/>
    <w:rsid w:val="006E173D"/>
    <w:rsid w:val="006E3C29"/>
    <w:rsid w:val="006E5044"/>
    <w:rsid w:val="006E7934"/>
    <w:rsid w:val="006E7C7B"/>
    <w:rsid w:val="006F0B99"/>
    <w:rsid w:val="006F2213"/>
    <w:rsid w:val="006F2819"/>
    <w:rsid w:val="006F51BB"/>
    <w:rsid w:val="006F5C73"/>
    <w:rsid w:val="006F6C50"/>
    <w:rsid w:val="007009F8"/>
    <w:rsid w:val="00700D67"/>
    <w:rsid w:val="007015BE"/>
    <w:rsid w:val="007021DE"/>
    <w:rsid w:val="00702208"/>
    <w:rsid w:val="007061D2"/>
    <w:rsid w:val="00712DA0"/>
    <w:rsid w:val="00713D79"/>
    <w:rsid w:val="00714716"/>
    <w:rsid w:val="00715A79"/>
    <w:rsid w:val="00716665"/>
    <w:rsid w:val="00716A64"/>
    <w:rsid w:val="00717492"/>
    <w:rsid w:val="00717A2C"/>
    <w:rsid w:val="00717E56"/>
    <w:rsid w:val="007209E8"/>
    <w:rsid w:val="00722615"/>
    <w:rsid w:val="00722F01"/>
    <w:rsid w:val="00722F36"/>
    <w:rsid w:val="007246BF"/>
    <w:rsid w:val="00724BE0"/>
    <w:rsid w:val="0073009E"/>
    <w:rsid w:val="0073246C"/>
    <w:rsid w:val="007325FB"/>
    <w:rsid w:val="00732663"/>
    <w:rsid w:val="0073397E"/>
    <w:rsid w:val="007371D2"/>
    <w:rsid w:val="00737389"/>
    <w:rsid w:val="007421FD"/>
    <w:rsid w:val="007424DB"/>
    <w:rsid w:val="00743222"/>
    <w:rsid w:val="007439C5"/>
    <w:rsid w:val="00743A2F"/>
    <w:rsid w:val="0074425C"/>
    <w:rsid w:val="00744AB5"/>
    <w:rsid w:val="0074520F"/>
    <w:rsid w:val="00747FE6"/>
    <w:rsid w:val="00751772"/>
    <w:rsid w:val="00751AE0"/>
    <w:rsid w:val="00751F98"/>
    <w:rsid w:val="00752827"/>
    <w:rsid w:val="00753AFB"/>
    <w:rsid w:val="00753CFD"/>
    <w:rsid w:val="00754095"/>
    <w:rsid w:val="00754205"/>
    <w:rsid w:val="00754328"/>
    <w:rsid w:val="00754504"/>
    <w:rsid w:val="0075602C"/>
    <w:rsid w:val="0075760F"/>
    <w:rsid w:val="00760E25"/>
    <w:rsid w:val="00761068"/>
    <w:rsid w:val="00762349"/>
    <w:rsid w:val="00762FC4"/>
    <w:rsid w:val="007633F7"/>
    <w:rsid w:val="00763746"/>
    <w:rsid w:val="00765471"/>
    <w:rsid w:val="00772323"/>
    <w:rsid w:val="007727E2"/>
    <w:rsid w:val="00773B02"/>
    <w:rsid w:val="00775426"/>
    <w:rsid w:val="00775C5B"/>
    <w:rsid w:val="00777007"/>
    <w:rsid w:val="007779E8"/>
    <w:rsid w:val="0078124E"/>
    <w:rsid w:val="007830FB"/>
    <w:rsid w:val="00784645"/>
    <w:rsid w:val="00784EFC"/>
    <w:rsid w:val="00787281"/>
    <w:rsid w:val="00787EE0"/>
    <w:rsid w:val="007900C2"/>
    <w:rsid w:val="00790E56"/>
    <w:rsid w:val="0079108F"/>
    <w:rsid w:val="00791EED"/>
    <w:rsid w:val="007929BC"/>
    <w:rsid w:val="00793B39"/>
    <w:rsid w:val="007959C6"/>
    <w:rsid w:val="00795CE6"/>
    <w:rsid w:val="007A04AD"/>
    <w:rsid w:val="007A2496"/>
    <w:rsid w:val="007A24ED"/>
    <w:rsid w:val="007A27CC"/>
    <w:rsid w:val="007A3EA7"/>
    <w:rsid w:val="007A4251"/>
    <w:rsid w:val="007A7EC3"/>
    <w:rsid w:val="007B2E77"/>
    <w:rsid w:val="007B323B"/>
    <w:rsid w:val="007B4BBB"/>
    <w:rsid w:val="007B50BA"/>
    <w:rsid w:val="007B7312"/>
    <w:rsid w:val="007C2F97"/>
    <w:rsid w:val="007C33CB"/>
    <w:rsid w:val="007C35F5"/>
    <w:rsid w:val="007C5859"/>
    <w:rsid w:val="007C5CFE"/>
    <w:rsid w:val="007C5F33"/>
    <w:rsid w:val="007C64B5"/>
    <w:rsid w:val="007C71DE"/>
    <w:rsid w:val="007C7B4F"/>
    <w:rsid w:val="007D13AE"/>
    <w:rsid w:val="007D1613"/>
    <w:rsid w:val="007D1756"/>
    <w:rsid w:val="007D2B45"/>
    <w:rsid w:val="007D4A5F"/>
    <w:rsid w:val="007D6BEB"/>
    <w:rsid w:val="007D78B8"/>
    <w:rsid w:val="007E1C97"/>
    <w:rsid w:val="007E21A5"/>
    <w:rsid w:val="007E3567"/>
    <w:rsid w:val="007E4EF0"/>
    <w:rsid w:val="007E6E22"/>
    <w:rsid w:val="007F076E"/>
    <w:rsid w:val="007F17D5"/>
    <w:rsid w:val="007F254D"/>
    <w:rsid w:val="007F2FA5"/>
    <w:rsid w:val="007F3689"/>
    <w:rsid w:val="007F492E"/>
    <w:rsid w:val="007F51A3"/>
    <w:rsid w:val="007F5595"/>
    <w:rsid w:val="007F69F6"/>
    <w:rsid w:val="007F6B69"/>
    <w:rsid w:val="007F715D"/>
    <w:rsid w:val="007F7E4E"/>
    <w:rsid w:val="00800DDD"/>
    <w:rsid w:val="008015B5"/>
    <w:rsid w:val="008029A3"/>
    <w:rsid w:val="0080350F"/>
    <w:rsid w:val="00803F68"/>
    <w:rsid w:val="00804CBF"/>
    <w:rsid w:val="008063BC"/>
    <w:rsid w:val="008066A6"/>
    <w:rsid w:val="0081071B"/>
    <w:rsid w:val="00811C3A"/>
    <w:rsid w:val="00820511"/>
    <w:rsid w:val="00825C43"/>
    <w:rsid w:val="00827A19"/>
    <w:rsid w:val="008322F5"/>
    <w:rsid w:val="0083677F"/>
    <w:rsid w:val="00836D9D"/>
    <w:rsid w:val="00840858"/>
    <w:rsid w:val="00840CCB"/>
    <w:rsid w:val="00841EF7"/>
    <w:rsid w:val="00843562"/>
    <w:rsid w:val="008446A6"/>
    <w:rsid w:val="0084550C"/>
    <w:rsid w:val="00846094"/>
    <w:rsid w:val="00851372"/>
    <w:rsid w:val="00852127"/>
    <w:rsid w:val="00852DD3"/>
    <w:rsid w:val="0085508A"/>
    <w:rsid w:val="008552C5"/>
    <w:rsid w:val="00857721"/>
    <w:rsid w:val="00860B9E"/>
    <w:rsid w:val="00860C41"/>
    <w:rsid w:val="008622E8"/>
    <w:rsid w:val="00863B9C"/>
    <w:rsid w:val="00867392"/>
    <w:rsid w:val="00867F0A"/>
    <w:rsid w:val="0087069F"/>
    <w:rsid w:val="008719AA"/>
    <w:rsid w:val="00872187"/>
    <w:rsid w:val="008722B8"/>
    <w:rsid w:val="008744F9"/>
    <w:rsid w:val="00874B40"/>
    <w:rsid w:val="00875567"/>
    <w:rsid w:val="008773B4"/>
    <w:rsid w:val="00880932"/>
    <w:rsid w:val="00882812"/>
    <w:rsid w:val="008828DE"/>
    <w:rsid w:val="00882BE8"/>
    <w:rsid w:val="0088496D"/>
    <w:rsid w:val="0088525C"/>
    <w:rsid w:val="00886791"/>
    <w:rsid w:val="0089003E"/>
    <w:rsid w:val="00890337"/>
    <w:rsid w:val="008904A8"/>
    <w:rsid w:val="00891159"/>
    <w:rsid w:val="008913EE"/>
    <w:rsid w:val="008915A9"/>
    <w:rsid w:val="00891626"/>
    <w:rsid w:val="008945DF"/>
    <w:rsid w:val="0089507E"/>
    <w:rsid w:val="008953FF"/>
    <w:rsid w:val="00895ABB"/>
    <w:rsid w:val="008A0264"/>
    <w:rsid w:val="008A08D4"/>
    <w:rsid w:val="008A0A18"/>
    <w:rsid w:val="008A1EAC"/>
    <w:rsid w:val="008A1EB1"/>
    <w:rsid w:val="008A5B11"/>
    <w:rsid w:val="008A5C1C"/>
    <w:rsid w:val="008A66DE"/>
    <w:rsid w:val="008A6CD4"/>
    <w:rsid w:val="008A7F93"/>
    <w:rsid w:val="008B005C"/>
    <w:rsid w:val="008B161C"/>
    <w:rsid w:val="008B18DD"/>
    <w:rsid w:val="008B47D6"/>
    <w:rsid w:val="008B5B6D"/>
    <w:rsid w:val="008C0228"/>
    <w:rsid w:val="008C17B9"/>
    <w:rsid w:val="008C1DEF"/>
    <w:rsid w:val="008C46AE"/>
    <w:rsid w:val="008C6513"/>
    <w:rsid w:val="008C65F5"/>
    <w:rsid w:val="008C68AD"/>
    <w:rsid w:val="008D0C90"/>
    <w:rsid w:val="008D1018"/>
    <w:rsid w:val="008D31A4"/>
    <w:rsid w:val="008D47C6"/>
    <w:rsid w:val="008D56D8"/>
    <w:rsid w:val="008D71D9"/>
    <w:rsid w:val="008D7CAF"/>
    <w:rsid w:val="008E0150"/>
    <w:rsid w:val="008E0866"/>
    <w:rsid w:val="008E0945"/>
    <w:rsid w:val="008E142A"/>
    <w:rsid w:val="008E1E7C"/>
    <w:rsid w:val="008E33A5"/>
    <w:rsid w:val="008E49E1"/>
    <w:rsid w:val="008E51D6"/>
    <w:rsid w:val="008E69A2"/>
    <w:rsid w:val="008E6AA3"/>
    <w:rsid w:val="008E6C0E"/>
    <w:rsid w:val="008E785E"/>
    <w:rsid w:val="008F2300"/>
    <w:rsid w:val="008F2866"/>
    <w:rsid w:val="008F3038"/>
    <w:rsid w:val="008F3F53"/>
    <w:rsid w:val="008F542B"/>
    <w:rsid w:val="008F5805"/>
    <w:rsid w:val="008F6A45"/>
    <w:rsid w:val="008F6B4E"/>
    <w:rsid w:val="008F6C1D"/>
    <w:rsid w:val="008F714B"/>
    <w:rsid w:val="008F736A"/>
    <w:rsid w:val="008F74CB"/>
    <w:rsid w:val="008F7BA5"/>
    <w:rsid w:val="0090011F"/>
    <w:rsid w:val="00900E5A"/>
    <w:rsid w:val="00900ED2"/>
    <w:rsid w:val="00901E1C"/>
    <w:rsid w:val="00903186"/>
    <w:rsid w:val="00904872"/>
    <w:rsid w:val="00904D47"/>
    <w:rsid w:val="009070A3"/>
    <w:rsid w:val="00907A58"/>
    <w:rsid w:val="00907C62"/>
    <w:rsid w:val="0091240F"/>
    <w:rsid w:val="00913836"/>
    <w:rsid w:val="00914897"/>
    <w:rsid w:val="00914905"/>
    <w:rsid w:val="00915360"/>
    <w:rsid w:val="00916ABA"/>
    <w:rsid w:val="00917625"/>
    <w:rsid w:val="00920320"/>
    <w:rsid w:val="00920D51"/>
    <w:rsid w:val="0092100C"/>
    <w:rsid w:val="0092352D"/>
    <w:rsid w:val="009238D1"/>
    <w:rsid w:val="00924C50"/>
    <w:rsid w:val="009253E4"/>
    <w:rsid w:val="0092593F"/>
    <w:rsid w:val="00927043"/>
    <w:rsid w:val="0093043D"/>
    <w:rsid w:val="00930737"/>
    <w:rsid w:val="00931BA5"/>
    <w:rsid w:val="009321F6"/>
    <w:rsid w:val="0093249B"/>
    <w:rsid w:val="00932647"/>
    <w:rsid w:val="009331A1"/>
    <w:rsid w:val="00934E6C"/>
    <w:rsid w:val="00936E8F"/>
    <w:rsid w:val="00937228"/>
    <w:rsid w:val="0094175C"/>
    <w:rsid w:val="00941E36"/>
    <w:rsid w:val="009428A7"/>
    <w:rsid w:val="009445E1"/>
    <w:rsid w:val="009460B0"/>
    <w:rsid w:val="00947D98"/>
    <w:rsid w:val="00953E22"/>
    <w:rsid w:val="00954A17"/>
    <w:rsid w:val="00954F98"/>
    <w:rsid w:val="00955E6D"/>
    <w:rsid w:val="00956063"/>
    <w:rsid w:val="009609F8"/>
    <w:rsid w:val="009670EF"/>
    <w:rsid w:val="009676FF"/>
    <w:rsid w:val="00967F94"/>
    <w:rsid w:val="00970752"/>
    <w:rsid w:val="009738D0"/>
    <w:rsid w:val="00974FE4"/>
    <w:rsid w:val="00976B1D"/>
    <w:rsid w:val="00977013"/>
    <w:rsid w:val="0097709F"/>
    <w:rsid w:val="00977726"/>
    <w:rsid w:val="009779D6"/>
    <w:rsid w:val="00980F50"/>
    <w:rsid w:val="00981A1F"/>
    <w:rsid w:val="00981B63"/>
    <w:rsid w:val="00981CAB"/>
    <w:rsid w:val="0098286F"/>
    <w:rsid w:val="00982EDB"/>
    <w:rsid w:val="00982F9D"/>
    <w:rsid w:val="00984C5A"/>
    <w:rsid w:val="00985656"/>
    <w:rsid w:val="00986011"/>
    <w:rsid w:val="00986165"/>
    <w:rsid w:val="00990020"/>
    <w:rsid w:val="00990350"/>
    <w:rsid w:val="00991B5E"/>
    <w:rsid w:val="00991BEE"/>
    <w:rsid w:val="0099260C"/>
    <w:rsid w:val="009931E2"/>
    <w:rsid w:val="009978D5"/>
    <w:rsid w:val="00997B17"/>
    <w:rsid w:val="009A100A"/>
    <w:rsid w:val="009A2A7B"/>
    <w:rsid w:val="009A4E8F"/>
    <w:rsid w:val="009A72A5"/>
    <w:rsid w:val="009B05BF"/>
    <w:rsid w:val="009B4075"/>
    <w:rsid w:val="009B4917"/>
    <w:rsid w:val="009B55A8"/>
    <w:rsid w:val="009B581B"/>
    <w:rsid w:val="009B670A"/>
    <w:rsid w:val="009C0E17"/>
    <w:rsid w:val="009C1933"/>
    <w:rsid w:val="009C19A5"/>
    <w:rsid w:val="009C4645"/>
    <w:rsid w:val="009C4FC4"/>
    <w:rsid w:val="009C5E2B"/>
    <w:rsid w:val="009C63B9"/>
    <w:rsid w:val="009C6E02"/>
    <w:rsid w:val="009D074C"/>
    <w:rsid w:val="009D4A19"/>
    <w:rsid w:val="009D5102"/>
    <w:rsid w:val="009D7526"/>
    <w:rsid w:val="009E01B3"/>
    <w:rsid w:val="009E3877"/>
    <w:rsid w:val="009E4932"/>
    <w:rsid w:val="009E5A29"/>
    <w:rsid w:val="009F0703"/>
    <w:rsid w:val="009F1C9A"/>
    <w:rsid w:val="009F29A1"/>
    <w:rsid w:val="009F4039"/>
    <w:rsid w:val="009F40BF"/>
    <w:rsid w:val="009F6810"/>
    <w:rsid w:val="009F6F1D"/>
    <w:rsid w:val="009F7E0A"/>
    <w:rsid w:val="00A0036D"/>
    <w:rsid w:val="00A00B50"/>
    <w:rsid w:val="00A01906"/>
    <w:rsid w:val="00A039AC"/>
    <w:rsid w:val="00A03A8F"/>
    <w:rsid w:val="00A03FDF"/>
    <w:rsid w:val="00A044CD"/>
    <w:rsid w:val="00A04E9B"/>
    <w:rsid w:val="00A050AB"/>
    <w:rsid w:val="00A052E1"/>
    <w:rsid w:val="00A06077"/>
    <w:rsid w:val="00A06C05"/>
    <w:rsid w:val="00A06C92"/>
    <w:rsid w:val="00A108F5"/>
    <w:rsid w:val="00A1144E"/>
    <w:rsid w:val="00A12015"/>
    <w:rsid w:val="00A12B6C"/>
    <w:rsid w:val="00A13289"/>
    <w:rsid w:val="00A13AB1"/>
    <w:rsid w:val="00A205FB"/>
    <w:rsid w:val="00A20ECB"/>
    <w:rsid w:val="00A21B2C"/>
    <w:rsid w:val="00A221D3"/>
    <w:rsid w:val="00A238B1"/>
    <w:rsid w:val="00A2396F"/>
    <w:rsid w:val="00A23A80"/>
    <w:rsid w:val="00A242E1"/>
    <w:rsid w:val="00A25D6D"/>
    <w:rsid w:val="00A269CA"/>
    <w:rsid w:val="00A26EBD"/>
    <w:rsid w:val="00A2736C"/>
    <w:rsid w:val="00A2799D"/>
    <w:rsid w:val="00A30A14"/>
    <w:rsid w:val="00A3281E"/>
    <w:rsid w:val="00A331CC"/>
    <w:rsid w:val="00A344EF"/>
    <w:rsid w:val="00A34B6C"/>
    <w:rsid w:val="00A34D23"/>
    <w:rsid w:val="00A34ED3"/>
    <w:rsid w:val="00A35B81"/>
    <w:rsid w:val="00A360FB"/>
    <w:rsid w:val="00A368B7"/>
    <w:rsid w:val="00A369EA"/>
    <w:rsid w:val="00A40EAD"/>
    <w:rsid w:val="00A40EB1"/>
    <w:rsid w:val="00A41E37"/>
    <w:rsid w:val="00A43DE3"/>
    <w:rsid w:val="00A45583"/>
    <w:rsid w:val="00A46DE9"/>
    <w:rsid w:val="00A507F1"/>
    <w:rsid w:val="00A50E7D"/>
    <w:rsid w:val="00A50F85"/>
    <w:rsid w:val="00A52674"/>
    <w:rsid w:val="00A5464F"/>
    <w:rsid w:val="00A5578E"/>
    <w:rsid w:val="00A57F30"/>
    <w:rsid w:val="00A62102"/>
    <w:rsid w:val="00A62F70"/>
    <w:rsid w:val="00A630FC"/>
    <w:rsid w:val="00A65074"/>
    <w:rsid w:val="00A65B3B"/>
    <w:rsid w:val="00A72A97"/>
    <w:rsid w:val="00A73DC3"/>
    <w:rsid w:val="00A74870"/>
    <w:rsid w:val="00A74895"/>
    <w:rsid w:val="00A75651"/>
    <w:rsid w:val="00A75AAC"/>
    <w:rsid w:val="00A760A6"/>
    <w:rsid w:val="00A76A60"/>
    <w:rsid w:val="00A76BE6"/>
    <w:rsid w:val="00A77627"/>
    <w:rsid w:val="00A77C97"/>
    <w:rsid w:val="00A81F21"/>
    <w:rsid w:val="00A83355"/>
    <w:rsid w:val="00A835EA"/>
    <w:rsid w:val="00A85EE2"/>
    <w:rsid w:val="00A87FE6"/>
    <w:rsid w:val="00A902A6"/>
    <w:rsid w:val="00A91B20"/>
    <w:rsid w:val="00A92FBC"/>
    <w:rsid w:val="00A93D29"/>
    <w:rsid w:val="00A93F38"/>
    <w:rsid w:val="00A95097"/>
    <w:rsid w:val="00A96063"/>
    <w:rsid w:val="00A96A1F"/>
    <w:rsid w:val="00A977B5"/>
    <w:rsid w:val="00A97BFB"/>
    <w:rsid w:val="00AA0C0A"/>
    <w:rsid w:val="00AA1678"/>
    <w:rsid w:val="00AA30A0"/>
    <w:rsid w:val="00AA35A8"/>
    <w:rsid w:val="00AB03A8"/>
    <w:rsid w:val="00AB4F7E"/>
    <w:rsid w:val="00AB6115"/>
    <w:rsid w:val="00AB66F1"/>
    <w:rsid w:val="00AC4A76"/>
    <w:rsid w:val="00AC5ED0"/>
    <w:rsid w:val="00AC6284"/>
    <w:rsid w:val="00AC62AF"/>
    <w:rsid w:val="00AC6A35"/>
    <w:rsid w:val="00AC70F6"/>
    <w:rsid w:val="00AC7509"/>
    <w:rsid w:val="00AD2A93"/>
    <w:rsid w:val="00AD469F"/>
    <w:rsid w:val="00AD5B3D"/>
    <w:rsid w:val="00AE0D21"/>
    <w:rsid w:val="00AE0D85"/>
    <w:rsid w:val="00AE40BB"/>
    <w:rsid w:val="00AE4D7A"/>
    <w:rsid w:val="00AE5C88"/>
    <w:rsid w:val="00AE6264"/>
    <w:rsid w:val="00AE645E"/>
    <w:rsid w:val="00AE6D6A"/>
    <w:rsid w:val="00AF0262"/>
    <w:rsid w:val="00AF0C4F"/>
    <w:rsid w:val="00AF562C"/>
    <w:rsid w:val="00AF56F2"/>
    <w:rsid w:val="00AF5E19"/>
    <w:rsid w:val="00AF5FE1"/>
    <w:rsid w:val="00AF6982"/>
    <w:rsid w:val="00AF6CFB"/>
    <w:rsid w:val="00B00B72"/>
    <w:rsid w:val="00B02068"/>
    <w:rsid w:val="00B021A7"/>
    <w:rsid w:val="00B035A4"/>
    <w:rsid w:val="00B0391E"/>
    <w:rsid w:val="00B03A9C"/>
    <w:rsid w:val="00B03CAB"/>
    <w:rsid w:val="00B061E2"/>
    <w:rsid w:val="00B11292"/>
    <w:rsid w:val="00B12B64"/>
    <w:rsid w:val="00B13EFB"/>
    <w:rsid w:val="00B16322"/>
    <w:rsid w:val="00B16341"/>
    <w:rsid w:val="00B226FA"/>
    <w:rsid w:val="00B22E36"/>
    <w:rsid w:val="00B2308F"/>
    <w:rsid w:val="00B2355D"/>
    <w:rsid w:val="00B246AE"/>
    <w:rsid w:val="00B31F51"/>
    <w:rsid w:val="00B32186"/>
    <w:rsid w:val="00B32C29"/>
    <w:rsid w:val="00B34E76"/>
    <w:rsid w:val="00B35769"/>
    <w:rsid w:val="00B35998"/>
    <w:rsid w:val="00B37D56"/>
    <w:rsid w:val="00B436EB"/>
    <w:rsid w:val="00B43B3D"/>
    <w:rsid w:val="00B44F1E"/>
    <w:rsid w:val="00B47209"/>
    <w:rsid w:val="00B47B05"/>
    <w:rsid w:val="00B52FDA"/>
    <w:rsid w:val="00B55470"/>
    <w:rsid w:val="00B57042"/>
    <w:rsid w:val="00B60254"/>
    <w:rsid w:val="00B62A4C"/>
    <w:rsid w:val="00B642C2"/>
    <w:rsid w:val="00B64F9B"/>
    <w:rsid w:val="00B668DE"/>
    <w:rsid w:val="00B700AF"/>
    <w:rsid w:val="00B71C72"/>
    <w:rsid w:val="00B73C9E"/>
    <w:rsid w:val="00B7553D"/>
    <w:rsid w:val="00B7681A"/>
    <w:rsid w:val="00B768EB"/>
    <w:rsid w:val="00B776C3"/>
    <w:rsid w:val="00B7788D"/>
    <w:rsid w:val="00B819E9"/>
    <w:rsid w:val="00B81AF1"/>
    <w:rsid w:val="00B82DE7"/>
    <w:rsid w:val="00B83F89"/>
    <w:rsid w:val="00B85A30"/>
    <w:rsid w:val="00B90040"/>
    <w:rsid w:val="00B9037E"/>
    <w:rsid w:val="00B90470"/>
    <w:rsid w:val="00B90502"/>
    <w:rsid w:val="00B910E4"/>
    <w:rsid w:val="00B9445F"/>
    <w:rsid w:val="00B94868"/>
    <w:rsid w:val="00B97C12"/>
    <w:rsid w:val="00BA00FC"/>
    <w:rsid w:val="00BA13DD"/>
    <w:rsid w:val="00BA1E91"/>
    <w:rsid w:val="00BA2A0E"/>
    <w:rsid w:val="00BA2B3A"/>
    <w:rsid w:val="00BA5F77"/>
    <w:rsid w:val="00BA74D4"/>
    <w:rsid w:val="00BA773B"/>
    <w:rsid w:val="00BB07A9"/>
    <w:rsid w:val="00BB0C80"/>
    <w:rsid w:val="00BB42C5"/>
    <w:rsid w:val="00BB4BF6"/>
    <w:rsid w:val="00BB53A7"/>
    <w:rsid w:val="00BB60B2"/>
    <w:rsid w:val="00BC0DA4"/>
    <w:rsid w:val="00BC2455"/>
    <w:rsid w:val="00BC2AC2"/>
    <w:rsid w:val="00BC2D40"/>
    <w:rsid w:val="00BC3C03"/>
    <w:rsid w:val="00BC3FBE"/>
    <w:rsid w:val="00BC4C22"/>
    <w:rsid w:val="00BC6B55"/>
    <w:rsid w:val="00BD0092"/>
    <w:rsid w:val="00BD04A0"/>
    <w:rsid w:val="00BD20CA"/>
    <w:rsid w:val="00BD2CA4"/>
    <w:rsid w:val="00BD3160"/>
    <w:rsid w:val="00BD32EA"/>
    <w:rsid w:val="00BD471C"/>
    <w:rsid w:val="00BE405F"/>
    <w:rsid w:val="00BE42DB"/>
    <w:rsid w:val="00BE6E09"/>
    <w:rsid w:val="00BE6EAD"/>
    <w:rsid w:val="00BE72AC"/>
    <w:rsid w:val="00BF02F6"/>
    <w:rsid w:val="00BF105B"/>
    <w:rsid w:val="00BF220C"/>
    <w:rsid w:val="00BF3328"/>
    <w:rsid w:val="00BF6355"/>
    <w:rsid w:val="00BF66AE"/>
    <w:rsid w:val="00C01B7D"/>
    <w:rsid w:val="00C03A27"/>
    <w:rsid w:val="00C04BB0"/>
    <w:rsid w:val="00C13620"/>
    <w:rsid w:val="00C14BF7"/>
    <w:rsid w:val="00C154A4"/>
    <w:rsid w:val="00C15F37"/>
    <w:rsid w:val="00C170CD"/>
    <w:rsid w:val="00C20018"/>
    <w:rsid w:val="00C20BBC"/>
    <w:rsid w:val="00C21076"/>
    <w:rsid w:val="00C22890"/>
    <w:rsid w:val="00C249ED"/>
    <w:rsid w:val="00C274FC"/>
    <w:rsid w:val="00C300F3"/>
    <w:rsid w:val="00C30BC3"/>
    <w:rsid w:val="00C315E2"/>
    <w:rsid w:val="00C31A28"/>
    <w:rsid w:val="00C31B0F"/>
    <w:rsid w:val="00C31B3B"/>
    <w:rsid w:val="00C34A05"/>
    <w:rsid w:val="00C354D1"/>
    <w:rsid w:val="00C35B71"/>
    <w:rsid w:val="00C35BA3"/>
    <w:rsid w:val="00C40D09"/>
    <w:rsid w:val="00C43AF7"/>
    <w:rsid w:val="00C43FEE"/>
    <w:rsid w:val="00C443BC"/>
    <w:rsid w:val="00C44B72"/>
    <w:rsid w:val="00C468C8"/>
    <w:rsid w:val="00C47116"/>
    <w:rsid w:val="00C47A41"/>
    <w:rsid w:val="00C50542"/>
    <w:rsid w:val="00C54556"/>
    <w:rsid w:val="00C54A2D"/>
    <w:rsid w:val="00C54BD4"/>
    <w:rsid w:val="00C55F46"/>
    <w:rsid w:val="00C57672"/>
    <w:rsid w:val="00C61CC5"/>
    <w:rsid w:val="00C64768"/>
    <w:rsid w:val="00C66C35"/>
    <w:rsid w:val="00C73C69"/>
    <w:rsid w:val="00C7544C"/>
    <w:rsid w:val="00C767F0"/>
    <w:rsid w:val="00C7704A"/>
    <w:rsid w:val="00C77235"/>
    <w:rsid w:val="00C77239"/>
    <w:rsid w:val="00C83004"/>
    <w:rsid w:val="00C83DA0"/>
    <w:rsid w:val="00C848A1"/>
    <w:rsid w:val="00C84CE1"/>
    <w:rsid w:val="00C862DB"/>
    <w:rsid w:val="00C9197C"/>
    <w:rsid w:val="00C92031"/>
    <w:rsid w:val="00C9229B"/>
    <w:rsid w:val="00C9287D"/>
    <w:rsid w:val="00C93775"/>
    <w:rsid w:val="00C94A80"/>
    <w:rsid w:val="00C94F52"/>
    <w:rsid w:val="00C96307"/>
    <w:rsid w:val="00C96B3B"/>
    <w:rsid w:val="00CA1DA3"/>
    <w:rsid w:val="00CA29C8"/>
    <w:rsid w:val="00CA3073"/>
    <w:rsid w:val="00CA3B4F"/>
    <w:rsid w:val="00CA6874"/>
    <w:rsid w:val="00CA6A45"/>
    <w:rsid w:val="00CA7858"/>
    <w:rsid w:val="00CB0C3E"/>
    <w:rsid w:val="00CB0CC0"/>
    <w:rsid w:val="00CB1E1A"/>
    <w:rsid w:val="00CB2B9F"/>
    <w:rsid w:val="00CB3C03"/>
    <w:rsid w:val="00CB428B"/>
    <w:rsid w:val="00CB54D1"/>
    <w:rsid w:val="00CB75DF"/>
    <w:rsid w:val="00CC0CF4"/>
    <w:rsid w:val="00CC3B2E"/>
    <w:rsid w:val="00CC4436"/>
    <w:rsid w:val="00CC589F"/>
    <w:rsid w:val="00CC7D78"/>
    <w:rsid w:val="00CD25E4"/>
    <w:rsid w:val="00CD3A2F"/>
    <w:rsid w:val="00CD4AF8"/>
    <w:rsid w:val="00CD5596"/>
    <w:rsid w:val="00CD573E"/>
    <w:rsid w:val="00CD69AD"/>
    <w:rsid w:val="00CE1B23"/>
    <w:rsid w:val="00CE31FE"/>
    <w:rsid w:val="00CE4019"/>
    <w:rsid w:val="00CE438C"/>
    <w:rsid w:val="00CE5874"/>
    <w:rsid w:val="00CE64A9"/>
    <w:rsid w:val="00CF049C"/>
    <w:rsid w:val="00CF1EFA"/>
    <w:rsid w:val="00CF2B37"/>
    <w:rsid w:val="00CF2C5C"/>
    <w:rsid w:val="00CF2F57"/>
    <w:rsid w:val="00CF4BE1"/>
    <w:rsid w:val="00CF4EA8"/>
    <w:rsid w:val="00CF56C0"/>
    <w:rsid w:val="00CF63A5"/>
    <w:rsid w:val="00CF69C5"/>
    <w:rsid w:val="00CF7277"/>
    <w:rsid w:val="00D003DE"/>
    <w:rsid w:val="00D02023"/>
    <w:rsid w:val="00D02221"/>
    <w:rsid w:val="00D027D5"/>
    <w:rsid w:val="00D03169"/>
    <w:rsid w:val="00D05F4E"/>
    <w:rsid w:val="00D06697"/>
    <w:rsid w:val="00D10F86"/>
    <w:rsid w:val="00D1330E"/>
    <w:rsid w:val="00D15246"/>
    <w:rsid w:val="00D1750F"/>
    <w:rsid w:val="00D23D63"/>
    <w:rsid w:val="00D24641"/>
    <w:rsid w:val="00D251E3"/>
    <w:rsid w:val="00D25548"/>
    <w:rsid w:val="00D30FFA"/>
    <w:rsid w:val="00D33219"/>
    <w:rsid w:val="00D334B1"/>
    <w:rsid w:val="00D337BD"/>
    <w:rsid w:val="00D33D04"/>
    <w:rsid w:val="00D348FE"/>
    <w:rsid w:val="00D35EA7"/>
    <w:rsid w:val="00D3641D"/>
    <w:rsid w:val="00D3643A"/>
    <w:rsid w:val="00D36859"/>
    <w:rsid w:val="00D409BA"/>
    <w:rsid w:val="00D41D9D"/>
    <w:rsid w:val="00D4248E"/>
    <w:rsid w:val="00D427C9"/>
    <w:rsid w:val="00D42808"/>
    <w:rsid w:val="00D4384B"/>
    <w:rsid w:val="00D43AE2"/>
    <w:rsid w:val="00D442C3"/>
    <w:rsid w:val="00D5120B"/>
    <w:rsid w:val="00D526DF"/>
    <w:rsid w:val="00D5322F"/>
    <w:rsid w:val="00D541C2"/>
    <w:rsid w:val="00D54CA5"/>
    <w:rsid w:val="00D54CC4"/>
    <w:rsid w:val="00D552FE"/>
    <w:rsid w:val="00D554D2"/>
    <w:rsid w:val="00D575A8"/>
    <w:rsid w:val="00D62424"/>
    <w:rsid w:val="00D62539"/>
    <w:rsid w:val="00D62A5C"/>
    <w:rsid w:val="00D62C86"/>
    <w:rsid w:val="00D62EFB"/>
    <w:rsid w:val="00D63E28"/>
    <w:rsid w:val="00D64F12"/>
    <w:rsid w:val="00D65011"/>
    <w:rsid w:val="00D669DA"/>
    <w:rsid w:val="00D67210"/>
    <w:rsid w:val="00D67C45"/>
    <w:rsid w:val="00D67E5A"/>
    <w:rsid w:val="00D67ED0"/>
    <w:rsid w:val="00D731B9"/>
    <w:rsid w:val="00D73530"/>
    <w:rsid w:val="00D73905"/>
    <w:rsid w:val="00D73F93"/>
    <w:rsid w:val="00D7460C"/>
    <w:rsid w:val="00D7546B"/>
    <w:rsid w:val="00D75F27"/>
    <w:rsid w:val="00D77B12"/>
    <w:rsid w:val="00D80445"/>
    <w:rsid w:val="00D81D3D"/>
    <w:rsid w:val="00D82185"/>
    <w:rsid w:val="00D8227B"/>
    <w:rsid w:val="00D82B0F"/>
    <w:rsid w:val="00D8352C"/>
    <w:rsid w:val="00D83E26"/>
    <w:rsid w:val="00D846B0"/>
    <w:rsid w:val="00D8633F"/>
    <w:rsid w:val="00D87D05"/>
    <w:rsid w:val="00D90472"/>
    <w:rsid w:val="00D91DBB"/>
    <w:rsid w:val="00DA00DF"/>
    <w:rsid w:val="00DA03F2"/>
    <w:rsid w:val="00DA3B41"/>
    <w:rsid w:val="00DA3DB7"/>
    <w:rsid w:val="00DA497C"/>
    <w:rsid w:val="00DA502B"/>
    <w:rsid w:val="00DA7260"/>
    <w:rsid w:val="00DA77D4"/>
    <w:rsid w:val="00DA7E7E"/>
    <w:rsid w:val="00DB0B70"/>
    <w:rsid w:val="00DB31C3"/>
    <w:rsid w:val="00DB3BFC"/>
    <w:rsid w:val="00DB421B"/>
    <w:rsid w:val="00DB56BA"/>
    <w:rsid w:val="00DB7136"/>
    <w:rsid w:val="00DC0595"/>
    <w:rsid w:val="00DC34A1"/>
    <w:rsid w:val="00DC3696"/>
    <w:rsid w:val="00DC3BD7"/>
    <w:rsid w:val="00DC5D01"/>
    <w:rsid w:val="00DC6F93"/>
    <w:rsid w:val="00DC71D9"/>
    <w:rsid w:val="00DC7432"/>
    <w:rsid w:val="00DD150E"/>
    <w:rsid w:val="00DD196E"/>
    <w:rsid w:val="00DD1A14"/>
    <w:rsid w:val="00DD306C"/>
    <w:rsid w:val="00DE18E0"/>
    <w:rsid w:val="00DE1AF8"/>
    <w:rsid w:val="00DE4688"/>
    <w:rsid w:val="00DE4DE7"/>
    <w:rsid w:val="00DE5B1A"/>
    <w:rsid w:val="00DE5D88"/>
    <w:rsid w:val="00DE6104"/>
    <w:rsid w:val="00DF148E"/>
    <w:rsid w:val="00DF1621"/>
    <w:rsid w:val="00DF30CB"/>
    <w:rsid w:val="00DF31FB"/>
    <w:rsid w:val="00DF3CF8"/>
    <w:rsid w:val="00DF3FA2"/>
    <w:rsid w:val="00DF452C"/>
    <w:rsid w:val="00DF53FB"/>
    <w:rsid w:val="00DF611C"/>
    <w:rsid w:val="00DF6537"/>
    <w:rsid w:val="00E017A4"/>
    <w:rsid w:val="00E04142"/>
    <w:rsid w:val="00E070E9"/>
    <w:rsid w:val="00E07129"/>
    <w:rsid w:val="00E0731B"/>
    <w:rsid w:val="00E07A06"/>
    <w:rsid w:val="00E10BDC"/>
    <w:rsid w:val="00E127CC"/>
    <w:rsid w:val="00E135D7"/>
    <w:rsid w:val="00E13E1B"/>
    <w:rsid w:val="00E145A5"/>
    <w:rsid w:val="00E1517C"/>
    <w:rsid w:val="00E152E1"/>
    <w:rsid w:val="00E15496"/>
    <w:rsid w:val="00E155DA"/>
    <w:rsid w:val="00E17899"/>
    <w:rsid w:val="00E2170F"/>
    <w:rsid w:val="00E22FD8"/>
    <w:rsid w:val="00E23104"/>
    <w:rsid w:val="00E2572C"/>
    <w:rsid w:val="00E26397"/>
    <w:rsid w:val="00E27B82"/>
    <w:rsid w:val="00E30501"/>
    <w:rsid w:val="00E30CBB"/>
    <w:rsid w:val="00E32B56"/>
    <w:rsid w:val="00E32C62"/>
    <w:rsid w:val="00E335CA"/>
    <w:rsid w:val="00E35098"/>
    <w:rsid w:val="00E36CF8"/>
    <w:rsid w:val="00E37749"/>
    <w:rsid w:val="00E379D0"/>
    <w:rsid w:val="00E40B9E"/>
    <w:rsid w:val="00E4234F"/>
    <w:rsid w:val="00E44122"/>
    <w:rsid w:val="00E45FFC"/>
    <w:rsid w:val="00E470D9"/>
    <w:rsid w:val="00E52F47"/>
    <w:rsid w:val="00E53E31"/>
    <w:rsid w:val="00E53EB4"/>
    <w:rsid w:val="00E543B6"/>
    <w:rsid w:val="00E54D74"/>
    <w:rsid w:val="00E55849"/>
    <w:rsid w:val="00E573D1"/>
    <w:rsid w:val="00E5793B"/>
    <w:rsid w:val="00E57DD1"/>
    <w:rsid w:val="00E60552"/>
    <w:rsid w:val="00E63471"/>
    <w:rsid w:val="00E647CC"/>
    <w:rsid w:val="00E64C93"/>
    <w:rsid w:val="00E65916"/>
    <w:rsid w:val="00E65A96"/>
    <w:rsid w:val="00E662BA"/>
    <w:rsid w:val="00E668BA"/>
    <w:rsid w:val="00E672D3"/>
    <w:rsid w:val="00E70409"/>
    <w:rsid w:val="00E74629"/>
    <w:rsid w:val="00E7572B"/>
    <w:rsid w:val="00E75A0E"/>
    <w:rsid w:val="00E75AEE"/>
    <w:rsid w:val="00E75B65"/>
    <w:rsid w:val="00E75D60"/>
    <w:rsid w:val="00E80F54"/>
    <w:rsid w:val="00E8194A"/>
    <w:rsid w:val="00E81976"/>
    <w:rsid w:val="00E82C04"/>
    <w:rsid w:val="00E83697"/>
    <w:rsid w:val="00E852D1"/>
    <w:rsid w:val="00E91098"/>
    <w:rsid w:val="00E91876"/>
    <w:rsid w:val="00E92630"/>
    <w:rsid w:val="00E93297"/>
    <w:rsid w:val="00E951FE"/>
    <w:rsid w:val="00E964F4"/>
    <w:rsid w:val="00EA10C3"/>
    <w:rsid w:val="00EA570C"/>
    <w:rsid w:val="00EA6ED3"/>
    <w:rsid w:val="00EA75BA"/>
    <w:rsid w:val="00EB0775"/>
    <w:rsid w:val="00EB156F"/>
    <w:rsid w:val="00EB2CE8"/>
    <w:rsid w:val="00EB48C6"/>
    <w:rsid w:val="00EB5308"/>
    <w:rsid w:val="00EB5611"/>
    <w:rsid w:val="00EB616B"/>
    <w:rsid w:val="00EC007A"/>
    <w:rsid w:val="00EC041D"/>
    <w:rsid w:val="00EC0D09"/>
    <w:rsid w:val="00EC0D4C"/>
    <w:rsid w:val="00EC4107"/>
    <w:rsid w:val="00EC4348"/>
    <w:rsid w:val="00EC562D"/>
    <w:rsid w:val="00EC5FC8"/>
    <w:rsid w:val="00EC6074"/>
    <w:rsid w:val="00EC6389"/>
    <w:rsid w:val="00EC7F37"/>
    <w:rsid w:val="00ED108B"/>
    <w:rsid w:val="00ED2191"/>
    <w:rsid w:val="00ED328F"/>
    <w:rsid w:val="00ED4990"/>
    <w:rsid w:val="00ED7BE2"/>
    <w:rsid w:val="00EE1F45"/>
    <w:rsid w:val="00EE2F12"/>
    <w:rsid w:val="00EE30D1"/>
    <w:rsid w:val="00EE3EB6"/>
    <w:rsid w:val="00EE7790"/>
    <w:rsid w:val="00EF100A"/>
    <w:rsid w:val="00EF4124"/>
    <w:rsid w:val="00EF4B25"/>
    <w:rsid w:val="00F0088C"/>
    <w:rsid w:val="00F01D0D"/>
    <w:rsid w:val="00F041DD"/>
    <w:rsid w:val="00F05647"/>
    <w:rsid w:val="00F06199"/>
    <w:rsid w:val="00F10993"/>
    <w:rsid w:val="00F1164B"/>
    <w:rsid w:val="00F11C16"/>
    <w:rsid w:val="00F141FB"/>
    <w:rsid w:val="00F14453"/>
    <w:rsid w:val="00F14931"/>
    <w:rsid w:val="00F14AAB"/>
    <w:rsid w:val="00F14F1D"/>
    <w:rsid w:val="00F15C87"/>
    <w:rsid w:val="00F15E23"/>
    <w:rsid w:val="00F16417"/>
    <w:rsid w:val="00F20BA4"/>
    <w:rsid w:val="00F2369E"/>
    <w:rsid w:val="00F24078"/>
    <w:rsid w:val="00F255D1"/>
    <w:rsid w:val="00F26E9A"/>
    <w:rsid w:val="00F279F7"/>
    <w:rsid w:val="00F30898"/>
    <w:rsid w:val="00F3124A"/>
    <w:rsid w:val="00F3183B"/>
    <w:rsid w:val="00F33D03"/>
    <w:rsid w:val="00F33FDC"/>
    <w:rsid w:val="00F367AD"/>
    <w:rsid w:val="00F36F90"/>
    <w:rsid w:val="00F37A9D"/>
    <w:rsid w:val="00F403EE"/>
    <w:rsid w:val="00F40ED6"/>
    <w:rsid w:val="00F41529"/>
    <w:rsid w:val="00F41948"/>
    <w:rsid w:val="00F4297A"/>
    <w:rsid w:val="00F44911"/>
    <w:rsid w:val="00F46014"/>
    <w:rsid w:val="00F46AD4"/>
    <w:rsid w:val="00F472D4"/>
    <w:rsid w:val="00F47A2A"/>
    <w:rsid w:val="00F50ABA"/>
    <w:rsid w:val="00F50FAB"/>
    <w:rsid w:val="00F51C3F"/>
    <w:rsid w:val="00F528E0"/>
    <w:rsid w:val="00F550F3"/>
    <w:rsid w:val="00F556C6"/>
    <w:rsid w:val="00F55F49"/>
    <w:rsid w:val="00F56355"/>
    <w:rsid w:val="00F565FA"/>
    <w:rsid w:val="00F56F14"/>
    <w:rsid w:val="00F57A74"/>
    <w:rsid w:val="00F6271F"/>
    <w:rsid w:val="00F630C6"/>
    <w:rsid w:val="00F6550C"/>
    <w:rsid w:val="00F66F88"/>
    <w:rsid w:val="00F6720E"/>
    <w:rsid w:val="00F67229"/>
    <w:rsid w:val="00F70474"/>
    <w:rsid w:val="00F70EEC"/>
    <w:rsid w:val="00F72F3E"/>
    <w:rsid w:val="00F73288"/>
    <w:rsid w:val="00F747AB"/>
    <w:rsid w:val="00F758BA"/>
    <w:rsid w:val="00F760F8"/>
    <w:rsid w:val="00F80059"/>
    <w:rsid w:val="00F803EC"/>
    <w:rsid w:val="00F8083A"/>
    <w:rsid w:val="00F81899"/>
    <w:rsid w:val="00F83ADF"/>
    <w:rsid w:val="00F914C3"/>
    <w:rsid w:val="00F92D31"/>
    <w:rsid w:val="00F92F84"/>
    <w:rsid w:val="00F95681"/>
    <w:rsid w:val="00F9585D"/>
    <w:rsid w:val="00FA0EC2"/>
    <w:rsid w:val="00FA121E"/>
    <w:rsid w:val="00FA2BFE"/>
    <w:rsid w:val="00FA314E"/>
    <w:rsid w:val="00FA3F38"/>
    <w:rsid w:val="00FA49BF"/>
    <w:rsid w:val="00FB0AFD"/>
    <w:rsid w:val="00FB0DEE"/>
    <w:rsid w:val="00FB16A7"/>
    <w:rsid w:val="00FB3058"/>
    <w:rsid w:val="00FC26A2"/>
    <w:rsid w:val="00FC2C9B"/>
    <w:rsid w:val="00FC34B9"/>
    <w:rsid w:val="00FC4749"/>
    <w:rsid w:val="00FC52CE"/>
    <w:rsid w:val="00FC72CC"/>
    <w:rsid w:val="00FC753E"/>
    <w:rsid w:val="00FC78D2"/>
    <w:rsid w:val="00FD00FF"/>
    <w:rsid w:val="00FD0569"/>
    <w:rsid w:val="00FD0749"/>
    <w:rsid w:val="00FD2677"/>
    <w:rsid w:val="00FD29F7"/>
    <w:rsid w:val="00FD2D9C"/>
    <w:rsid w:val="00FD440F"/>
    <w:rsid w:val="00FD4922"/>
    <w:rsid w:val="00FD6028"/>
    <w:rsid w:val="00FD7220"/>
    <w:rsid w:val="00FD7721"/>
    <w:rsid w:val="00FD7CC2"/>
    <w:rsid w:val="00FE07F7"/>
    <w:rsid w:val="00FE187E"/>
    <w:rsid w:val="00FE26C0"/>
    <w:rsid w:val="00FE2A8C"/>
    <w:rsid w:val="00FE3285"/>
    <w:rsid w:val="00FE450D"/>
    <w:rsid w:val="00FE4A36"/>
    <w:rsid w:val="00FE5E76"/>
    <w:rsid w:val="00FE5EEE"/>
    <w:rsid w:val="00FE67E2"/>
    <w:rsid w:val="00FE7DF9"/>
    <w:rsid w:val="00FF08E8"/>
    <w:rsid w:val="00FF0EF8"/>
    <w:rsid w:val="00FF1F7D"/>
    <w:rsid w:val="00FF3097"/>
    <w:rsid w:val="00FF38C1"/>
    <w:rsid w:val="00FF57A7"/>
    <w:rsid w:val="00FF68EE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F5630E8"/>
  <w15:docId w15:val="{581D6B39-7283-4892-8C34-5FA13F29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2B8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07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0769"/>
  </w:style>
  <w:style w:type="character" w:customStyle="1" w:styleId="bodytxt1">
    <w:name w:val="bodytxt1"/>
    <w:basedOn w:val="DefaultParagraphFont"/>
    <w:rsid w:val="009670EF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94A80"/>
    <w:rPr>
      <w:b/>
      <w:bCs/>
    </w:rPr>
  </w:style>
  <w:style w:type="character" w:customStyle="1" w:styleId="ft">
    <w:name w:val="ft"/>
    <w:basedOn w:val="DefaultParagraphFont"/>
    <w:rsid w:val="00AB6115"/>
  </w:style>
  <w:style w:type="character" w:styleId="Emphasis">
    <w:name w:val="Emphasis"/>
    <w:basedOn w:val="DefaultParagraphFont"/>
    <w:qFormat/>
    <w:rsid w:val="00AB6115"/>
    <w:rPr>
      <w:b/>
      <w:bCs/>
      <w:i w:val="0"/>
      <w:iCs w:val="0"/>
    </w:rPr>
  </w:style>
  <w:style w:type="character" w:customStyle="1" w:styleId="EmailStyle211">
    <w:name w:val="EmailStyle211"/>
    <w:basedOn w:val="DefaultParagraphFont"/>
    <w:semiHidden/>
    <w:rsid w:val="00201EE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rsid w:val="00201EE9"/>
    <w:pPr>
      <w:spacing w:before="100" w:beforeAutospacing="1" w:after="100" w:afterAutospacing="1"/>
    </w:pPr>
    <w:rPr>
      <w:rFonts w:eastAsia="Calibri"/>
      <w:szCs w:val="20"/>
      <w:lang w:val="en-ZA" w:eastAsia="en-GB"/>
    </w:rPr>
  </w:style>
  <w:style w:type="character" w:styleId="Hyperlink">
    <w:name w:val="Hyperlink"/>
    <w:basedOn w:val="DefaultParagraphFont"/>
    <w:rsid w:val="003664F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05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5F55"/>
  </w:style>
  <w:style w:type="character" w:styleId="FootnoteReference">
    <w:name w:val="footnote reference"/>
    <w:basedOn w:val="DefaultParagraphFont"/>
    <w:uiPriority w:val="99"/>
    <w:rsid w:val="00405F55"/>
    <w:rPr>
      <w:vertAlign w:val="superscript"/>
    </w:rPr>
  </w:style>
  <w:style w:type="table" w:styleId="TableGrid">
    <w:name w:val="Table Grid"/>
    <w:basedOn w:val="TableNormal"/>
    <w:uiPriority w:val="59"/>
    <w:rsid w:val="00977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7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A3177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F26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E9A"/>
  </w:style>
  <w:style w:type="paragraph" w:styleId="BalloonText">
    <w:name w:val="Balloon Text"/>
    <w:basedOn w:val="Normal"/>
    <w:link w:val="BalloonTextChar"/>
    <w:semiHidden/>
    <w:unhideWhenUsed/>
    <w:rsid w:val="00F26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E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E9A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7009F8"/>
  </w:style>
  <w:style w:type="paragraph" w:styleId="Header">
    <w:name w:val="header"/>
    <w:basedOn w:val="Normal"/>
    <w:link w:val="HeaderChar"/>
    <w:unhideWhenUsed/>
    <w:rsid w:val="00C04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4B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25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348"/>
    <w:rPr>
      <w:b/>
      <w:bCs/>
    </w:rPr>
  </w:style>
  <w:style w:type="paragraph" w:customStyle="1" w:styleId="xxmsonormal">
    <w:name w:val="x_xmsonormal"/>
    <w:basedOn w:val="Normal"/>
    <w:rsid w:val="0068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111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83701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C99-885C-4FFA-9F9D-57D08742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820</Words>
  <Characters>4811</Characters>
  <Application>Microsoft Office Word</Application>
  <DocSecurity>0</DocSecurity>
  <Lines>165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African-American Affairs Commission</vt:lpstr>
    </vt:vector>
  </TitlesOfParts>
  <Company>The Village for Families &amp; Children</Company>
  <LinksUpToDate>false</LinksUpToDate>
  <CharactersWithSpaces>5562</CharactersWithSpaces>
  <SharedDoc>false</SharedDoc>
  <HLinks>
    <vt:vector size="6" baseType="variant">
      <vt:variant>
        <vt:i4>1507415</vt:i4>
      </vt:variant>
      <vt:variant>
        <vt:i4>0</vt:i4>
      </vt:variant>
      <vt:variant>
        <vt:i4>0</vt:i4>
      </vt:variant>
      <vt:variant>
        <vt:i4>5</vt:i4>
      </vt:variant>
      <vt:variant>
        <vt:lpwstr>http://www.ct.gov/dcf/gtfjac/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African-American Affairs Commission</dc:title>
  <dc:subject/>
  <dc:creator>sykesf</dc:creator>
  <cp:keywords/>
  <dc:description/>
  <cp:lastModifiedBy>Clark, Kristen</cp:lastModifiedBy>
  <cp:revision>76</cp:revision>
  <cp:lastPrinted>2022-01-18T19:10:00Z</cp:lastPrinted>
  <dcterms:created xsi:type="dcterms:W3CDTF">2023-05-31T17:31:00Z</dcterms:created>
  <dcterms:modified xsi:type="dcterms:W3CDTF">2023-09-13T18:02:00Z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fb14f929b58f9231aca3f179f19f6cc04afe47b9c21ea93d7bba29e6fdbde149</vt:lpwstr>
  </property>
</Properties>
</file>