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B21" w:rsidRDefault="00004B21" w:rsidP="00004B21">
      <w:pPr>
        <w:rPr>
          <w:rFonts w:ascii="Century Gothic" w:hAnsi="Century Gothic"/>
          <w:color w:val="002060"/>
          <w:u w:val="single"/>
        </w:rPr>
      </w:pPr>
      <w:bookmarkStart w:id="0" w:name="_Hlk42442418"/>
      <w:r>
        <w:rPr>
          <w:noProof/>
        </w:rPr>
        <w:drawing>
          <wp:anchor distT="0" distB="0" distL="114300" distR="114300" simplePos="0" relativeHeight="251659264" behindDoc="1" locked="0" layoutInCell="1" allowOverlap="1">
            <wp:simplePos x="0" y="0"/>
            <wp:positionH relativeFrom="column">
              <wp:posOffset>76200</wp:posOffset>
            </wp:positionH>
            <wp:positionV relativeFrom="paragraph">
              <wp:posOffset>38100</wp:posOffset>
            </wp:positionV>
            <wp:extent cx="3010535" cy="1743075"/>
            <wp:effectExtent l="0" t="0" r="0" b="9525"/>
            <wp:wrapTight wrapText="bothSides">
              <wp:wrapPolygon edited="0">
                <wp:start x="0" y="0"/>
                <wp:lineTo x="0" y="21482"/>
                <wp:lineTo x="21459" y="21482"/>
                <wp:lineTo x="214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0535" cy="1743075"/>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color w:val="002060"/>
          <w:u w:val="single"/>
        </w:rPr>
        <w:t>Memorandum</w:t>
      </w:r>
    </w:p>
    <w:p w:rsidR="00004B21" w:rsidRDefault="00004B21" w:rsidP="00004B21">
      <w:pPr>
        <w:rPr>
          <w:rFonts w:ascii="Century Gothic" w:hAnsi="Century Gothic"/>
          <w:color w:val="002060"/>
          <w:u w:val="single"/>
        </w:rPr>
      </w:pPr>
    </w:p>
    <w:p w:rsidR="00004B21" w:rsidRDefault="00004B21" w:rsidP="00004B21">
      <w:pPr>
        <w:rPr>
          <w:rFonts w:ascii="Century Gothic" w:hAnsi="Century Gothic"/>
          <w:color w:val="002060"/>
        </w:rPr>
      </w:pPr>
      <w:r>
        <w:rPr>
          <w:rFonts w:ascii="Century Gothic" w:hAnsi="Century Gothic"/>
          <w:color w:val="002060"/>
        </w:rPr>
        <w:t>To:       All DCF Staff</w:t>
      </w:r>
    </w:p>
    <w:p w:rsidR="00004B21" w:rsidRDefault="00004B21" w:rsidP="00004B21">
      <w:pPr>
        <w:rPr>
          <w:rFonts w:ascii="Century Gothic" w:hAnsi="Century Gothic"/>
          <w:color w:val="002060"/>
        </w:rPr>
      </w:pPr>
    </w:p>
    <w:p w:rsidR="00004B21" w:rsidRDefault="00004B21" w:rsidP="00004B21">
      <w:pPr>
        <w:outlineLvl w:val="0"/>
        <w:rPr>
          <w:rFonts w:ascii="Century Gothic" w:hAnsi="Century Gothic"/>
          <w:color w:val="002060"/>
        </w:rPr>
      </w:pPr>
      <w:r>
        <w:rPr>
          <w:rFonts w:ascii="Century Gothic" w:hAnsi="Century Gothic"/>
          <w:color w:val="002060"/>
        </w:rPr>
        <w:t xml:space="preserve">From:  Commissioner </w:t>
      </w:r>
      <w:proofErr w:type="spellStart"/>
      <w:r>
        <w:rPr>
          <w:rFonts w:ascii="Century Gothic" w:hAnsi="Century Gothic"/>
          <w:color w:val="002060"/>
        </w:rPr>
        <w:t>Vannessa</w:t>
      </w:r>
      <w:proofErr w:type="spellEnd"/>
      <w:r>
        <w:rPr>
          <w:rFonts w:ascii="Century Gothic" w:hAnsi="Century Gothic"/>
          <w:color w:val="002060"/>
        </w:rPr>
        <w:t xml:space="preserve"> </w:t>
      </w:r>
      <w:proofErr w:type="spellStart"/>
      <w:r>
        <w:rPr>
          <w:rFonts w:ascii="Century Gothic" w:hAnsi="Century Gothic"/>
          <w:color w:val="002060"/>
        </w:rPr>
        <w:t>Dorantes</w:t>
      </w:r>
      <w:proofErr w:type="spellEnd"/>
    </w:p>
    <w:p w:rsidR="00004B21" w:rsidRDefault="00004B21" w:rsidP="00004B21">
      <w:pPr>
        <w:rPr>
          <w:rFonts w:ascii="Century Gothic" w:hAnsi="Century Gothic"/>
          <w:color w:val="002060"/>
        </w:rPr>
      </w:pPr>
    </w:p>
    <w:p w:rsidR="00004B21" w:rsidRDefault="00004B21" w:rsidP="00004B21">
      <w:pPr>
        <w:rPr>
          <w:rFonts w:ascii="Century Gothic" w:hAnsi="Century Gothic"/>
          <w:color w:val="002060"/>
        </w:rPr>
      </w:pPr>
      <w:r>
        <w:rPr>
          <w:rFonts w:ascii="Century Gothic" w:hAnsi="Century Gothic"/>
          <w:color w:val="002060"/>
        </w:rPr>
        <w:t>Date:  6/7/20</w:t>
      </w:r>
    </w:p>
    <w:p w:rsidR="00004B21" w:rsidRDefault="00004B21" w:rsidP="00004B21">
      <w:pPr>
        <w:rPr>
          <w:rFonts w:ascii="Century Gothic" w:hAnsi="Century Gothic"/>
          <w:color w:val="002060"/>
        </w:rPr>
      </w:pPr>
    </w:p>
    <w:p w:rsidR="00004B21" w:rsidRDefault="00004B21" w:rsidP="00004B21">
      <w:pPr>
        <w:rPr>
          <w:rFonts w:ascii="Century Gothic" w:hAnsi="Century Gothic"/>
          <w:color w:val="002060"/>
        </w:rPr>
      </w:pPr>
      <w:r>
        <w:rPr>
          <w:rFonts w:ascii="Century Gothic" w:hAnsi="Century Gothic"/>
          <w:color w:val="002060"/>
        </w:rPr>
        <w:t xml:space="preserve">Re:      </w:t>
      </w:r>
      <w:bookmarkStart w:id="1" w:name="_GoBack"/>
      <w:r>
        <w:rPr>
          <w:rFonts w:ascii="Century Gothic" w:hAnsi="Century Gothic"/>
          <w:color w:val="002060"/>
        </w:rPr>
        <w:t>Update on Department Operations and Commissioner Weekly Video</w:t>
      </w:r>
      <w:bookmarkEnd w:id="1"/>
    </w:p>
    <w:p w:rsidR="00004B21" w:rsidRDefault="00004B21" w:rsidP="00004B21">
      <w:pPr>
        <w:rPr>
          <w:rFonts w:ascii="Century Gothic" w:hAnsi="Century Gothic"/>
          <w:color w:val="002060"/>
        </w:rPr>
      </w:pPr>
      <w:r>
        <w:rPr>
          <w:rFonts w:ascii="Century Gothic" w:hAnsi="Century Gothic"/>
          <w:color w:val="002060"/>
        </w:rPr>
        <w:t>_____________________________________________________________________________________</w:t>
      </w:r>
    </w:p>
    <w:p w:rsidR="00004B21" w:rsidRDefault="00004B21" w:rsidP="00004B21">
      <w:pPr>
        <w:rPr>
          <w:rFonts w:ascii="Century Gothic" w:hAnsi="Century Gothic"/>
          <w:color w:val="002060"/>
        </w:rPr>
      </w:pPr>
    </w:p>
    <w:p w:rsidR="00004B21" w:rsidRDefault="00004B21" w:rsidP="00004B21">
      <w:pPr>
        <w:rPr>
          <w:rFonts w:ascii="Century Gothic" w:hAnsi="Century Gothic"/>
          <w:color w:val="002060"/>
        </w:rPr>
      </w:pPr>
      <w:r>
        <w:rPr>
          <w:rFonts w:ascii="Century Gothic" w:hAnsi="Century Gothic"/>
          <w:color w:val="002060"/>
        </w:rPr>
        <w:t xml:space="preserve">We are coming out of another very powerful week in the annals of social justice. </w:t>
      </w:r>
      <w:proofErr w:type="gramStart"/>
      <w:r>
        <w:rPr>
          <w:rFonts w:ascii="Century Gothic" w:hAnsi="Century Gothic"/>
          <w:color w:val="002060"/>
        </w:rPr>
        <w:t>In the midst of</w:t>
      </w:r>
      <w:proofErr w:type="gramEnd"/>
      <w:r>
        <w:rPr>
          <w:rFonts w:ascii="Century Gothic" w:hAnsi="Century Gothic"/>
          <w:color w:val="002060"/>
        </w:rPr>
        <w:t xml:space="preserve"> an international pandemic, our nation is coming face to face with a discussion on race relations. </w:t>
      </w:r>
    </w:p>
    <w:p w:rsidR="00004B21" w:rsidRDefault="00004B21" w:rsidP="00004B21">
      <w:pPr>
        <w:rPr>
          <w:rFonts w:ascii="Century Gothic" w:hAnsi="Century Gothic"/>
          <w:color w:val="002060"/>
        </w:rPr>
      </w:pPr>
    </w:p>
    <w:p w:rsidR="00004B21" w:rsidRDefault="00004B21" w:rsidP="00004B21">
      <w:pPr>
        <w:rPr>
          <w:rFonts w:ascii="Century Gothic" w:hAnsi="Century Gothic"/>
          <w:b/>
          <w:bCs/>
          <w:color w:val="002060"/>
        </w:rPr>
      </w:pPr>
      <w:r>
        <w:rPr>
          <w:rFonts w:ascii="Century Gothic" w:hAnsi="Century Gothic"/>
          <w:b/>
          <w:bCs/>
          <w:color w:val="002060"/>
        </w:rPr>
        <w:t xml:space="preserve">WHAT AN IMPORTANT TIME TO BE A </w:t>
      </w:r>
      <w:r>
        <w:rPr>
          <w:rFonts w:ascii="Century Gothic" w:hAnsi="Century Gothic"/>
          <w:b/>
          <w:bCs/>
          <w:color w:val="FF0000"/>
        </w:rPr>
        <w:t xml:space="preserve">SOCIAL WORKER </w:t>
      </w:r>
      <w:r>
        <w:rPr>
          <w:rFonts w:ascii="Century Gothic" w:hAnsi="Century Gothic"/>
          <w:b/>
          <w:bCs/>
          <w:color w:val="002060"/>
        </w:rPr>
        <w:t xml:space="preserve">LEADING </w:t>
      </w:r>
      <w:r>
        <w:rPr>
          <w:rFonts w:ascii="Century Gothic" w:hAnsi="Century Gothic"/>
          <w:b/>
          <w:bCs/>
          <w:color w:val="002060"/>
          <w:u w:val="single"/>
        </w:rPr>
        <w:t>THIS</w:t>
      </w:r>
      <w:r>
        <w:rPr>
          <w:rFonts w:ascii="Century Gothic" w:hAnsi="Century Gothic"/>
          <w:b/>
          <w:bCs/>
          <w:color w:val="002060"/>
        </w:rPr>
        <w:t xml:space="preserve"> DEPARTMENT!</w:t>
      </w:r>
    </w:p>
    <w:p w:rsidR="00004B21" w:rsidRDefault="00004B21" w:rsidP="00004B21">
      <w:pPr>
        <w:rPr>
          <w:rFonts w:ascii="Century Gothic" w:hAnsi="Century Gothic"/>
          <w:color w:val="002060"/>
        </w:rPr>
      </w:pPr>
    </w:p>
    <w:p w:rsidR="00004B21" w:rsidRDefault="00004B21" w:rsidP="00004B21">
      <w:pPr>
        <w:rPr>
          <w:rFonts w:ascii="Century Gothic" w:hAnsi="Century Gothic"/>
          <w:color w:val="002060"/>
        </w:rPr>
      </w:pPr>
      <w:r>
        <w:rPr>
          <w:rFonts w:ascii="Century Gothic" w:hAnsi="Century Gothic"/>
          <w:color w:val="002060"/>
        </w:rPr>
        <w:t>At DCF, we have worked hard to work through our own understanding of the role race plays in our interactions of our work and in within our workforce. This has been at times messy, complicated and through it all — necessary. </w:t>
      </w:r>
    </w:p>
    <w:p w:rsidR="00004B21" w:rsidRDefault="00004B21" w:rsidP="00004B21">
      <w:pPr>
        <w:rPr>
          <w:rFonts w:ascii="Century Gothic" w:hAnsi="Century Gothic"/>
          <w:color w:val="002060"/>
        </w:rPr>
      </w:pPr>
    </w:p>
    <w:p w:rsidR="00004B21" w:rsidRDefault="00004B21" w:rsidP="00004B21">
      <w:pPr>
        <w:rPr>
          <w:rFonts w:ascii="Century Gothic" w:hAnsi="Century Gothic"/>
          <w:color w:val="002060"/>
        </w:rPr>
      </w:pPr>
      <w:r>
        <w:rPr>
          <w:rFonts w:ascii="Century Gothic" w:hAnsi="Century Gothic"/>
          <w:color w:val="002060"/>
        </w:rPr>
        <w:t xml:space="preserve">The time has come in our department’s evolution to take a giant leap into the </w:t>
      </w:r>
      <w:r>
        <w:rPr>
          <w:rFonts w:ascii="Century Gothic" w:hAnsi="Century Gothic"/>
          <w:b/>
          <w:bCs/>
          <w:i/>
          <w:iCs/>
          <w:color w:val="002060"/>
        </w:rPr>
        <w:t>culture of safety</w:t>
      </w:r>
      <w:r>
        <w:rPr>
          <w:rFonts w:ascii="Century Gothic" w:hAnsi="Century Gothic"/>
          <w:color w:val="002060"/>
        </w:rPr>
        <w:t xml:space="preserve"> we have been talking about for a few years. The framework in this visual will be the foundation to underscore the importance of our collective strategies. </w:t>
      </w:r>
    </w:p>
    <w:p w:rsidR="00004B21" w:rsidRDefault="00004B21" w:rsidP="00004B21">
      <w:pPr>
        <w:rPr>
          <w:rFonts w:ascii="Century Gothic" w:hAnsi="Century Gothic"/>
          <w:color w:val="002060"/>
        </w:rPr>
      </w:pPr>
      <w:r>
        <w:rPr>
          <w:rFonts w:ascii="Century Gothic" w:hAnsi="Century Gothic"/>
          <w:noProof/>
          <w:color w:val="002060"/>
        </w:rPr>
        <w:drawing>
          <wp:inline distT="0" distB="0" distL="0" distR="0">
            <wp:extent cx="6416040" cy="19964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416040" cy="1996440"/>
                    </a:xfrm>
                    <a:prstGeom prst="rect">
                      <a:avLst/>
                    </a:prstGeom>
                    <a:noFill/>
                    <a:ln>
                      <a:noFill/>
                    </a:ln>
                  </pic:spPr>
                </pic:pic>
              </a:graphicData>
            </a:graphic>
          </wp:inline>
        </w:drawing>
      </w:r>
    </w:p>
    <w:p w:rsidR="00004B21" w:rsidRDefault="00004B21" w:rsidP="00004B21">
      <w:pPr>
        <w:rPr>
          <w:rFonts w:ascii="Century Gothic" w:hAnsi="Century Gothic"/>
          <w:color w:val="002060"/>
        </w:rPr>
      </w:pPr>
      <w:r>
        <w:rPr>
          <w:rFonts w:ascii="Century Gothic" w:hAnsi="Century Gothic"/>
          <w:color w:val="002060"/>
        </w:rPr>
        <w:t>To hear more on this and to receive Department updates, please click on the links below:</w:t>
      </w:r>
    </w:p>
    <w:p w:rsidR="00004B21" w:rsidRDefault="00004B21" w:rsidP="00004B21">
      <w:pPr>
        <w:rPr>
          <w:rFonts w:ascii="Century Gothic" w:hAnsi="Century Gothic"/>
          <w:color w:val="002060"/>
        </w:rPr>
      </w:pPr>
    </w:p>
    <w:p w:rsidR="00004B21" w:rsidRDefault="00004B21" w:rsidP="00004B21">
      <w:pPr>
        <w:pStyle w:val="ListParagraph"/>
        <w:numPr>
          <w:ilvl w:val="0"/>
          <w:numId w:val="1"/>
        </w:numPr>
        <w:rPr>
          <w:rFonts w:ascii="Century Gothic" w:eastAsia="Times New Roman" w:hAnsi="Century Gothic"/>
          <w:color w:val="002060"/>
        </w:rPr>
      </w:pPr>
      <w:r>
        <w:rPr>
          <w:rFonts w:ascii="Century Gothic" w:eastAsia="Times New Roman" w:hAnsi="Century Gothic"/>
          <w:color w:val="002060"/>
        </w:rPr>
        <w:t xml:space="preserve">Commissioner's Weekly Video - </w:t>
      </w:r>
      <w:hyperlink r:id="rId8" w:history="1">
        <w:r>
          <w:rPr>
            <w:rStyle w:val="Hyperlink"/>
            <w:rFonts w:ascii="Century Gothic" w:eastAsia="Times New Roman" w:hAnsi="Century Gothic"/>
            <w:color w:val="002060"/>
          </w:rPr>
          <w:t>Commissioner's Weekly Video 6-7-20</w:t>
        </w:r>
      </w:hyperlink>
    </w:p>
    <w:p w:rsidR="00004B21" w:rsidRDefault="00004B21" w:rsidP="00004B21">
      <w:pPr>
        <w:pStyle w:val="ListParagraph"/>
        <w:numPr>
          <w:ilvl w:val="0"/>
          <w:numId w:val="1"/>
        </w:numPr>
        <w:rPr>
          <w:rFonts w:ascii="Century Gothic" w:eastAsia="Times New Roman" w:hAnsi="Century Gothic"/>
          <w:color w:val="002060"/>
        </w:rPr>
      </w:pPr>
      <w:r>
        <w:rPr>
          <w:rFonts w:ascii="Century Gothic" w:eastAsia="Times New Roman" w:hAnsi="Century Gothic"/>
          <w:color w:val="002060"/>
        </w:rPr>
        <w:t xml:space="preserve">Parent and Child Visitation </w:t>
      </w:r>
      <w:r>
        <w:rPr>
          <w:rFonts w:ascii="Century Gothic" w:eastAsia="Times New Roman" w:hAnsi="Century Gothic"/>
          <w:b/>
          <w:bCs/>
          <w:color w:val="002060"/>
        </w:rPr>
        <w:t>DCF Phase 1</w:t>
      </w:r>
      <w:r>
        <w:rPr>
          <w:rFonts w:ascii="Century Gothic" w:eastAsia="Times New Roman" w:hAnsi="Century Gothic"/>
          <w:color w:val="002060"/>
        </w:rPr>
        <w:t xml:space="preserve"> Triage Protocol - </w:t>
      </w:r>
      <w:hyperlink r:id="rId9" w:history="1">
        <w:r>
          <w:rPr>
            <w:rStyle w:val="Hyperlink"/>
            <w:rFonts w:ascii="Century Gothic" w:eastAsia="Times New Roman" w:hAnsi="Century Gothic"/>
            <w:color w:val="002060"/>
            <w:bdr w:val="none" w:sz="0" w:space="0" w:color="auto" w:frame="1"/>
          </w:rPr>
          <w:t xml:space="preserve">Parent/Child Visitation Triage Protocol </w:t>
        </w:r>
      </w:hyperlink>
    </w:p>
    <w:p w:rsidR="00004B21" w:rsidRDefault="00004B21" w:rsidP="00004B21">
      <w:pPr>
        <w:pStyle w:val="ListParagraph"/>
        <w:numPr>
          <w:ilvl w:val="0"/>
          <w:numId w:val="1"/>
        </w:numPr>
        <w:rPr>
          <w:rFonts w:ascii="Century Gothic" w:eastAsia="Times New Roman" w:hAnsi="Century Gothic"/>
          <w:color w:val="002060"/>
        </w:rPr>
      </w:pPr>
      <w:r>
        <w:rPr>
          <w:rFonts w:ascii="Century Gothic" w:eastAsia="Times New Roman" w:hAnsi="Century Gothic"/>
          <w:b/>
          <w:bCs/>
          <w:color w:val="002060"/>
        </w:rPr>
        <w:t xml:space="preserve">*Updated </w:t>
      </w:r>
      <w:r>
        <w:rPr>
          <w:rFonts w:ascii="Century Gothic" w:eastAsia="Times New Roman" w:hAnsi="Century Gothic"/>
          <w:color w:val="002060"/>
        </w:rPr>
        <w:t xml:space="preserve">Guidance on Virtual Assessments - </w:t>
      </w:r>
      <w:hyperlink r:id="rId10" w:history="1">
        <w:r>
          <w:rPr>
            <w:rStyle w:val="Hyperlink"/>
            <w:rFonts w:ascii="Century Gothic" w:eastAsia="Times New Roman" w:hAnsi="Century Gothic"/>
            <w:color w:val="002060"/>
            <w:bdr w:val="none" w:sz="0" w:space="0" w:color="auto" w:frame="1"/>
          </w:rPr>
          <w:t>DCF Guidance for Virtual Assessments During COVID-19</w:t>
        </w:r>
      </w:hyperlink>
    </w:p>
    <w:p w:rsidR="00004B21" w:rsidRDefault="00004B21" w:rsidP="00004B21">
      <w:pPr>
        <w:rPr>
          <w:rFonts w:ascii="Century Gothic" w:hAnsi="Century Gothic"/>
          <w:color w:val="002060"/>
        </w:rPr>
      </w:pPr>
    </w:p>
    <w:p w:rsidR="00004B21" w:rsidRDefault="00004B21" w:rsidP="00004B21">
      <w:pPr>
        <w:rPr>
          <w:rFonts w:ascii="Century Gothic" w:hAnsi="Century Gothic"/>
          <w:color w:val="002060"/>
        </w:rPr>
      </w:pPr>
      <w:r>
        <w:rPr>
          <w:rFonts w:ascii="Century Gothic" w:hAnsi="Century Gothic"/>
          <w:b/>
          <w:bCs/>
          <w:color w:val="002060"/>
        </w:rPr>
        <w:t>TOGETHER</w:t>
      </w:r>
      <w:r>
        <w:rPr>
          <w:rFonts w:ascii="Century Gothic" w:hAnsi="Century Gothic"/>
          <w:color w:val="002060"/>
        </w:rPr>
        <w:t xml:space="preserve"> we will get through this all with </w:t>
      </w:r>
      <w:r>
        <w:rPr>
          <w:rFonts w:ascii="Century Gothic" w:hAnsi="Century Gothic"/>
          <w:b/>
          <w:bCs/>
          <w:color w:val="002060"/>
        </w:rPr>
        <w:t>understanding</w:t>
      </w:r>
      <w:r>
        <w:rPr>
          <w:rFonts w:ascii="Century Gothic" w:hAnsi="Century Gothic"/>
          <w:color w:val="002060"/>
        </w:rPr>
        <w:t xml:space="preserve">, </w:t>
      </w:r>
      <w:r>
        <w:rPr>
          <w:rFonts w:ascii="Century Gothic" w:hAnsi="Century Gothic"/>
          <w:b/>
          <w:bCs/>
          <w:color w:val="002060"/>
        </w:rPr>
        <w:t>empathy</w:t>
      </w:r>
      <w:r>
        <w:rPr>
          <w:rFonts w:ascii="Century Gothic" w:hAnsi="Century Gothic"/>
          <w:color w:val="002060"/>
        </w:rPr>
        <w:t xml:space="preserve"> and </w:t>
      </w:r>
      <w:r>
        <w:rPr>
          <w:rFonts w:ascii="Century Gothic" w:hAnsi="Century Gothic"/>
          <w:b/>
          <w:bCs/>
          <w:color w:val="002060"/>
        </w:rPr>
        <w:t>authenticity</w:t>
      </w:r>
      <w:r>
        <w:rPr>
          <w:rFonts w:ascii="Century Gothic" w:hAnsi="Century Gothic"/>
          <w:color w:val="002060"/>
        </w:rPr>
        <w:t>. </w:t>
      </w:r>
    </w:p>
    <w:bookmarkEnd w:id="0"/>
    <w:p w:rsidR="00004B21" w:rsidRDefault="00004B21" w:rsidP="00004B21">
      <w:pPr>
        <w:rPr>
          <w:rFonts w:ascii="Century Gothic" w:hAnsi="Century Gothic"/>
          <w:color w:val="002060"/>
        </w:rPr>
      </w:pPr>
    </w:p>
    <w:p w:rsidR="00004B21" w:rsidRDefault="00004B21" w:rsidP="00004B21">
      <w:pPr>
        <w:rPr>
          <w:rFonts w:ascii="Century Gothic" w:hAnsi="Century Gothic"/>
          <w:b/>
          <w:bCs/>
          <w:color w:val="002060"/>
          <w:sz w:val="20"/>
          <w:szCs w:val="20"/>
        </w:rPr>
      </w:pPr>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828040" cy="828040"/>
            <wp:effectExtent l="0" t="0" r="0" b="0"/>
            <wp:wrapTight wrapText="bothSides">
              <wp:wrapPolygon edited="0">
                <wp:start x="0" y="0"/>
                <wp:lineTo x="0" y="20871"/>
                <wp:lineTo x="20871" y="20871"/>
                <wp:lineTo x="20871" y="0"/>
                <wp:lineTo x="0" y="0"/>
              </wp:wrapPolygon>
            </wp:wrapTight>
            <wp:docPr id="2" name="Picture 2" descr="Image result for CT 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T DCF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bCs/>
          <w:color w:val="002060"/>
          <w:sz w:val="20"/>
          <w:szCs w:val="20"/>
        </w:rPr>
        <w:t>VANNESSA L. DORANTES, LMSW</w:t>
      </w:r>
    </w:p>
    <w:p w:rsidR="00004B21" w:rsidRDefault="00004B21" w:rsidP="00004B21">
      <w:pPr>
        <w:rPr>
          <w:rFonts w:ascii="Century Gothic" w:hAnsi="Century Gothic"/>
          <w:color w:val="002060"/>
          <w:sz w:val="18"/>
          <w:szCs w:val="18"/>
        </w:rPr>
      </w:pPr>
      <w:r>
        <w:rPr>
          <w:rFonts w:ascii="Century Gothic" w:hAnsi="Century Gothic"/>
          <w:color w:val="002060"/>
          <w:sz w:val="18"/>
          <w:szCs w:val="18"/>
        </w:rPr>
        <w:t xml:space="preserve">COMMISSIONER </w:t>
      </w:r>
    </w:p>
    <w:p w:rsidR="00004B21" w:rsidRDefault="00004B21" w:rsidP="00004B21">
      <w:pPr>
        <w:rPr>
          <w:rFonts w:ascii="Century Gothic" w:hAnsi="Century Gothic"/>
          <w:color w:val="002060"/>
          <w:sz w:val="18"/>
          <w:szCs w:val="18"/>
        </w:rPr>
      </w:pPr>
      <w:r>
        <w:rPr>
          <w:rFonts w:ascii="Century Gothic" w:hAnsi="Century Gothic"/>
          <w:color w:val="002060"/>
          <w:sz w:val="18"/>
          <w:szCs w:val="18"/>
        </w:rPr>
        <w:t xml:space="preserve">CT DEPT OF CHILDREN &amp; FAMILIES </w:t>
      </w:r>
    </w:p>
    <w:p w:rsidR="00004B21" w:rsidRDefault="00004B21" w:rsidP="00004B21">
      <w:pPr>
        <w:rPr>
          <w:rFonts w:ascii="Century Gothic" w:hAnsi="Century Gothic"/>
          <w:color w:val="002060"/>
          <w:sz w:val="18"/>
          <w:szCs w:val="18"/>
        </w:rPr>
      </w:pPr>
      <w:r>
        <w:rPr>
          <w:rFonts w:ascii="Century Gothic" w:hAnsi="Century Gothic"/>
          <w:color w:val="002060"/>
          <w:sz w:val="18"/>
          <w:szCs w:val="18"/>
        </w:rPr>
        <w:t xml:space="preserve">505 HUDSON STREET </w:t>
      </w:r>
    </w:p>
    <w:p w:rsidR="00004B21" w:rsidRDefault="00004B21" w:rsidP="00004B21">
      <w:pPr>
        <w:rPr>
          <w:rFonts w:ascii="Century Gothic" w:hAnsi="Century Gothic"/>
          <w:color w:val="002060"/>
          <w:sz w:val="18"/>
          <w:szCs w:val="18"/>
        </w:rPr>
      </w:pPr>
      <w:r>
        <w:rPr>
          <w:rFonts w:ascii="Century Gothic" w:hAnsi="Century Gothic"/>
          <w:color w:val="002060"/>
          <w:sz w:val="18"/>
          <w:szCs w:val="18"/>
        </w:rPr>
        <w:t>HARTFORD, CT 06106</w:t>
      </w:r>
    </w:p>
    <w:p w:rsidR="00004B21" w:rsidRDefault="00004B21" w:rsidP="00004B21">
      <w:pPr>
        <w:rPr>
          <w:rFonts w:ascii="Century Gothic" w:hAnsi="Century Gothic"/>
          <w:color w:val="002060"/>
          <w:sz w:val="18"/>
          <w:szCs w:val="18"/>
        </w:rPr>
      </w:pPr>
    </w:p>
    <w:p w:rsidR="00004B21" w:rsidRDefault="00004B21" w:rsidP="00004B21">
      <w:pPr>
        <w:rPr>
          <w:rFonts w:ascii="Century Gothic" w:hAnsi="Century Gothic"/>
          <w:color w:val="002060"/>
          <w:sz w:val="18"/>
          <w:szCs w:val="18"/>
        </w:rPr>
      </w:pPr>
      <w:hyperlink r:id="rId12" w:history="1">
        <w:r>
          <w:rPr>
            <w:rStyle w:val="Hyperlink"/>
            <w:rFonts w:ascii="Century Gothic" w:hAnsi="Century Gothic"/>
            <w:color w:val="002060"/>
            <w:sz w:val="18"/>
            <w:szCs w:val="18"/>
          </w:rPr>
          <w:t>commissioner.dcf@ct.gov</w:t>
        </w:r>
      </w:hyperlink>
      <w:r>
        <w:rPr>
          <w:rFonts w:ascii="Century Gothic" w:hAnsi="Century Gothic"/>
          <w:color w:val="002060"/>
          <w:sz w:val="18"/>
          <w:szCs w:val="18"/>
        </w:rPr>
        <w:t>  (860)550-6300</w:t>
      </w:r>
    </w:p>
    <w:p w:rsidR="00C55AF9" w:rsidRDefault="00004B21">
      <w:r>
        <w:rPr>
          <w:rFonts w:ascii="Century Gothic" w:hAnsi="Century Gothic"/>
          <w:i/>
          <w:iCs/>
          <w:color w:val="002060"/>
          <w:sz w:val="18"/>
          <w:szCs w:val="18"/>
        </w:rPr>
        <w:t>"</w:t>
      </w:r>
      <w:r>
        <w:rPr>
          <w:rFonts w:ascii="Century Gothic" w:hAnsi="Century Gothic"/>
          <w:i/>
          <w:iCs/>
          <w:color w:val="002060"/>
          <w:sz w:val="18"/>
          <w:szCs w:val="18"/>
          <w:shd w:val="clear" w:color="auto" w:fill="FFFFFF"/>
        </w:rPr>
        <w:t xml:space="preserve"> I do my best because I'm </w:t>
      </w:r>
      <w:r>
        <w:rPr>
          <w:rFonts w:ascii="Century Gothic" w:hAnsi="Century Gothic"/>
          <w:color w:val="002060"/>
          <w:sz w:val="18"/>
          <w:szCs w:val="18"/>
        </w:rPr>
        <w:t>counting on</w:t>
      </w:r>
      <w:r>
        <w:rPr>
          <w:rFonts w:ascii="Century Gothic" w:hAnsi="Century Gothic"/>
          <w:i/>
          <w:iCs/>
          <w:color w:val="002060"/>
          <w:sz w:val="18"/>
          <w:szCs w:val="18"/>
        </w:rPr>
        <w:t xml:space="preserve"> </w:t>
      </w:r>
      <w:r>
        <w:rPr>
          <w:rFonts w:ascii="Century Gothic" w:hAnsi="Century Gothic"/>
          <w:i/>
          <w:iCs/>
          <w:color w:val="002060"/>
          <w:sz w:val="18"/>
          <w:szCs w:val="18"/>
          <w:shd w:val="clear" w:color="auto" w:fill="FFFFFF"/>
        </w:rPr>
        <w:t xml:space="preserve">YOU counting on me…" m </w:t>
      </w:r>
      <w:proofErr w:type="spellStart"/>
      <w:r>
        <w:rPr>
          <w:rFonts w:ascii="Century Gothic" w:hAnsi="Century Gothic"/>
          <w:i/>
          <w:iCs/>
          <w:color w:val="002060"/>
          <w:sz w:val="18"/>
          <w:szCs w:val="18"/>
          <w:shd w:val="clear" w:color="auto" w:fill="FFFFFF"/>
        </w:rPr>
        <w:t>angelou</w:t>
      </w:r>
      <w:proofErr w:type="spellEnd"/>
    </w:p>
    <w:sectPr w:rsidR="00C55AF9" w:rsidSect="00004B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6D4AC6"/>
    <w:multiLevelType w:val="hybridMultilevel"/>
    <w:tmpl w:val="E6420E56"/>
    <w:lvl w:ilvl="0" w:tplc="DE5AA15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21"/>
    <w:rsid w:val="00004B21"/>
    <w:rsid w:val="00686606"/>
    <w:rsid w:val="00C5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05C263"/>
  <w15:chartTrackingRefBased/>
  <w15:docId w15:val="{B9EF90D5-BEA2-460D-81CF-D024E430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4B2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4B21"/>
    <w:rPr>
      <w:color w:val="0563C1"/>
      <w:u w:val="single"/>
    </w:rPr>
  </w:style>
  <w:style w:type="paragraph" w:styleId="ListParagraph">
    <w:name w:val="List Paragraph"/>
    <w:basedOn w:val="Normal"/>
    <w:uiPriority w:val="34"/>
    <w:qFormat/>
    <w:rsid w:val="00004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cogMyjxU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6.jpg@01D63CFB.107F62D0" TargetMode="External"/><Relationship Id="rId12" Type="http://schemas.openxmlformats.org/officeDocument/2006/relationships/hyperlink" Target="mailto:commissioner.dcf@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portal.ct.gov/-/media/DCF/Agency/COVID-Emails/DCF-Guidance-for-Assessment-Final-2-JUNE-5.docx" TargetMode="External"/><Relationship Id="rId4" Type="http://schemas.openxmlformats.org/officeDocument/2006/relationships/webSettings" Target="webSettings.xml"/><Relationship Id="rId9" Type="http://schemas.openxmlformats.org/officeDocument/2006/relationships/hyperlink" Target="https://portal.ct.gov/-/media/DCF/Agency/COVID-Emails/Parent-and-Child-Visitation-Triage-Protocol.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2</cp:revision>
  <dcterms:created xsi:type="dcterms:W3CDTF">2020-06-08T09:44:00Z</dcterms:created>
  <dcterms:modified xsi:type="dcterms:W3CDTF">2020-06-08T09:44:00Z</dcterms:modified>
</cp:coreProperties>
</file>