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CE95B" w14:textId="77777777" w:rsidR="00F5482D" w:rsidRDefault="00F5482D" w:rsidP="00F5482D">
      <w:pPr>
        <w:jc w:val="both"/>
      </w:pPr>
      <w:r>
        <w:rPr>
          <w:noProof/>
        </w:rPr>
        <w:drawing>
          <wp:inline distT="0" distB="0" distL="0" distR="0" wp14:anchorId="6E1B3408" wp14:editId="24A80F18">
            <wp:extent cx="1088390" cy="756285"/>
            <wp:effectExtent l="0" t="0" r="0" b="5715"/>
            <wp:docPr id="1" name="Picture 1" descr="dcf_new_logo_hi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_new_logo_hi_r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88390" cy="756285"/>
                    </a:xfrm>
                    <a:prstGeom prst="rect">
                      <a:avLst/>
                    </a:prstGeom>
                    <a:noFill/>
                    <a:ln>
                      <a:noFill/>
                    </a:ln>
                  </pic:spPr>
                </pic:pic>
              </a:graphicData>
            </a:graphic>
          </wp:inline>
        </w:drawing>
      </w:r>
    </w:p>
    <w:p w14:paraId="7CF14BB4" w14:textId="77777777" w:rsidR="00F5482D" w:rsidRDefault="00F5482D" w:rsidP="00F5482D">
      <w:pPr>
        <w:jc w:val="both"/>
      </w:pPr>
    </w:p>
    <w:p w14:paraId="4FF23E23" w14:textId="77777777" w:rsidR="00F5482D" w:rsidRPr="00F5482D" w:rsidRDefault="00F5482D" w:rsidP="00F5482D">
      <w:pPr>
        <w:jc w:val="center"/>
        <w:rPr>
          <w:rFonts w:asciiTheme="minorHAnsi" w:hAnsiTheme="minorHAnsi" w:cstheme="minorHAnsi"/>
          <w:sz w:val="28"/>
          <w:szCs w:val="28"/>
        </w:rPr>
      </w:pPr>
      <w:r w:rsidRPr="00F5482D">
        <w:rPr>
          <w:rFonts w:asciiTheme="minorHAnsi" w:hAnsiTheme="minorHAnsi" w:cstheme="minorHAnsi"/>
          <w:b/>
          <w:bCs/>
          <w:color w:val="0000FF"/>
          <w:sz w:val="28"/>
          <w:szCs w:val="28"/>
        </w:rPr>
        <w:t>MEMORANDUM</w:t>
      </w:r>
    </w:p>
    <w:p w14:paraId="1B46A766" w14:textId="77777777" w:rsidR="00F5482D" w:rsidRPr="00F5482D" w:rsidRDefault="00F5482D" w:rsidP="00F5482D">
      <w:pPr>
        <w:jc w:val="both"/>
        <w:rPr>
          <w:rFonts w:asciiTheme="minorHAnsi" w:hAnsiTheme="minorHAnsi" w:cstheme="minorHAnsi"/>
        </w:rPr>
      </w:pPr>
    </w:p>
    <w:tbl>
      <w:tblPr>
        <w:tblpPr w:leftFromText="189" w:rightFromText="189" w:bottomFromText="70" w:vertAnchor="text"/>
        <w:tblW w:w="0" w:type="auto"/>
        <w:tblCellMar>
          <w:left w:w="0" w:type="dxa"/>
          <w:right w:w="0" w:type="dxa"/>
        </w:tblCellMar>
        <w:tblLook w:val="04A0" w:firstRow="1" w:lastRow="0" w:firstColumn="1" w:lastColumn="0" w:noHBand="0" w:noVBand="1"/>
      </w:tblPr>
      <w:tblGrid>
        <w:gridCol w:w="1353"/>
        <w:gridCol w:w="8737"/>
      </w:tblGrid>
      <w:tr w:rsidR="00F5482D" w:rsidRPr="00F5482D" w14:paraId="66A43C4D" w14:textId="77777777" w:rsidTr="00DB6445">
        <w:trPr>
          <w:trHeight w:val="295"/>
        </w:trPr>
        <w:tc>
          <w:tcPr>
            <w:tcW w:w="1353" w:type="dxa"/>
            <w:tcMar>
              <w:top w:w="0" w:type="dxa"/>
              <w:left w:w="108" w:type="dxa"/>
              <w:bottom w:w="0" w:type="dxa"/>
              <w:right w:w="108" w:type="dxa"/>
            </w:tcMar>
            <w:hideMark/>
          </w:tcPr>
          <w:p w14:paraId="0090B000"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TO:</w:t>
            </w:r>
          </w:p>
        </w:tc>
        <w:tc>
          <w:tcPr>
            <w:tcW w:w="8737" w:type="dxa"/>
            <w:tcMar>
              <w:top w:w="0" w:type="dxa"/>
              <w:left w:w="108" w:type="dxa"/>
              <w:bottom w:w="0" w:type="dxa"/>
              <w:right w:w="108" w:type="dxa"/>
            </w:tcMar>
            <w:hideMark/>
          </w:tcPr>
          <w:p w14:paraId="49BCAF77"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All DCF Staff</w:t>
            </w:r>
          </w:p>
        </w:tc>
      </w:tr>
      <w:tr w:rsidR="00F5482D" w:rsidRPr="00F5482D" w14:paraId="61F7BF9C" w14:textId="77777777" w:rsidTr="00DB6445">
        <w:trPr>
          <w:trHeight w:val="295"/>
        </w:trPr>
        <w:tc>
          <w:tcPr>
            <w:tcW w:w="1353" w:type="dxa"/>
            <w:tcMar>
              <w:top w:w="0" w:type="dxa"/>
              <w:left w:w="108" w:type="dxa"/>
              <w:bottom w:w="0" w:type="dxa"/>
              <w:right w:w="108" w:type="dxa"/>
            </w:tcMar>
            <w:hideMark/>
          </w:tcPr>
          <w:p w14:paraId="45AA33A2" w14:textId="77777777" w:rsidR="00F5482D" w:rsidRPr="00F5482D" w:rsidRDefault="00F5482D" w:rsidP="00F5482D">
            <w:pPr>
              <w:spacing w:line="252" w:lineRule="auto"/>
              <w:jc w:val="both"/>
              <w:outlineLvl w:val="0"/>
              <w:rPr>
                <w:rFonts w:asciiTheme="minorHAnsi" w:hAnsiTheme="minorHAnsi" w:cstheme="minorHAnsi"/>
                <w:b/>
                <w:bCs/>
                <w:color w:val="0000FF"/>
              </w:rPr>
            </w:pPr>
            <w:r w:rsidRPr="00F5482D">
              <w:rPr>
                <w:rFonts w:asciiTheme="minorHAnsi" w:hAnsiTheme="minorHAnsi" w:cstheme="minorHAnsi"/>
                <w:b/>
                <w:bCs/>
                <w:color w:val="0000FF"/>
              </w:rPr>
              <w:t>FROM:</w:t>
            </w:r>
          </w:p>
        </w:tc>
        <w:tc>
          <w:tcPr>
            <w:tcW w:w="8737" w:type="dxa"/>
            <w:tcMar>
              <w:top w:w="0" w:type="dxa"/>
              <w:left w:w="108" w:type="dxa"/>
              <w:bottom w:w="0" w:type="dxa"/>
              <w:right w:w="108" w:type="dxa"/>
            </w:tcMar>
            <w:hideMark/>
          </w:tcPr>
          <w:p w14:paraId="2D8BA9A4"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 xml:space="preserve">Commissioner </w:t>
            </w:r>
            <w:proofErr w:type="spellStart"/>
            <w:r w:rsidRPr="00F5482D">
              <w:rPr>
                <w:rFonts w:asciiTheme="minorHAnsi" w:hAnsiTheme="minorHAnsi" w:cstheme="minorHAnsi"/>
                <w:b/>
                <w:bCs/>
                <w:color w:val="0000FF"/>
              </w:rPr>
              <w:t>Vannessa</w:t>
            </w:r>
            <w:proofErr w:type="spellEnd"/>
            <w:r w:rsidRPr="00F5482D">
              <w:rPr>
                <w:rFonts w:asciiTheme="minorHAnsi" w:hAnsiTheme="minorHAnsi" w:cstheme="minorHAnsi"/>
                <w:b/>
                <w:bCs/>
                <w:color w:val="0000FF"/>
              </w:rPr>
              <w:t xml:space="preserve"> </w:t>
            </w:r>
            <w:proofErr w:type="spellStart"/>
            <w:r w:rsidRPr="00F5482D">
              <w:rPr>
                <w:rFonts w:asciiTheme="minorHAnsi" w:hAnsiTheme="minorHAnsi" w:cstheme="minorHAnsi"/>
                <w:b/>
                <w:bCs/>
                <w:color w:val="0000FF"/>
              </w:rPr>
              <w:t>Dorantes</w:t>
            </w:r>
            <w:proofErr w:type="spellEnd"/>
          </w:p>
        </w:tc>
      </w:tr>
      <w:tr w:rsidR="00F5482D" w:rsidRPr="00F5482D" w14:paraId="12C64CF3" w14:textId="77777777" w:rsidTr="00DB6445">
        <w:trPr>
          <w:trHeight w:val="295"/>
        </w:trPr>
        <w:tc>
          <w:tcPr>
            <w:tcW w:w="1353" w:type="dxa"/>
            <w:tcMar>
              <w:top w:w="0" w:type="dxa"/>
              <w:left w:w="108" w:type="dxa"/>
              <w:bottom w:w="0" w:type="dxa"/>
              <w:right w:w="108" w:type="dxa"/>
            </w:tcMar>
            <w:hideMark/>
          </w:tcPr>
          <w:p w14:paraId="787EA500"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DATE:</w:t>
            </w:r>
          </w:p>
        </w:tc>
        <w:tc>
          <w:tcPr>
            <w:tcW w:w="8737" w:type="dxa"/>
            <w:tcMar>
              <w:top w:w="0" w:type="dxa"/>
              <w:left w:w="108" w:type="dxa"/>
              <w:bottom w:w="0" w:type="dxa"/>
              <w:right w:w="108" w:type="dxa"/>
            </w:tcMar>
            <w:hideMark/>
          </w:tcPr>
          <w:p w14:paraId="2D8CEF55"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August 23, 2020</w:t>
            </w:r>
          </w:p>
        </w:tc>
      </w:tr>
      <w:tr w:rsidR="00F5482D" w:rsidRPr="00F5482D" w14:paraId="06D4BE56" w14:textId="77777777" w:rsidTr="00DB6445">
        <w:trPr>
          <w:trHeight w:val="295"/>
        </w:trPr>
        <w:tc>
          <w:tcPr>
            <w:tcW w:w="1353" w:type="dxa"/>
            <w:tcMar>
              <w:top w:w="0" w:type="dxa"/>
              <w:left w:w="108" w:type="dxa"/>
              <w:bottom w:w="0" w:type="dxa"/>
              <w:right w:w="108" w:type="dxa"/>
            </w:tcMar>
            <w:hideMark/>
          </w:tcPr>
          <w:p w14:paraId="5C82BB2D"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SUBJECT:</w:t>
            </w:r>
          </w:p>
        </w:tc>
        <w:tc>
          <w:tcPr>
            <w:tcW w:w="8737" w:type="dxa"/>
            <w:tcMar>
              <w:top w:w="0" w:type="dxa"/>
              <w:left w:w="108" w:type="dxa"/>
              <w:bottom w:w="0" w:type="dxa"/>
              <w:right w:w="108" w:type="dxa"/>
            </w:tcMar>
            <w:hideMark/>
          </w:tcPr>
          <w:p w14:paraId="1E539055" w14:textId="77777777" w:rsidR="00F5482D" w:rsidRPr="00F5482D" w:rsidRDefault="00F5482D" w:rsidP="00F5482D">
            <w:pPr>
              <w:spacing w:line="252" w:lineRule="auto"/>
              <w:jc w:val="both"/>
              <w:rPr>
                <w:rFonts w:asciiTheme="minorHAnsi" w:hAnsiTheme="minorHAnsi" w:cstheme="minorHAnsi"/>
                <w:b/>
                <w:bCs/>
                <w:color w:val="0000FF"/>
              </w:rPr>
            </w:pPr>
            <w:r w:rsidRPr="00F5482D">
              <w:rPr>
                <w:rFonts w:asciiTheme="minorHAnsi" w:hAnsiTheme="minorHAnsi" w:cstheme="minorHAnsi"/>
                <w:b/>
                <w:bCs/>
                <w:color w:val="0000FF"/>
              </w:rPr>
              <w:t xml:space="preserve">Update on Department Operations and Commissioner Weekly Video     </w:t>
            </w:r>
          </w:p>
        </w:tc>
      </w:tr>
    </w:tbl>
    <w:p w14:paraId="2A969839" w14:textId="77777777" w:rsidR="00F5482D" w:rsidRPr="00F5482D" w:rsidRDefault="00F5482D" w:rsidP="00F5482D">
      <w:pPr>
        <w:jc w:val="both"/>
        <w:rPr>
          <w:rFonts w:asciiTheme="minorHAnsi" w:hAnsiTheme="minorHAnsi" w:cstheme="minorHAnsi"/>
        </w:rPr>
      </w:pPr>
    </w:p>
    <w:p w14:paraId="6E5A9846" w14:textId="77777777" w:rsidR="00F5482D" w:rsidRPr="00F5482D" w:rsidRDefault="00F5482D" w:rsidP="00F5482D">
      <w:pPr>
        <w:jc w:val="both"/>
        <w:rPr>
          <w:rFonts w:asciiTheme="minorHAnsi" w:hAnsiTheme="minorHAnsi" w:cstheme="minorHAnsi"/>
        </w:rPr>
      </w:pPr>
    </w:p>
    <w:p w14:paraId="24909FE8" w14:textId="77777777" w:rsidR="00F5482D" w:rsidRPr="00F5482D" w:rsidRDefault="00F5482D" w:rsidP="00F5482D">
      <w:pPr>
        <w:jc w:val="both"/>
        <w:rPr>
          <w:rFonts w:asciiTheme="minorHAnsi" w:hAnsiTheme="minorHAnsi" w:cstheme="minorHAnsi"/>
        </w:rPr>
      </w:pPr>
    </w:p>
    <w:p w14:paraId="5B533F1A" w14:textId="77777777" w:rsidR="00F5482D" w:rsidRPr="00F5482D" w:rsidRDefault="00F5482D" w:rsidP="00F5482D">
      <w:pPr>
        <w:jc w:val="both"/>
        <w:rPr>
          <w:rFonts w:asciiTheme="minorHAnsi" w:hAnsiTheme="minorHAnsi" w:cstheme="minorHAnsi"/>
        </w:rPr>
      </w:pPr>
    </w:p>
    <w:p w14:paraId="23A8AEA6" w14:textId="77777777" w:rsidR="00F5482D" w:rsidRPr="00F5482D" w:rsidRDefault="00F5482D" w:rsidP="00F5482D">
      <w:pPr>
        <w:jc w:val="both"/>
        <w:rPr>
          <w:rFonts w:asciiTheme="minorHAnsi" w:hAnsiTheme="minorHAnsi" w:cstheme="minorHAnsi"/>
        </w:rPr>
      </w:pPr>
    </w:p>
    <w:p w14:paraId="1940E6DB" w14:textId="77777777" w:rsidR="00F5482D" w:rsidRPr="00F5482D" w:rsidRDefault="00F5482D" w:rsidP="00F5482D">
      <w:pPr>
        <w:jc w:val="both"/>
        <w:rPr>
          <w:rFonts w:asciiTheme="minorHAnsi" w:hAnsiTheme="minorHAnsi" w:cstheme="minorHAnsi"/>
        </w:rPr>
      </w:pPr>
      <w:bookmarkStart w:id="0" w:name="_GoBack"/>
      <w:bookmarkEnd w:id="0"/>
    </w:p>
    <w:p w14:paraId="69E51D26" w14:textId="3286CFD6" w:rsidR="00F5482D" w:rsidRPr="00F5482D" w:rsidRDefault="00DB6445" w:rsidP="00F5482D">
      <w:pPr>
        <w:jc w:val="both"/>
        <w:rPr>
          <w:rFonts w:asciiTheme="minorHAnsi" w:eastAsia="Times New Roman" w:hAnsiTheme="minorHAnsi" w:cstheme="minorHAnsi"/>
        </w:rPr>
      </w:pPr>
      <w:r>
        <w:rPr>
          <w:rFonts w:asciiTheme="minorHAnsi" w:eastAsia="Times New Roman" w:hAnsiTheme="minorHAnsi" w:cstheme="minorHAnsi"/>
        </w:rPr>
        <w:pict w14:anchorId="5E57CCAE">
          <v:rect id="_x0000_i1025" style="width:529.2pt;height:1.2pt" o:hrpct="980" o:hralign="center" o:hrstd="t" o:hrnoshade="t" o:hr="t" fillcolor="blue" stroked="f"/>
        </w:pict>
      </w:r>
    </w:p>
    <w:p w14:paraId="159C207C" w14:textId="2B894235" w:rsidR="00F5482D" w:rsidRPr="00F5482D" w:rsidRDefault="00F5482D" w:rsidP="00F5482D">
      <w:pPr>
        <w:jc w:val="both"/>
        <w:rPr>
          <w:rFonts w:asciiTheme="minorHAnsi" w:hAnsiTheme="minorHAnsi" w:cstheme="minorHAnsi"/>
          <w:sz w:val="20"/>
          <w:szCs w:val="20"/>
        </w:rPr>
      </w:pPr>
      <w:bookmarkStart w:id="1" w:name="_Hlk48826314"/>
    </w:p>
    <w:p w14:paraId="2196FB2F" w14:textId="4BBDB402"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noProof/>
          <w:sz w:val="20"/>
          <w:szCs w:val="20"/>
        </w:rPr>
        <w:drawing>
          <wp:anchor distT="0" distB="0" distL="114300" distR="114300" simplePos="0" relativeHeight="251659264" behindDoc="1" locked="0" layoutInCell="1" allowOverlap="1" wp14:anchorId="69541B8E" wp14:editId="27BC816F">
            <wp:simplePos x="0" y="0"/>
            <wp:positionH relativeFrom="column">
              <wp:posOffset>27214</wp:posOffset>
            </wp:positionH>
            <wp:positionV relativeFrom="paragraph">
              <wp:posOffset>5534</wp:posOffset>
            </wp:positionV>
            <wp:extent cx="1752600" cy="1171575"/>
            <wp:effectExtent l="0" t="0" r="0" b="9525"/>
            <wp:wrapTight wrapText="bothSides">
              <wp:wrapPolygon edited="0">
                <wp:start x="0" y="0"/>
                <wp:lineTo x="0" y="21424"/>
                <wp:lineTo x="21365" y="21424"/>
                <wp:lineTo x="21365" y="0"/>
                <wp:lineTo x="0" y="0"/>
              </wp:wrapPolygon>
            </wp:wrapTight>
            <wp:docPr id="5" name="Picture 5" descr="CEA943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A9432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pic:spPr>
                </pic:pic>
              </a:graphicData>
            </a:graphic>
            <wp14:sizeRelH relativeFrom="page">
              <wp14:pctWidth>0</wp14:pctWidth>
            </wp14:sizeRelH>
            <wp14:sizeRelV relativeFrom="page">
              <wp14:pctHeight>0</wp14:pctHeight>
            </wp14:sizeRelV>
          </wp:anchor>
        </w:drawing>
      </w:r>
      <w:r w:rsidRPr="00F5482D">
        <w:rPr>
          <w:rFonts w:asciiTheme="minorHAnsi" w:hAnsiTheme="minorHAnsi" w:cstheme="minorHAnsi"/>
          <w:sz w:val="20"/>
          <w:szCs w:val="20"/>
        </w:rPr>
        <w:t xml:space="preserve">As you review our weekly memorandum and video, please know I have taken a few days off to spend time with my family. A great reminder to all of us that we should remain mindful to take care of ourselves and strive to achieve proper work/life balance. </w:t>
      </w:r>
    </w:p>
    <w:p w14:paraId="382EEE26" w14:textId="77777777" w:rsidR="00F5482D" w:rsidRPr="00F5482D" w:rsidRDefault="00F5482D" w:rsidP="00F5482D">
      <w:pPr>
        <w:jc w:val="both"/>
        <w:rPr>
          <w:rFonts w:asciiTheme="minorHAnsi" w:hAnsiTheme="minorHAnsi" w:cstheme="minorHAnsi"/>
          <w:sz w:val="20"/>
          <w:szCs w:val="20"/>
        </w:rPr>
      </w:pPr>
    </w:p>
    <w:p w14:paraId="7B730ADB" w14:textId="77777777"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sz w:val="20"/>
          <w:szCs w:val="20"/>
        </w:rPr>
        <w:t xml:space="preserve">This is not easy. Self-awareness along with supervision come into play. </w:t>
      </w:r>
    </w:p>
    <w:p w14:paraId="077478B6" w14:textId="77777777" w:rsidR="00F5482D" w:rsidRPr="00F5482D" w:rsidRDefault="00F5482D" w:rsidP="00F5482D">
      <w:pPr>
        <w:jc w:val="both"/>
        <w:rPr>
          <w:rFonts w:asciiTheme="minorHAnsi" w:hAnsiTheme="minorHAnsi" w:cstheme="minorHAnsi"/>
          <w:sz w:val="20"/>
          <w:szCs w:val="20"/>
        </w:rPr>
      </w:pPr>
    </w:p>
    <w:p w14:paraId="1A47890E" w14:textId="77777777"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noProof/>
          <w:sz w:val="20"/>
          <w:szCs w:val="20"/>
        </w:rPr>
        <w:drawing>
          <wp:anchor distT="0" distB="0" distL="114300" distR="114300" simplePos="0" relativeHeight="251660288" behindDoc="1" locked="0" layoutInCell="1" allowOverlap="1" wp14:anchorId="7B216C12" wp14:editId="4C3BF2F0">
            <wp:simplePos x="0" y="0"/>
            <wp:positionH relativeFrom="margin">
              <wp:align>right</wp:align>
            </wp:positionH>
            <wp:positionV relativeFrom="paragraph">
              <wp:posOffset>222885</wp:posOffset>
            </wp:positionV>
            <wp:extent cx="4086225" cy="1238250"/>
            <wp:effectExtent l="0" t="0" r="9525" b="0"/>
            <wp:wrapTight wrapText="bothSides">
              <wp:wrapPolygon edited="0">
                <wp:start x="0" y="0"/>
                <wp:lineTo x="0" y="21268"/>
                <wp:lineTo x="21550" y="21268"/>
                <wp:lineTo x="215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1238250"/>
                    </a:xfrm>
                    <a:prstGeom prst="rect">
                      <a:avLst/>
                    </a:prstGeom>
                    <a:noFill/>
                  </pic:spPr>
                </pic:pic>
              </a:graphicData>
            </a:graphic>
            <wp14:sizeRelH relativeFrom="page">
              <wp14:pctWidth>0</wp14:pctWidth>
            </wp14:sizeRelH>
            <wp14:sizeRelV relativeFrom="page">
              <wp14:pctHeight>0</wp14:pctHeight>
            </wp14:sizeRelV>
          </wp:anchor>
        </w:drawing>
      </w:r>
      <w:r w:rsidRPr="00F5482D">
        <w:rPr>
          <w:rFonts w:asciiTheme="minorHAnsi" w:hAnsiTheme="minorHAnsi" w:cstheme="minorHAnsi"/>
          <w:sz w:val="20"/>
          <w:szCs w:val="20"/>
        </w:rPr>
        <w:t xml:space="preserve">As we move our critical work forward, we are actively reinforcing that all voices will be heard and respected. As Deputy Commissioner Jodi </w:t>
      </w:r>
      <w:proofErr w:type="spellStart"/>
      <w:r w:rsidRPr="00F5482D">
        <w:rPr>
          <w:rFonts w:asciiTheme="minorHAnsi" w:hAnsiTheme="minorHAnsi" w:cstheme="minorHAnsi"/>
          <w:sz w:val="20"/>
          <w:szCs w:val="20"/>
        </w:rPr>
        <w:t>Hill-Lilly</w:t>
      </w:r>
      <w:proofErr w:type="spellEnd"/>
      <w:r w:rsidRPr="00F5482D">
        <w:rPr>
          <w:rFonts w:asciiTheme="minorHAnsi" w:hAnsiTheme="minorHAnsi" w:cstheme="minorHAnsi"/>
          <w:sz w:val="20"/>
          <w:szCs w:val="20"/>
        </w:rPr>
        <w:t xml:space="preserve"> outlines in our video, the Department has continued work on our Safe and Sound culture. We strive to achieve the goal of staff, at all levels, feeling empowered to speak up and express their views fully regarding each aspect of our Agency.</w:t>
      </w:r>
    </w:p>
    <w:p w14:paraId="456194A2" w14:textId="77777777" w:rsidR="00F5482D" w:rsidRPr="00F5482D" w:rsidRDefault="00F5482D" w:rsidP="00F5482D">
      <w:pPr>
        <w:jc w:val="both"/>
        <w:rPr>
          <w:rFonts w:asciiTheme="minorHAnsi" w:hAnsiTheme="minorHAnsi" w:cstheme="minorHAnsi"/>
          <w:sz w:val="20"/>
          <w:szCs w:val="20"/>
        </w:rPr>
      </w:pPr>
    </w:p>
    <w:p w14:paraId="4B8FEDAE" w14:textId="77777777" w:rsidR="00F5482D" w:rsidRPr="00F5482D" w:rsidRDefault="00F5482D" w:rsidP="00F5482D">
      <w:pPr>
        <w:jc w:val="both"/>
        <w:rPr>
          <w:rFonts w:asciiTheme="minorHAnsi" w:hAnsiTheme="minorHAnsi" w:cstheme="minorHAnsi"/>
          <w:i/>
          <w:iCs/>
          <w:sz w:val="20"/>
          <w:szCs w:val="20"/>
        </w:rPr>
      </w:pPr>
      <w:r w:rsidRPr="00F5482D">
        <w:rPr>
          <w:rFonts w:asciiTheme="minorHAnsi" w:hAnsiTheme="minorHAnsi" w:cstheme="minorHAnsi"/>
          <w:sz w:val="20"/>
          <w:szCs w:val="20"/>
        </w:rPr>
        <w:t xml:space="preserve">We are now closely approaching the re-opening of schools. Perhaps creating stress and anxiety for not only the families and children we serve, but also for our foster families and those in our workforce who are parents. This past week, the Department sent out two daily newsletters highlighting supports as we prepare for school. This DCF Webinar is also a great resource: </w:t>
      </w:r>
      <w:hyperlink r:id="rId8" w:tgtFrame="_blank" w:history="1">
        <w:r w:rsidRPr="00F5482D">
          <w:rPr>
            <w:rStyle w:val="Hyperlink"/>
            <w:rFonts w:asciiTheme="minorHAnsi" w:hAnsiTheme="minorHAnsi" w:cstheme="minorHAnsi"/>
            <w:b/>
            <w:bCs/>
            <w:color w:val="0000FF"/>
            <w:sz w:val="20"/>
            <w:szCs w:val="20"/>
            <w:bdr w:val="none" w:sz="0" w:space="0" w:color="auto" w:frame="1"/>
          </w:rPr>
          <w:t>Together We Learn Preparing Our Youth In Re Entering School</w:t>
        </w:r>
      </w:hyperlink>
    </w:p>
    <w:p w14:paraId="6B9E1C74" w14:textId="77777777" w:rsidR="00F5482D" w:rsidRPr="00F5482D" w:rsidRDefault="00F5482D" w:rsidP="00F5482D">
      <w:pPr>
        <w:jc w:val="both"/>
        <w:rPr>
          <w:rFonts w:asciiTheme="minorHAnsi" w:hAnsiTheme="minorHAnsi" w:cstheme="minorHAnsi"/>
          <w:sz w:val="20"/>
          <w:szCs w:val="20"/>
        </w:rPr>
      </w:pPr>
    </w:p>
    <w:p w14:paraId="2BB66BBA" w14:textId="77777777"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noProof/>
          <w:sz w:val="20"/>
          <w:szCs w:val="20"/>
        </w:rPr>
        <w:drawing>
          <wp:anchor distT="0" distB="0" distL="114300" distR="114300" simplePos="0" relativeHeight="251661312" behindDoc="1" locked="0" layoutInCell="1" allowOverlap="1" wp14:anchorId="32E3B987" wp14:editId="65514FCD">
            <wp:simplePos x="0" y="0"/>
            <wp:positionH relativeFrom="margin">
              <wp:align>left</wp:align>
            </wp:positionH>
            <wp:positionV relativeFrom="paragraph">
              <wp:posOffset>13970</wp:posOffset>
            </wp:positionV>
            <wp:extent cx="1502410" cy="1047115"/>
            <wp:effectExtent l="0" t="0" r="2540" b="635"/>
            <wp:wrapTight wrapText="bothSides">
              <wp:wrapPolygon edited="0">
                <wp:start x="0" y="0"/>
                <wp:lineTo x="0" y="21220"/>
                <wp:lineTo x="21363" y="21220"/>
                <wp:lineTo x="21363" y="0"/>
                <wp:lineTo x="0" y="0"/>
              </wp:wrapPolygon>
            </wp:wrapTight>
            <wp:docPr id="3" name="Picture 3" descr="496C2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6C2E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2410" cy="1047115"/>
                    </a:xfrm>
                    <a:prstGeom prst="rect">
                      <a:avLst/>
                    </a:prstGeom>
                    <a:noFill/>
                  </pic:spPr>
                </pic:pic>
              </a:graphicData>
            </a:graphic>
            <wp14:sizeRelH relativeFrom="page">
              <wp14:pctWidth>0</wp14:pctWidth>
            </wp14:sizeRelH>
            <wp14:sizeRelV relativeFrom="page">
              <wp14:pctHeight>0</wp14:pctHeight>
            </wp14:sizeRelV>
          </wp:anchor>
        </w:drawing>
      </w:r>
      <w:r w:rsidRPr="00F5482D">
        <w:rPr>
          <w:rFonts w:asciiTheme="minorHAnsi" w:hAnsiTheme="minorHAnsi" w:cstheme="minorHAnsi"/>
          <w:sz w:val="20"/>
          <w:szCs w:val="20"/>
        </w:rPr>
        <w:t xml:space="preserve">We want to hear from you regarding new legislative proposals. Please contact our Legislative Program Director, Vinny Russo, with your thoughts. </w:t>
      </w:r>
      <w:proofErr w:type="spellStart"/>
      <w:r w:rsidRPr="00F5482D">
        <w:rPr>
          <w:rFonts w:asciiTheme="minorHAnsi" w:hAnsiTheme="minorHAnsi" w:cstheme="minorHAnsi"/>
          <w:sz w:val="20"/>
          <w:szCs w:val="20"/>
        </w:rPr>
        <w:t>e</w:t>
      </w:r>
      <w:proofErr w:type="spellEnd"/>
      <w:r w:rsidRPr="00F5482D">
        <w:rPr>
          <w:rFonts w:asciiTheme="minorHAnsi" w:hAnsiTheme="minorHAnsi" w:cstheme="minorHAnsi"/>
          <w:sz w:val="20"/>
          <w:szCs w:val="20"/>
        </w:rPr>
        <w:t xml:space="preserve"> can be reached at </w:t>
      </w:r>
      <w:hyperlink r:id="rId10" w:history="1">
        <w:r w:rsidRPr="00F5482D">
          <w:rPr>
            <w:rStyle w:val="Hyperlink"/>
            <w:rFonts w:asciiTheme="minorHAnsi" w:hAnsiTheme="minorHAnsi" w:cstheme="minorHAnsi"/>
            <w:color w:val="0000FF"/>
            <w:sz w:val="20"/>
            <w:szCs w:val="20"/>
          </w:rPr>
          <w:t>Vincent.Russo@ct.gov</w:t>
        </w:r>
      </w:hyperlink>
      <w:r w:rsidRPr="00F5482D">
        <w:rPr>
          <w:rFonts w:asciiTheme="minorHAnsi" w:hAnsiTheme="minorHAnsi" w:cstheme="minorHAnsi"/>
          <w:sz w:val="20"/>
          <w:szCs w:val="20"/>
        </w:rPr>
        <w:t>. Vinny also put together an explanation of the legislative process this week titled, "</w:t>
      </w:r>
      <w:r w:rsidRPr="00F5482D">
        <w:rPr>
          <w:rFonts w:asciiTheme="minorHAnsi" w:hAnsiTheme="minorHAnsi" w:cstheme="minorHAnsi"/>
          <w:i/>
          <w:iCs/>
          <w:sz w:val="20"/>
          <w:szCs w:val="20"/>
        </w:rPr>
        <w:t xml:space="preserve">There </w:t>
      </w:r>
      <w:proofErr w:type="spellStart"/>
      <w:r w:rsidRPr="00F5482D">
        <w:rPr>
          <w:rFonts w:asciiTheme="minorHAnsi" w:hAnsiTheme="minorHAnsi" w:cstheme="minorHAnsi"/>
          <w:i/>
          <w:iCs/>
          <w:sz w:val="20"/>
          <w:szCs w:val="20"/>
        </w:rPr>
        <w:t>Oughtta</w:t>
      </w:r>
      <w:proofErr w:type="spellEnd"/>
      <w:r w:rsidRPr="00F5482D">
        <w:rPr>
          <w:rFonts w:asciiTheme="minorHAnsi" w:hAnsiTheme="minorHAnsi" w:cstheme="minorHAnsi"/>
          <w:i/>
          <w:iCs/>
          <w:sz w:val="20"/>
          <w:szCs w:val="20"/>
        </w:rPr>
        <w:t xml:space="preserve"> Be a Law"</w:t>
      </w:r>
      <w:r w:rsidRPr="00F5482D">
        <w:rPr>
          <w:rFonts w:asciiTheme="minorHAnsi" w:hAnsiTheme="minorHAnsi" w:cstheme="minorHAnsi"/>
          <w:sz w:val="20"/>
          <w:szCs w:val="20"/>
        </w:rPr>
        <w:t xml:space="preserve"> which was sent to all staff. </w:t>
      </w:r>
    </w:p>
    <w:p w14:paraId="104F9378" w14:textId="77777777" w:rsidR="00F5482D" w:rsidRPr="00F5482D" w:rsidRDefault="00F5482D" w:rsidP="00F5482D">
      <w:pPr>
        <w:jc w:val="both"/>
        <w:rPr>
          <w:rFonts w:asciiTheme="minorHAnsi" w:hAnsiTheme="minorHAnsi" w:cstheme="minorHAnsi"/>
          <w:sz w:val="20"/>
          <w:szCs w:val="20"/>
        </w:rPr>
      </w:pPr>
    </w:p>
    <w:p w14:paraId="57D90E5A" w14:textId="77777777" w:rsidR="00F5482D" w:rsidRPr="00F5482D" w:rsidRDefault="00F5482D" w:rsidP="00F5482D">
      <w:pPr>
        <w:jc w:val="both"/>
        <w:rPr>
          <w:rFonts w:asciiTheme="minorHAnsi" w:hAnsiTheme="minorHAnsi" w:cstheme="minorHAnsi"/>
          <w:sz w:val="20"/>
          <w:szCs w:val="20"/>
        </w:rPr>
      </w:pPr>
    </w:p>
    <w:p w14:paraId="3D086F88" w14:textId="1A0E233C"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noProof/>
          <w:sz w:val="20"/>
          <w:szCs w:val="20"/>
        </w:rPr>
        <w:drawing>
          <wp:anchor distT="0" distB="0" distL="114300" distR="114300" simplePos="0" relativeHeight="251662336" behindDoc="1" locked="0" layoutInCell="1" allowOverlap="1" wp14:anchorId="7B6F4A8E" wp14:editId="2B6A79E2">
            <wp:simplePos x="0" y="0"/>
            <wp:positionH relativeFrom="margin">
              <wp:align>right</wp:align>
            </wp:positionH>
            <wp:positionV relativeFrom="paragraph">
              <wp:posOffset>290557</wp:posOffset>
            </wp:positionV>
            <wp:extent cx="1866900" cy="1542415"/>
            <wp:effectExtent l="0" t="0" r="0" b="635"/>
            <wp:wrapTight wrapText="bothSides">
              <wp:wrapPolygon edited="0">
                <wp:start x="0" y="0"/>
                <wp:lineTo x="0" y="21342"/>
                <wp:lineTo x="21380" y="21342"/>
                <wp:lineTo x="21380" y="0"/>
                <wp:lineTo x="0" y="0"/>
              </wp:wrapPolygon>
            </wp:wrapTight>
            <wp:docPr id="2" name="Picture 2" descr="Anything is possible whe... | Quotes &amp; Writings by Asif Mazh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ything is possible whe... | Quotes &amp; Writings by Asif Mazha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542415"/>
                    </a:xfrm>
                    <a:prstGeom prst="rect">
                      <a:avLst/>
                    </a:prstGeom>
                    <a:noFill/>
                  </pic:spPr>
                </pic:pic>
              </a:graphicData>
            </a:graphic>
            <wp14:sizeRelH relativeFrom="page">
              <wp14:pctWidth>0</wp14:pctWidth>
            </wp14:sizeRelH>
            <wp14:sizeRelV relativeFrom="page">
              <wp14:pctHeight>0</wp14:pctHeight>
            </wp14:sizeRelV>
          </wp:anchor>
        </w:drawing>
      </w:r>
      <w:r w:rsidRPr="00F5482D">
        <w:rPr>
          <w:rFonts w:asciiTheme="minorHAnsi" w:hAnsiTheme="minorHAnsi" w:cstheme="minorHAnsi"/>
          <w:sz w:val="20"/>
          <w:szCs w:val="20"/>
        </w:rPr>
        <w:t>By the end of the month, all children in care will be subject to the visitation triage process. We remain appreciative of staff's efforts to ensure children who are currently visiting in-person with their families are doing so in a safe manner. Your collaborative work is paying great dividends!</w:t>
      </w:r>
    </w:p>
    <w:p w14:paraId="07AB9046" w14:textId="71A783C3" w:rsidR="00F5482D" w:rsidRPr="00F5482D" w:rsidRDefault="00F5482D" w:rsidP="00F5482D">
      <w:pPr>
        <w:jc w:val="both"/>
        <w:rPr>
          <w:rFonts w:asciiTheme="minorHAnsi" w:hAnsiTheme="minorHAnsi" w:cstheme="minorHAnsi"/>
          <w:sz w:val="20"/>
          <w:szCs w:val="20"/>
        </w:rPr>
      </w:pPr>
    </w:p>
    <w:p w14:paraId="5BCA7511" w14:textId="55D651D4"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sz w:val="20"/>
          <w:szCs w:val="20"/>
        </w:rPr>
        <w:t xml:space="preserve">With additional activities now being implemented with our families, questions have arisen about the use of credentialed services. Credentialed services have been approved in emergency situations during the pandemic. Moving forward, if supports are required for a family which cannot be achieved by utilizing our own DCF staff or a contracted provider, a request via the WAF process can be forwarded for approval. An assessment will then occur as to whether this is the most appropriate service to meet a family or child's unique needs. </w:t>
      </w:r>
    </w:p>
    <w:p w14:paraId="00F9EA64" w14:textId="77777777" w:rsidR="00F5482D" w:rsidRPr="00F5482D" w:rsidRDefault="00F5482D" w:rsidP="00F5482D">
      <w:pPr>
        <w:jc w:val="both"/>
        <w:rPr>
          <w:rFonts w:asciiTheme="minorHAnsi" w:hAnsiTheme="minorHAnsi" w:cstheme="minorHAnsi"/>
          <w:sz w:val="20"/>
          <w:szCs w:val="20"/>
        </w:rPr>
      </w:pPr>
    </w:p>
    <w:p w14:paraId="0EA1B04F" w14:textId="77777777" w:rsidR="00F5482D" w:rsidRPr="00F5482D" w:rsidRDefault="00F5482D" w:rsidP="00F5482D">
      <w:pPr>
        <w:jc w:val="both"/>
        <w:rPr>
          <w:rFonts w:asciiTheme="minorHAnsi" w:hAnsiTheme="minorHAnsi" w:cstheme="minorHAnsi"/>
          <w:sz w:val="20"/>
          <w:szCs w:val="20"/>
        </w:rPr>
      </w:pPr>
    </w:p>
    <w:p w14:paraId="6BF58018" w14:textId="77777777"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sz w:val="20"/>
          <w:szCs w:val="20"/>
        </w:rPr>
        <w:t xml:space="preserve">Please view this weekly video for additional updates: </w:t>
      </w:r>
      <w:bookmarkEnd w:id="1"/>
      <w:r w:rsidRPr="00F5482D">
        <w:rPr>
          <w:rFonts w:asciiTheme="minorHAnsi" w:hAnsiTheme="minorHAnsi" w:cstheme="minorHAnsi"/>
          <w:color w:val="000000"/>
          <w:sz w:val="20"/>
          <w:szCs w:val="20"/>
        </w:rPr>
        <w:fldChar w:fldCharType="begin"/>
      </w:r>
      <w:r w:rsidRPr="00F5482D">
        <w:rPr>
          <w:rFonts w:asciiTheme="minorHAnsi" w:hAnsiTheme="minorHAnsi" w:cstheme="minorHAnsi"/>
          <w:color w:val="000000"/>
          <w:sz w:val="20"/>
          <w:szCs w:val="20"/>
        </w:rPr>
        <w:instrText xml:space="preserve"> HYPERLINK "http://Special%20Guest:%20%20Deputy%20Commissioner%20Jodi%20Hill-Lilly)" \o "Special Guest:  Deputy Commissioner Jodi Hill-Lilly)" </w:instrText>
      </w:r>
      <w:r w:rsidRPr="00F5482D">
        <w:rPr>
          <w:rFonts w:asciiTheme="minorHAnsi" w:hAnsiTheme="minorHAnsi" w:cstheme="minorHAnsi"/>
          <w:color w:val="000000"/>
          <w:sz w:val="20"/>
          <w:szCs w:val="20"/>
        </w:rPr>
        <w:fldChar w:fldCharType="separate"/>
      </w:r>
      <w:r w:rsidRPr="00F5482D">
        <w:rPr>
          <w:rStyle w:val="Hyperlink"/>
          <w:rFonts w:asciiTheme="minorHAnsi" w:hAnsiTheme="minorHAnsi" w:cstheme="minorHAnsi"/>
          <w:color w:val="0000FF"/>
          <w:sz w:val="20"/>
          <w:szCs w:val="20"/>
        </w:rPr>
        <w:t>Commissioner's Weekly Video 8-23-20</w:t>
      </w:r>
      <w:r w:rsidRPr="00F5482D">
        <w:rPr>
          <w:rFonts w:asciiTheme="minorHAnsi" w:hAnsiTheme="minorHAnsi" w:cstheme="minorHAnsi"/>
          <w:color w:val="000000"/>
          <w:sz w:val="20"/>
          <w:szCs w:val="20"/>
        </w:rPr>
        <w:fldChar w:fldCharType="end"/>
      </w:r>
    </w:p>
    <w:p w14:paraId="4440034E" w14:textId="77777777" w:rsidR="00F5482D" w:rsidRPr="00F5482D" w:rsidRDefault="00F5482D" w:rsidP="00F5482D">
      <w:pPr>
        <w:jc w:val="both"/>
        <w:rPr>
          <w:rFonts w:asciiTheme="minorHAnsi" w:hAnsiTheme="minorHAnsi" w:cstheme="minorHAnsi"/>
          <w:sz w:val="20"/>
          <w:szCs w:val="20"/>
        </w:rPr>
      </w:pPr>
    </w:p>
    <w:p w14:paraId="66CB9CD4" w14:textId="77777777" w:rsidR="00F5482D" w:rsidRPr="00F5482D" w:rsidRDefault="00F5482D" w:rsidP="00F5482D">
      <w:pPr>
        <w:jc w:val="both"/>
        <w:rPr>
          <w:rFonts w:asciiTheme="minorHAnsi" w:hAnsiTheme="minorHAnsi" w:cstheme="minorHAnsi"/>
          <w:sz w:val="20"/>
          <w:szCs w:val="20"/>
        </w:rPr>
      </w:pPr>
      <w:r w:rsidRPr="00F5482D">
        <w:rPr>
          <w:rFonts w:asciiTheme="minorHAnsi" w:hAnsiTheme="minorHAnsi" w:cstheme="minorHAnsi"/>
          <w:sz w:val="20"/>
          <w:szCs w:val="20"/>
        </w:rPr>
        <w:t>Have a great week!</w:t>
      </w:r>
    </w:p>
    <w:sectPr w:rsidR="00F5482D" w:rsidRPr="00F5482D" w:rsidSect="00F548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2D"/>
    <w:rsid w:val="002F04F0"/>
    <w:rsid w:val="00DB6445"/>
    <w:rsid w:val="00F5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2245"/>
  <w15:chartTrackingRefBased/>
  <w15:docId w15:val="{C772FF59-CE1B-4B5B-9463-8FD7DEA8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48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3TNeOEG5T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cid:image009.jpg@01D67953.0A1E9070" TargetMode="External"/><Relationship Id="rId10" Type="http://schemas.openxmlformats.org/officeDocument/2006/relationships/hyperlink" Target="mailto:Vincent.Russo@ct.gov"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2020-08-23T17:45:00Z</dcterms:created>
  <dcterms:modified xsi:type="dcterms:W3CDTF">2020-08-23T17:45:00Z</dcterms:modified>
</cp:coreProperties>
</file>