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644D4" w14:textId="3E4E9FE7" w:rsidR="00FE04DF" w:rsidRPr="00427EEE" w:rsidRDefault="00FE04DF" w:rsidP="002771D8">
      <w:pPr>
        <w:jc w:val="both"/>
        <w:rPr>
          <w:rFonts w:asciiTheme="minorHAnsi" w:hAnsiTheme="minorHAnsi" w:cstheme="minorHAnsi"/>
          <w:sz w:val="36"/>
          <w:szCs w:val="36"/>
          <w:u w:val="single"/>
        </w:rPr>
      </w:pPr>
      <w:r w:rsidRPr="00427EEE">
        <w:rPr>
          <w:rFonts w:asciiTheme="minorHAnsi" w:hAnsiTheme="minorHAnsi" w:cstheme="minorHAnsi"/>
          <w:noProof/>
          <w:sz w:val="36"/>
          <w:szCs w:val="36"/>
        </w:rPr>
        <w:drawing>
          <wp:anchor distT="0" distB="0" distL="114300" distR="114300" simplePos="0" relativeHeight="251659264" behindDoc="1" locked="0" layoutInCell="1" allowOverlap="1" wp14:anchorId="5C22B0BB" wp14:editId="0E021739">
            <wp:simplePos x="0" y="0"/>
            <wp:positionH relativeFrom="margin">
              <wp:align>left</wp:align>
            </wp:positionH>
            <wp:positionV relativeFrom="paragraph">
              <wp:posOffset>-215900</wp:posOffset>
            </wp:positionV>
            <wp:extent cx="1452245" cy="931545"/>
            <wp:effectExtent l="0" t="0" r="0" b="1905"/>
            <wp:wrapTight wrapText="bothSides">
              <wp:wrapPolygon edited="0">
                <wp:start x="0" y="0"/>
                <wp:lineTo x="0" y="21202"/>
                <wp:lineTo x="21251" y="21202"/>
                <wp:lineTo x="212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1887" cy="944157"/>
                    </a:xfrm>
                    <a:prstGeom prst="rect">
                      <a:avLst/>
                    </a:prstGeom>
                    <a:noFill/>
                  </pic:spPr>
                </pic:pic>
              </a:graphicData>
            </a:graphic>
            <wp14:sizeRelH relativeFrom="margin">
              <wp14:pctWidth>0</wp14:pctWidth>
            </wp14:sizeRelH>
            <wp14:sizeRelV relativeFrom="margin">
              <wp14:pctHeight>0</wp14:pctHeight>
            </wp14:sizeRelV>
          </wp:anchor>
        </w:drawing>
      </w:r>
      <w:r w:rsidRPr="00427EEE">
        <w:rPr>
          <w:rFonts w:asciiTheme="minorHAnsi" w:hAnsiTheme="minorHAnsi" w:cstheme="minorHAnsi"/>
          <w:sz w:val="36"/>
          <w:szCs w:val="36"/>
          <w:u w:val="single"/>
        </w:rPr>
        <w:t>Memorandum</w:t>
      </w:r>
    </w:p>
    <w:p w14:paraId="4A4B630A" w14:textId="77777777" w:rsidR="00FE04DF" w:rsidRPr="002771D8" w:rsidRDefault="00FE04DF" w:rsidP="002771D8">
      <w:pPr>
        <w:jc w:val="both"/>
        <w:rPr>
          <w:rFonts w:asciiTheme="minorHAnsi" w:hAnsiTheme="minorHAnsi" w:cstheme="minorHAnsi"/>
          <w:sz w:val="20"/>
          <w:szCs w:val="20"/>
          <w:u w:val="single"/>
        </w:rPr>
      </w:pPr>
    </w:p>
    <w:p w14:paraId="4923514C" w14:textId="262C5016" w:rsidR="00FE04DF" w:rsidRPr="002771D8" w:rsidRDefault="00FE04DF" w:rsidP="00427EEE">
      <w:pPr>
        <w:tabs>
          <w:tab w:val="left" w:pos="3600"/>
        </w:tabs>
        <w:jc w:val="both"/>
        <w:rPr>
          <w:rFonts w:asciiTheme="minorHAnsi" w:hAnsiTheme="minorHAnsi" w:cstheme="minorHAnsi"/>
          <w:sz w:val="20"/>
          <w:szCs w:val="20"/>
        </w:rPr>
      </w:pPr>
      <w:r w:rsidRPr="002771D8">
        <w:rPr>
          <w:rFonts w:asciiTheme="minorHAnsi" w:hAnsiTheme="minorHAnsi" w:cstheme="minorHAnsi"/>
          <w:sz w:val="20"/>
          <w:szCs w:val="20"/>
        </w:rPr>
        <w:t>To:</w:t>
      </w:r>
      <w:r w:rsidR="00427EEE">
        <w:rPr>
          <w:rFonts w:asciiTheme="minorHAnsi" w:hAnsiTheme="minorHAnsi" w:cstheme="minorHAnsi"/>
          <w:sz w:val="20"/>
          <w:szCs w:val="20"/>
        </w:rPr>
        <w:tab/>
      </w:r>
      <w:r w:rsidRPr="002771D8">
        <w:rPr>
          <w:rFonts w:asciiTheme="minorHAnsi" w:hAnsiTheme="minorHAnsi" w:cstheme="minorHAnsi"/>
          <w:sz w:val="20"/>
          <w:szCs w:val="20"/>
        </w:rPr>
        <w:t xml:space="preserve">All DCF Staff </w:t>
      </w:r>
    </w:p>
    <w:p w14:paraId="79459DAC" w14:textId="5AF4CD0E" w:rsidR="00FE04DF" w:rsidRPr="002771D8" w:rsidRDefault="00FE04DF" w:rsidP="002771D8">
      <w:pPr>
        <w:jc w:val="both"/>
        <w:outlineLvl w:val="0"/>
        <w:rPr>
          <w:rFonts w:asciiTheme="minorHAnsi" w:hAnsiTheme="minorHAnsi" w:cstheme="minorHAnsi"/>
          <w:sz w:val="20"/>
          <w:szCs w:val="20"/>
        </w:rPr>
      </w:pPr>
      <w:r w:rsidRPr="002771D8">
        <w:rPr>
          <w:rFonts w:asciiTheme="minorHAnsi" w:hAnsiTheme="minorHAnsi" w:cstheme="minorHAnsi"/>
          <w:sz w:val="20"/>
          <w:szCs w:val="20"/>
        </w:rPr>
        <w:t>From:</w:t>
      </w:r>
      <w:r w:rsidR="00427EEE">
        <w:rPr>
          <w:rFonts w:asciiTheme="minorHAnsi" w:hAnsiTheme="minorHAnsi" w:cstheme="minorHAnsi"/>
          <w:sz w:val="20"/>
          <w:szCs w:val="20"/>
        </w:rPr>
        <w:tab/>
      </w:r>
      <w:r w:rsidRPr="002771D8">
        <w:rPr>
          <w:rFonts w:asciiTheme="minorHAnsi" w:hAnsiTheme="minorHAnsi" w:cstheme="minorHAnsi"/>
          <w:sz w:val="20"/>
          <w:szCs w:val="20"/>
        </w:rPr>
        <w:t xml:space="preserve">Commissioner </w:t>
      </w:r>
      <w:proofErr w:type="spellStart"/>
      <w:r w:rsidRPr="002771D8">
        <w:rPr>
          <w:rFonts w:asciiTheme="minorHAnsi" w:hAnsiTheme="minorHAnsi" w:cstheme="minorHAnsi"/>
          <w:sz w:val="20"/>
          <w:szCs w:val="20"/>
        </w:rPr>
        <w:t>Vannessa</w:t>
      </w:r>
      <w:proofErr w:type="spellEnd"/>
      <w:r w:rsidRPr="002771D8">
        <w:rPr>
          <w:rFonts w:asciiTheme="minorHAnsi" w:hAnsiTheme="minorHAnsi" w:cstheme="minorHAnsi"/>
          <w:sz w:val="20"/>
          <w:szCs w:val="20"/>
        </w:rPr>
        <w:t xml:space="preserve"> </w:t>
      </w:r>
      <w:proofErr w:type="spellStart"/>
      <w:r w:rsidRPr="002771D8">
        <w:rPr>
          <w:rFonts w:asciiTheme="minorHAnsi" w:hAnsiTheme="minorHAnsi" w:cstheme="minorHAnsi"/>
          <w:sz w:val="20"/>
          <w:szCs w:val="20"/>
        </w:rPr>
        <w:t>Dorantes</w:t>
      </w:r>
      <w:proofErr w:type="spellEnd"/>
    </w:p>
    <w:p w14:paraId="7812F19D" w14:textId="120BDAD4"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Date:</w:t>
      </w:r>
      <w:r w:rsidR="00427EEE">
        <w:rPr>
          <w:rFonts w:asciiTheme="minorHAnsi" w:hAnsiTheme="minorHAnsi" w:cstheme="minorHAnsi"/>
          <w:sz w:val="20"/>
          <w:szCs w:val="20"/>
        </w:rPr>
        <w:tab/>
      </w:r>
      <w:r w:rsidR="00427EEE">
        <w:rPr>
          <w:rFonts w:asciiTheme="minorHAnsi" w:hAnsiTheme="minorHAnsi" w:cstheme="minorHAnsi"/>
          <w:sz w:val="20"/>
          <w:szCs w:val="20"/>
        </w:rPr>
        <w:tab/>
      </w:r>
      <w:r w:rsidRPr="002771D8">
        <w:rPr>
          <w:rFonts w:asciiTheme="minorHAnsi" w:hAnsiTheme="minorHAnsi" w:cstheme="minorHAnsi"/>
          <w:sz w:val="20"/>
          <w:szCs w:val="20"/>
        </w:rPr>
        <w:t>5/16/2021</w:t>
      </w:r>
    </w:p>
    <w:p w14:paraId="086D2674" w14:textId="3AF39C32"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Re:</w:t>
      </w:r>
      <w:r w:rsidR="00427EEE">
        <w:rPr>
          <w:rFonts w:asciiTheme="minorHAnsi" w:hAnsiTheme="minorHAnsi" w:cstheme="minorHAnsi"/>
          <w:sz w:val="20"/>
          <w:szCs w:val="20"/>
        </w:rPr>
        <w:tab/>
      </w:r>
      <w:r w:rsidR="00427EEE">
        <w:rPr>
          <w:rFonts w:asciiTheme="minorHAnsi" w:hAnsiTheme="minorHAnsi" w:cstheme="minorHAnsi"/>
          <w:sz w:val="20"/>
          <w:szCs w:val="20"/>
        </w:rPr>
        <w:tab/>
      </w:r>
      <w:r w:rsidRPr="002771D8">
        <w:rPr>
          <w:rFonts w:asciiTheme="minorHAnsi" w:hAnsiTheme="minorHAnsi" w:cstheme="minorHAnsi"/>
          <w:sz w:val="20"/>
          <w:szCs w:val="20"/>
        </w:rPr>
        <w:t>Update on Department Operations &amp; Commissioner's Video</w:t>
      </w:r>
    </w:p>
    <w:p w14:paraId="5E68E9E9" w14:textId="77777777" w:rsidR="00FE04DF" w:rsidRPr="002771D8" w:rsidRDefault="00FE04DF" w:rsidP="002771D8">
      <w:pPr>
        <w:jc w:val="both"/>
        <w:rPr>
          <w:rFonts w:asciiTheme="minorHAnsi" w:hAnsiTheme="minorHAnsi" w:cstheme="minorHAnsi"/>
          <w:sz w:val="20"/>
          <w:szCs w:val="20"/>
        </w:rPr>
      </w:pPr>
    </w:p>
    <w:p w14:paraId="7E37A8BE" w14:textId="5FCB4338" w:rsidR="00FE04DF" w:rsidRPr="002771D8" w:rsidRDefault="00FE04DF" w:rsidP="002771D8">
      <w:pPr>
        <w:jc w:val="both"/>
        <w:rPr>
          <w:rFonts w:asciiTheme="minorHAnsi" w:hAnsiTheme="minorHAnsi" w:cstheme="minorHAnsi"/>
          <w:color w:val="00B0F0"/>
          <w:sz w:val="20"/>
          <w:szCs w:val="20"/>
        </w:rPr>
      </w:pPr>
      <w:r w:rsidRPr="002771D8">
        <w:rPr>
          <w:rFonts w:asciiTheme="minorHAnsi" w:hAnsiTheme="minorHAnsi" w:cstheme="minorHAnsi"/>
          <w:sz w:val="20"/>
          <w:szCs w:val="20"/>
        </w:rPr>
        <w:t>We have had a lot of information come our way this week -</w:t>
      </w:r>
      <w:r w:rsidR="00427EEE">
        <w:rPr>
          <w:rFonts w:asciiTheme="minorHAnsi" w:hAnsiTheme="minorHAnsi" w:cstheme="minorHAnsi"/>
          <w:sz w:val="20"/>
          <w:szCs w:val="20"/>
        </w:rPr>
        <w:t xml:space="preserve"> </w:t>
      </w:r>
      <w:r w:rsidRPr="002771D8">
        <w:rPr>
          <w:rFonts w:asciiTheme="minorHAnsi" w:hAnsiTheme="minorHAnsi" w:cstheme="minorHAnsi"/>
          <w:sz w:val="20"/>
          <w:szCs w:val="20"/>
        </w:rPr>
        <w:t xml:space="preserve">The consistent theme in our ongoing messaging is ... </w:t>
      </w:r>
      <w:r w:rsidRPr="002771D8">
        <w:rPr>
          <w:rFonts w:asciiTheme="minorHAnsi" w:hAnsiTheme="minorHAnsi" w:cstheme="minorHAnsi"/>
          <w:i/>
          <w:iCs/>
          <w:color w:val="00B0F0"/>
          <w:sz w:val="20"/>
          <w:szCs w:val="20"/>
        </w:rPr>
        <w:t>We've Got You Covered</w:t>
      </w:r>
      <w:r w:rsidRPr="002771D8">
        <w:rPr>
          <w:rFonts w:asciiTheme="minorHAnsi" w:hAnsiTheme="minorHAnsi" w:cstheme="minorHAnsi"/>
          <w:color w:val="00B0F0"/>
          <w:sz w:val="20"/>
          <w:szCs w:val="20"/>
        </w:rPr>
        <w:t xml:space="preserve">  </w:t>
      </w:r>
    </w:p>
    <w:p w14:paraId="38516ECB" w14:textId="77777777" w:rsidR="00FE04DF" w:rsidRPr="002771D8" w:rsidRDefault="00FE04DF" w:rsidP="002771D8">
      <w:pPr>
        <w:jc w:val="both"/>
        <w:rPr>
          <w:rFonts w:asciiTheme="minorHAnsi" w:hAnsiTheme="minorHAnsi" w:cstheme="minorHAnsi"/>
          <w:color w:val="7F6000"/>
          <w:sz w:val="20"/>
          <w:szCs w:val="20"/>
        </w:rPr>
      </w:pPr>
    </w:p>
    <w:p w14:paraId="27143FA2" w14:textId="77777777" w:rsidR="00FE04DF" w:rsidRPr="002771D8" w:rsidRDefault="00FE04DF" w:rsidP="002771D8">
      <w:pPr>
        <w:jc w:val="both"/>
        <w:rPr>
          <w:rFonts w:asciiTheme="minorHAnsi" w:hAnsiTheme="minorHAnsi" w:cstheme="minorHAnsi"/>
          <w:b/>
          <w:bCs/>
          <w:color w:val="7F6000"/>
          <w:sz w:val="20"/>
          <w:szCs w:val="20"/>
        </w:rPr>
      </w:pPr>
      <w:r w:rsidRPr="002771D8">
        <w:rPr>
          <w:rFonts w:asciiTheme="minorHAnsi" w:hAnsiTheme="minorHAnsi" w:cstheme="minorHAnsi"/>
          <w:b/>
          <w:bCs/>
          <w:color w:val="7F6000"/>
          <w:sz w:val="20"/>
          <w:szCs w:val="20"/>
        </w:rPr>
        <w:t>Important dates to keep in mind:</w:t>
      </w:r>
    </w:p>
    <w:p w14:paraId="4ED9F42E" w14:textId="77777777" w:rsidR="00FE04DF" w:rsidRPr="002771D8" w:rsidRDefault="00FE04DF" w:rsidP="002771D8">
      <w:pPr>
        <w:jc w:val="both"/>
        <w:rPr>
          <w:rFonts w:asciiTheme="minorHAnsi" w:hAnsiTheme="minorHAnsi" w:cstheme="minorHAnsi"/>
          <w:b/>
          <w:bCs/>
          <w:color w:val="00B0F0"/>
          <w:sz w:val="20"/>
          <w:szCs w:val="20"/>
        </w:rPr>
      </w:pPr>
    </w:p>
    <w:p w14:paraId="1A7969BF" w14:textId="77777777" w:rsidR="00FE04DF" w:rsidRPr="002771D8" w:rsidRDefault="00FE04DF" w:rsidP="002771D8">
      <w:pPr>
        <w:numPr>
          <w:ilvl w:val="0"/>
          <w:numId w:val="1"/>
        </w:numPr>
        <w:ind w:left="720"/>
        <w:jc w:val="both"/>
        <w:rPr>
          <w:rFonts w:asciiTheme="minorHAnsi" w:eastAsia="Times New Roman" w:hAnsiTheme="minorHAnsi" w:cstheme="minorHAnsi"/>
          <w:sz w:val="20"/>
          <w:szCs w:val="20"/>
        </w:rPr>
      </w:pPr>
      <w:r w:rsidRPr="002771D8">
        <w:rPr>
          <w:rFonts w:asciiTheme="minorHAnsi" w:eastAsia="Times New Roman" w:hAnsiTheme="minorHAnsi" w:cstheme="minorHAnsi"/>
          <w:b/>
          <w:bCs/>
          <w:color w:val="00B0F0"/>
          <w:sz w:val="20"/>
          <w:szCs w:val="20"/>
        </w:rPr>
        <w:t>By 5/20/21</w:t>
      </w:r>
      <w:r w:rsidRPr="002771D8">
        <w:rPr>
          <w:rFonts w:asciiTheme="minorHAnsi" w:eastAsia="Times New Roman" w:hAnsiTheme="minorHAnsi" w:cstheme="minorHAnsi"/>
          <w:sz w:val="20"/>
          <w:szCs w:val="20"/>
        </w:rPr>
        <w:t xml:space="preserve">, we will have resumed all in-person agency functions-- Unless with management approval documented, the expectation is that our work standard is in person. Virtual platforms such as TEAMs and ZOOM are tools like the telephone and may be used to supplement/enhance contacts. Virtual is no longer </w:t>
      </w:r>
      <w:r w:rsidRPr="002771D8">
        <w:rPr>
          <w:rFonts w:asciiTheme="minorHAnsi" w:eastAsia="Times New Roman" w:hAnsiTheme="minorHAnsi" w:cstheme="minorHAnsi"/>
          <w:i/>
          <w:iCs/>
          <w:sz w:val="20"/>
          <w:szCs w:val="20"/>
          <w:u w:val="single"/>
        </w:rPr>
        <w:t>substituted</w:t>
      </w:r>
      <w:r w:rsidRPr="002771D8">
        <w:rPr>
          <w:rFonts w:asciiTheme="minorHAnsi" w:eastAsia="Times New Roman" w:hAnsiTheme="minorHAnsi" w:cstheme="minorHAnsi"/>
          <w:sz w:val="20"/>
          <w:szCs w:val="20"/>
        </w:rPr>
        <w:t xml:space="preserve"> when in-person engagement is best practice.</w:t>
      </w:r>
    </w:p>
    <w:p w14:paraId="3EDA807B" w14:textId="77777777" w:rsidR="00FE04DF" w:rsidRPr="002771D8" w:rsidRDefault="00FE04DF" w:rsidP="002771D8">
      <w:pPr>
        <w:numPr>
          <w:ilvl w:val="0"/>
          <w:numId w:val="1"/>
        </w:numPr>
        <w:ind w:left="720"/>
        <w:jc w:val="both"/>
        <w:rPr>
          <w:rFonts w:asciiTheme="minorHAnsi" w:eastAsia="Times New Roman" w:hAnsiTheme="minorHAnsi" w:cstheme="minorHAnsi"/>
          <w:sz w:val="20"/>
          <w:szCs w:val="20"/>
        </w:rPr>
      </w:pPr>
      <w:r w:rsidRPr="002771D8">
        <w:rPr>
          <w:rFonts w:asciiTheme="minorHAnsi" w:eastAsia="Times New Roman" w:hAnsiTheme="minorHAnsi" w:cstheme="minorHAnsi"/>
          <w:b/>
          <w:bCs/>
          <w:color w:val="00B0F0"/>
          <w:sz w:val="20"/>
          <w:szCs w:val="20"/>
        </w:rPr>
        <w:t>As of 6/1/21</w:t>
      </w:r>
      <w:r w:rsidRPr="002771D8">
        <w:rPr>
          <w:rFonts w:asciiTheme="minorHAnsi" w:eastAsia="Times New Roman" w:hAnsiTheme="minorHAnsi" w:cstheme="minorHAnsi"/>
          <w:b/>
          <w:bCs/>
          <w:sz w:val="20"/>
          <w:szCs w:val="20"/>
        </w:rPr>
        <w:t>,</w:t>
      </w:r>
      <w:r w:rsidRPr="002771D8">
        <w:rPr>
          <w:rFonts w:asciiTheme="minorHAnsi" w:eastAsia="Times New Roman" w:hAnsiTheme="minorHAnsi" w:cstheme="minorHAnsi"/>
          <w:sz w:val="20"/>
          <w:szCs w:val="20"/>
        </w:rPr>
        <w:t xml:space="preserve"> all public-facing state agencies will be re-opened to the public. While appointment scheduling is still allowed; so are walk-ins. Our responsiveness to the public is also an essential function of DCF.</w:t>
      </w:r>
    </w:p>
    <w:p w14:paraId="5F7FBC15" w14:textId="3E3F97B5" w:rsidR="00FE04DF" w:rsidRPr="002771D8" w:rsidRDefault="00FE04DF" w:rsidP="002771D8">
      <w:pPr>
        <w:numPr>
          <w:ilvl w:val="0"/>
          <w:numId w:val="1"/>
        </w:numPr>
        <w:ind w:left="720"/>
        <w:jc w:val="both"/>
        <w:rPr>
          <w:rFonts w:asciiTheme="minorHAnsi" w:eastAsia="Times New Roman" w:hAnsiTheme="minorHAnsi" w:cstheme="minorHAnsi"/>
          <w:sz w:val="20"/>
          <w:szCs w:val="20"/>
        </w:rPr>
      </w:pPr>
      <w:r w:rsidRPr="002771D8">
        <w:rPr>
          <w:rFonts w:asciiTheme="minorHAnsi" w:eastAsia="Times New Roman" w:hAnsiTheme="minorHAnsi" w:cstheme="minorHAnsi"/>
          <w:b/>
          <w:bCs/>
          <w:color w:val="00B0F0"/>
          <w:sz w:val="20"/>
          <w:szCs w:val="20"/>
        </w:rPr>
        <w:t>And by July 1</w:t>
      </w:r>
      <w:r w:rsidRPr="002771D8">
        <w:rPr>
          <w:rFonts w:asciiTheme="minorHAnsi" w:eastAsia="Times New Roman" w:hAnsiTheme="minorHAnsi" w:cstheme="minorHAnsi"/>
          <w:b/>
          <w:bCs/>
          <w:color w:val="00B0F0"/>
          <w:sz w:val="20"/>
          <w:szCs w:val="20"/>
          <w:vertAlign w:val="superscript"/>
        </w:rPr>
        <w:t>st</w:t>
      </w:r>
      <w:proofErr w:type="gramStart"/>
      <w:r w:rsidRPr="002771D8">
        <w:rPr>
          <w:rFonts w:asciiTheme="minorHAnsi" w:eastAsia="Times New Roman" w:hAnsiTheme="minorHAnsi" w:cstheme="minorHAnsi"/>
          <w:b/>
          <w:bCs/>
          <w:color w:val="00B0F0"/>
          <w:sz w:val="20"/>
          <w:szCs w:val="20"/>
        </w:rPr>
        <w:t xml:space="preserve"> 2021</w:t>
      </w:r>
      <w:proofErr w:type="gramEnd"/>
      <w:r w:rsidRPr="002771D8">
        <w:rPr>
          <w:rFonts w:asciiTheme="minorHAnsi" w:eastAsia="Times New Roman" w:hAnsiTheme="minorHAnsi" w:cstheme="minorHAnsi"/>
          <w:b/>
          <w:bCs/>
          <w:sz w:val="20"/>
          <w:szCs w:val="20"/>
        </w:rPr>
        <w:t xml:space="preserve">, </w:t>
      </w:r>
      <w:r w:rsidRPr="002771D8">
        <w:rPr>
          <w:rFonts w:asciiTheme="minorHAnsi" w:eastAsia="Times New Roman" w:hAnsiTheme="minorHAnsi" w:cstheme="minorHAnsi"/>
          <w:sz w:val="20"/>
          <w:szCs w:val="20"/>
        </w:rPr>
        <w:t xml:space="preserve">state employees are to have resumed pre-pandemic practice. Eligible members of our workforce will be permitted to telework up to </w:t>
      </w:r>
      <w:r w:rsidRPr="002771D8">
        <w:rPr>
          <w:rFonts w:asciiTheme="minorHAnsi" w:eastAsia="Times New Roman" w:hAnsiTheme="minorHAnsi" w:cstheme="minorHAnsi"/>
          <w:b/>
          <w:bCs/>
          <w:sz w:val="20"/>
          <w:szCs w:val="20"/>
        </w:rPr>
        <w:t>50%</w:t>
      </w:r>
      <w:r w:rsidRPr="002771D8">
        <w:rPr>
          <w:rFonts w:asciiTheme="minorHAnsi" w:eastAsia="Times New Roman" w:hAnsiTheme="minorHAnsi" w:cstheme="minorHAnsi"/>
          <w:sz w:val="20"/>
          <w:szCs w:val="20"/>
        </w:rPr>
        <w:t xml:space="preserve"> of the workweek upon a managerially approved schedule. </w:t>
      </w:r>
    </w:p>
    <w:p w14:paraId="28ABC802" w14:textId="77777777" w:rsidR="00FE04DF" w:rsidRPr="002771D8" w:rsidRDefault="00FE04DF" w:rsidP="002771D8">
      <w:pPr>
        <w:jc w:val="both"/>
        <w:rPr>
          <w:rFonts w:asciiTheme="minorHAnsi" w:eastAsia="Times New Roman" w:hAnsiTheme="minorHAnsi" w:cstheme="minorHAnsi"/>
          <w:sz w:val="20"/>
          <w:szCs w:val="20"/>
        </w:rPr>
      </w:pPr>
    </w:p>
    <w:p w14:paraId="425F63D2" w14:textId="2048CED3" w:rsidR="00FE04DF" w:rsidRPr="002771D8" w:rsidRDefault="00FE04DF" w:rsidP="002771D8">
      <w:pPr>
        <w:jc w:val="both"/>
        <w:rPr>
          <w:rFonts w:asciiTheme="minorHAnsi" w:hAnsiTheme="minorHAnsi" w:cstheme="minorHAnsi"/>
          <w:b/>
          <w:bCs/>
          <w:color w:val="00B0F0"/>
          <w:sz w:val="20"/>
          <w:szCs w:val="20"/>
        </w:rPr>
      </w:pPr>
      <w:r w:rsidRPr="002771D8">
        <w:rPr>
          <w:rFonts w:asciiTheme="minorHAnsi" w:hAnsiTheme="minorHAnsi" w:cstheme="minorHAnsi"/>
          <w:noProof/>
          <w:sz w:val="20"/>
          <w:szCs w:val="20"/>
        </w:rPr>
        <w:drawing>
          <wp:anchor distT="0" distB="0" distL="114300" distR="114300" simplePos="0" relativeHeight="251660288" behindDoc="1" locked="0" layoutInCell="1" allowOverlap="1" wp14:anchorId="24332E33" wp14:editId="7697F284">
            <wp:simplePos x="0" y="0"/>
            <wp:positionH relativeFrom="column">
              <wp:posOffset>0</wp:posOffset>
            </wp:positionH>
            <wp:positionV relativeFrom="paragraph">
              <wp:posOffset>1588</wp:posOffset>
            </wp:positionV>
            <wp:extent cx="2686941" cy="728662"/>
            <wp:effectExtent l="0" t="0" r="0" b="0"/>
            <wp:wrapTight wrapText="bothSides">
              <wp:wrapPolygon edited="0">
                <wp:start x="0" y="0"/>
                <wp:lineTo x="0" y="20903"/>
                <wp:lineTo x="21442" y="20903"/>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86941" cy="728662"/>
                    </a:xfrm>
                    <a:prstGeom prst="rect">
                      <a:avLst/>
                    </a:prstGeom>
                    <a:noFill/>
                    <a:ln>
                      <a:noFill/>
                    </a:ln>
                  </pic:spPr>
                </pic:pic>
              </a:graphicData>
            </a:graphic>
          </wp:anchor>
        </w:drawing>
      </w:r>
      <w:r w:rsidRPr="002771D8">
        <w:rPr>
          <w:rFonts w:asciiTheme="minorHAnsi" w:hAnsiTheme="minorHAnsi" w:cstheme="minorHAnsi"/>
          <w:color w:val="00B0F0"/>
          <w:sz w:val="20"/>
          <w:szCs w:val="20"/>
        </w:rPr>
        <w:t xml:space="preserve">WHO IS ELIGIBLE TO </w:t>
      </w:r>
      <w:proofErr w:type="gramStart"/>
      <w:r w:rsidRPr="002771D8">
        <w:rPr>
          <w:rFonts w:asciiTheme="minorHAnsi" w:hAnsiTheme="minorHAnsi" w:cstheme="minorHAnsi"/>
          <w:color w:val="00B0F0"/>
          <w:sz w:val="20"/>
          <w:szCs w:val="20"/>
        </w:rPr>
        <w:t>CONTINUE  AFTER</w:t>
      </w:r>
      <w:proofErr w:type="gramEnd"/>
      <w:r w:rsidRPr="002771D8">
        <w:rPr>
          <w:rFonts w:asciiTheme="minorHAnsi" w:hAnsiTheme="minorHAnsi" w:cstheme="minorHAnsi"/>
          <w:color w:val="00B0F0"/>
          <w:sz w:val="20"/>
          <w:szCs w:val="20"/>
        </w:rPr>
        <w:t xml:space="preserve"> JUNE 30</w:t>
      </w:r>
      <w:r w:rsidRPr="002771D8">
        <w:rPr>
          <w:rFonts w:asciiTheme="minorHAnsi" w:hAnsiTheme="minorHAnsi" w:cstheme="minorHAnsi"/>
          <w:color w:val="00B0F0"/>
          <w:sz w:val="20"/>
          <w:szCs w:val="20"/>
          <w:vertAlign w:val="superscript"/>
        </w:rPr>
        <w:t>th</w:t>
      </w:r>
      <w:r w:rsidRPr="002771D8">
        <w:rPr>
          <w:rFonts w:asciiTheme="minorHAnsi" w:hAnsiTheme="minorHAnsi" w:cstheme="minorHAnsi"/>
          <w:b/>
          <w:bCs/>
          <w:color w:val="00B0F0"/>
          <w:sz w:val="20"/>
          <w:szCs w:val="20"/>
        </w:rPr>
        <w:t>???</w:t>
      </w:r>
    </w:p>
    <w:p w14:paraId="6085423C"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We have learned so much about the way certain facets of our work can be conducted over this past year. Many of those lessons were shared, by you, in the two DCF Telework surveys conducted. While that information reflects the "DCF-story", </w:t>
      </w:r>
      <w:r w:rsidRPr="002771D8">
        <w:rPr>
          <w:rFonts w:asciiTheme="minorHAnsi" w:hAnsiTheme="minorHAnsi" w:cstheme="minorHAnsi"/>
          <w:sz w:val="20"/>
          <w:szCs w:val="20"/>
          <w:u w:val="single"/>
        </w:rPr>
        <w:t>final</w:t>
      </w:r>
      <w:r w:rsidRPr="002771D8">
        <w:rPr>
          <w:rFonts w:asciiTheme="minorHAnsi" w:hAnsiTheme="minorHAnsi" w:cstheme="minorHAnsi"/>
          <w:sz w:val="20"/>
          <w:szCs w:val="20"/>
        </w:rPr>
        <w:t xml:space="preserve"> decisions on a statewide Telework policy, that covers all state agencies, will ultimately be negotiated by the Office of Labor Relations (OLR) and (SEBAC) State Employee Bargaining Agent Coalition. </w:t>
      </w:r>
    </w:p>
    <w:p w14:paraId="734AD48E" w14:textId="77777777" w:rsidR="00FE04DF" w:rsidRPr="002771D8" w:rsidRDefault="00FE04DF" w:rsidP="002771D8">
      <w:pPr>
        <w:jc w:val="both"/>
        <w:rPr>
          <w:rFonts w:asciiTheme="minorHAnsi" w:hAnsiTheme="minorHAnsi" w:cstheme="minorHAnsi"/>
          <w:sz w:val="20"/>
          <w:szCs w:val="20"/>
        </w:rPr>
      </w:pPr>
    </w:p>
    <w:p w14:paraId="18C946D8" w14:textId="5178F758" w:rsidR="00FE04DF" w:rsidRPr="002771D8" w:rsidRDefault="00FE04DF" w:rsidP="002771D8">
      <w:pPr>
        <w:jc w:val="center"/>
        <w:rPr>
          <w:rFonts w:asciiTheme="minorHAnsi" w:hAnsiTheme="minorHAnsi" w:cstheme="minorHAnsi"/>
          <w:i/>
          <w:iCs/>
          <w:color w:val="00B0F0"/>
          <w:sz w:val="20"/>
          <w:szCs w:val="20"/>
        </w:rPr>
      </w:pPr>
      <w:r w:rsidRPr="002771D8">
        <w:rPr>
          <w:rFonts w:asciiTheme="minorHAnsi" w:hAnsiTheme="minorHAnsi" w:cstheme="minorHAnsi"/>
          <w:b/>
          <w:bCs/>
          <w:i/>
          <w:iCs/>
          <w:color w:val="00B0F0"/>
          <w:sz w:val="20"/>
          <w:szCs w:val="20"/>
        </w:rPr>
        <w:t xml:space="preserve">Telework </w:t>
      </w:r>
      <w:r w:rsidRPr="002771D8">
        <w:rPr>
          <w:rFonts w:asciiTheme="minorHAnsi" w:hAnsiTheme="minorHAnsi" w:cstheme="minorHAnsi"/>
          <w:i/>
          <w:iCs/>
          <w:color w:val="00B0F0"/>
          <w:sz w:val="20"/>
          <w:szCs w:val="20"/>
        </w:rPr>
        <w:t>is a voluntary arrangement whereby an employee is permitted to work from home, or other approved location,</w:t>
      </w:r>
    </w:p>
    <w:p w14:paraId="7CAF9EA9" w14:textId="28B5BBE5" w:rsidR="00FE04DF" w:rsidRPr="002771D8" w:rsidRDefault="00FE04DF" w:rsidP="002771D8">
      <w:pPr>
        <w:jc w:val="center"/>
        <w:rPr>
          <w:rFonts w:asciiTheme="minorHAnsi" w:hAnsiTheme="minorHAnsi" w:cstheme="minorHAnsi"/>
          <w:i/>
          <w:iCs/>
          <w:color w:val="00B0F0"/>
          <w:sz w:val="20"/>
          <w:szCs w:val="20"/>
        </w:rPr>
      </w:pPr>
      <w:r w:rsidRPr="002771D8">
        <w:rPr>
          <w:rFonts w:asciiTheme="minorHAnsi" w:hAnsiTheme="minorHAnsi" w:cstheme="minorHAnsi"/>
          <w:i/>
          <w:iCs/>
          <w:color w:val="00B0F0"/>
          <w:sz w:val="20"/>
          <w:szCs w:val="20"/>
        </w:rPr>
        <w:t>on a pre-approved basis for part of his or her workweek. Telework facilitates efficiency and productivity.</w:t>
      </w:r>
    </w:p>
    <w:p w14:paraId="7866C38F" w14:textId="77777777" w:rsidR="00FE04DF" w:rsidRPr="002771D8" w:rsidRDefault="00FE04DF" w:rsidP="002771D8">
      <w:pPr>
        <w:jc w:val="center"/>
        <w:rPr>
          <w:rFonts w:asciiTheme="minorHAnsi" w:hAnsiTheme="minorHAnsi" w:cstheme="minorHAnsi"/>
          <w:i/>
          <w:iCs/>
          <w:color w:val="00B0F0"/>
          <w:sz w:val="20"/>
          <w:szCs w:val="20"/>
        </w:rPr>
      </w:pPr>
      <w:r w:rsidRPr="002771D8">
        <w:rPr>
          <w:rFonts w:asciiTheme="minorHAnsi" w:hAnsiTheme="minorHAnsi" w:cstheme="minorHAnsi"/>
          <w:i/>
          <w:iCs/>
          <w:color w:val="00B0F0"/>
          <w:sz w:val="20"/>
          <w:szCs w:val="20"/>
        </w:rPr>
        <w:t>It does not change the nature of the work a state employee is expected to perform,</w:t>
      </w:r>
    </w:p>
    <w:p w14:paraId="1969430E" w14:textId="77777777" w:rsidR="00FE04DF" w:rsidRPr="002771D8" w:rsidRDefault="00FE04DF" w:rsidP="002771D8">
      <w:pPr>
        <w:jc w:val="center"/>
        <w:rPr>
          <w:rFonts w:asciiTheme="minorHAnsi" w:hAnsiTheme="minorHAnsi" w:cstheme="minorHAnsi"/>
          <w:i/>
          <w:iCs/>
          <w:color w:val="00B0F0"/>
          <w:sz w:val="20"/>
          <w:szCs w:val="20"/>
        </w:rPr>
      </w:pPr>
      <w:r w:rsidRPr="002771D8">
        <w:rPr>
          <w:rFonts w:asciiTheme="minorHAnsi" w:hAnsiTheme="minorHAnsi" w:cstheme="minorHAnsi"/>
          <w:i/>
          <w:iCs/>
          <w:color w:val="00B0F0"/>
          <w:sz w:val="20"/>
          <w:szCs w:val="20"/>
        </w:rPr>
        <w:t>the hours the employee is expected to be working, the employee's official duty station or</w:t>
      </w:r>
    </w:p>
    <w:p w14:paraId="763E3E88" w14:textId="77777777" w:rsidR="00FE04DF" w:rsidRPr="002771D8" w:rsidRDefault="00FE04DF" w:rsidP="002771D8">
      <w:pPr>
        <w:jc w:val="center"/>
        <w:rPr>
          <w:rFonts w:asciiTheme="minorHAnsi" w:hAnsiTheme="minorHAnsi" w:cstheme="minorHAnsi"/>
          <w:i/>
          <w:iCs/>
          <w:color w:val="00B0F0"/>
          <w:sz w:val="20"/>
          <w:szCs w:val="20"/>
        </w:rPr>
      </w:pPr>
      <w:r w:rsidRPr="002771D8">
        <w:rPr>
          <w:rFonts w:asciiTheme="minorHAnsi" w:hAnsiTheme="minorHAnsi" w:cstheme="minorHAnsi"/>
          <w:i/>
          <w:iCs/>
          <w:color w:val="00B0F0"/>
          <w:sz w:val="20"/>
          <w:szCs w:val="20"/>
        </w:rPr>
        <w:t>the employee's obligation to comply with laws, regulations and state and Agency policies.</w:t>
      </w:r>
    </w:p>
    <w:p w14:paraId="4CF1EE6D" w14:textId="77777777" w:rsidR="00FE04DF" w:rsidRPr="002771D8" w:rsidRDefault="00FE04DF" w:rsidP="002771D8">
      <w:pPr>
        <w:jc w:val="center"/>
        <w:rPr>
          <w:rFonts w:asciiTheme="minorHAnsi" w:hAnsiTheme="minorHAnsi" w:cstheme="minorHAnsi"/>
          <w:i/>
          <w:iCs/>
          <w:color w:val="00B0F0"/>
          <w:sz w:val="20"/>
          <w:szCs w:val="20"/>
        </w:rPr>
      </w:pPr>
    </w:p>
    <w:p w14:paraId="7854B1B9"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To answer this as well as other burning questions, read the </w:t>
      </w:r>
      <w:r w:rsidRPr="002771D8">
        <w:rPr>
          <w:rFonts w:asciiTheme="minorHAnsi" w:hAnsiTheme="minorHAnsi" w:cstheme="minorHAnsi"/>
          <w:color w:val="00B0F0"/>
          <w:sz w:val="20"/>
          <w:szCs w:val="20"/>
        </w:rPr>
        <w:t xml:space="preserve">2019 Interim Telework Guidelines </w:t>
      </w:r>
      <w:r w:rsidRPr="002771D8">
        <w:rPr>
          <w:rFonts w:asciiTheme="minorHAnsi" w:hAnsiTheme="minorHAnsi" w:cstheme="minorHAnsi"/>
          <w:sz w:val="20"/>
          <w:szCs w:val="20"/>
        </w:rPr>
        <w:t>which can be found on the Dept of Administrative Services (DAS) website by clicking here =&gt;  </w:t>
      </w:r>
      <w:hyperlink r:id="rId8" w:history="1">
        <w:r w:rsidRPr="002771D8">
          <w:rPr>
            <w:rStyle w:val="Hyperlink"/>
            <w:rFonts w:asciiTheme="minorHAnsi" w:hAnsiTheme="minorHAnsi" w:cstheme="minorHAnsi"/>
            <w:sz w:val="20"/>
            <w:szCs w:val="20"/>
          </w:rPr>
          <w:t>https://portal.ct.gov/DAS/Statewide-HR/Telework-Program/Documents</w:t>
        </w:r>
      </w:hyperlink>
      <w:r w:rsidRPr="002771D8">
        <w:rPr>
          <w:rFonts w:asciiTheme="minorHAnsi" w:hAnsiTheme="minorHAnsi" w:cstheme="minorHAnsi"/>
          <w:sz w:val="20"/>
          <w:szCs w:val="20"/>
        </w:rPr>
        <w:t xml:space="preserve"> to learn what you need to do.</w:t>
      </w:r>
    </w:p>
    <w:p w14:paraId="6432F626" w14:textId="77777777" w:rsidR="00FE04DF" w:rsidRPr="002771D8" w:rsidRDefault="00FE04DF" w:rsidP="002771D8">
      <w:pPr>
        <w:jc w:val="both"/>
        <w:rPr>
          <w:rFonts w:asciiTheme="minorHAnsi" w:hAnsiTheme="minorHAnsi" w:cstheme="minorHAnsi"/>
          <w:sz w:val="20"/>
          <w:szCs w:val="20"/>
        </w:rPr>
      </w:pPr>
    </w:p>
    <w:p w14:paraId="1219F808"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We are now in this space of figuring out the balance of our lives, the balance of our work and the balance of all our responsibilities. </w:t>
      </w:r>
    </w:p>
    <w:p w14:paraId="094D17C9"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At the same time, the citizens of CT, we are charged to serve, are recuperating from the pandemic's stronghold.  Circumstances and recovery will be different for everyone. At DCF, we create bridges to </w:t>
      </w:r>
      <w:r w:rsidRPr="002771D8">
        <w:rPr>
          <w:rFonts w:asciiTheme="minorHAnsi" w:hAnsiTheme="minorHAnsi" w:cstheme="minorHAnsi"/>
          <w:color w:val="00B0F0"/>
          <w:sz w:val="20"/>
          <w:szCs w:val="20"/>
        </w:rPr>
        <w:t xml:space="preserve">The BETTER </w:t>
      </w:r>
      <w:r w:rsidRPr="002771D8">
        <w:rPr>
          <w:rFonts w:asciiTheme="minorHAnsi" w:hAnsiTheme="minorHAnsi" w:cstheme="minorHAnsi"/>
          <w:sz w:val="20"/>
          <w:szCs w:val="20"/>
        </w:rPr>
        <w:t xml:space="preserve">- Because back to </w:t>
      </w:r>
      <w:r w:rsidRPr="002771D8">
        <w:rPr>
          <w:rFonts w:asciiTheme="minorHAnsi" w:hAnsiTheme="minorHAnsi" w:cstheme="minorHAnsi"/>
          <w:i/>
          <w:iCs/>
          <w:sz w:val="20"/>
          <w:szCs w:val="20"/>
        </w:rPr>
        <w:t>normal</w:t>
      </w:r>
      <w:r w:rsidRPr="002771D8">
        <w:rPr>
          <w:rFonts w:asciiTheme="minorHAnsi" w:hAnsiTheme="minorHAnsi" w:cstheme="minorHAnsi"/>
          <w:sz w:val="20"/>
          <w:szCs w:val="20"/>
        </w:rPr>
        <w:t xml:space="preserve"> isn’t good enough for all.  That is who we are and what we are here for! </w:t>
      </w:r>
    </w:p>
    <w:p w14:paraId="6D963B6E" w14:textId="77777777" w:rsidR="00FE04DF" w:rsidRPr="002771D8" w:rsidRDefault="00FE04DF" w:rsidP="002771D8">
      <w:pPr>
        <w:jc w:val="both"/>
        <w:rPr>
          <w:rFonts w:asciiTheme="minorHAnsi" w:hAnsiTheme="minorHAnsi" w:cstheme="minorHAnsi"/>
          <w:sz w:val="20"/>
          <w:szCs w:val="20"/>
        </w:rPr>
      </w:pPr>
    </w:p>
    <w:p w14:paraId="3772DAC1" w14:textId="5F8F00E8" w:rsidR="00FE04DF" w:rsidRPr="002771D8" w:rsidRDefault="00FE04DF" w:rsidP="002771D8">
      <w:pPr>
        <w:jc w:val="both"/>
        <w:rPr>
          <w:rFonts w:asciiTheme="minorHAnsi" w:hAnsiTheme="minorHAnsi" w:cstheme="minorHAnsi"/>
          <w:b/>
          <w:bCs/>
          <w:color w:val="00B0F0"/>
          <w:sz w:val="20"/>
          <w:szCs w:val="20"/>
        </w:rPr>
      </w:pPr>
      <w:r w:rsidRPr="002771D8">
        <w:rPr>
          <w:rFonts w:asciiTheme="minorHAnsi" w:hAnsiTheme="minorHAnsi" w:cstheme="minorHAnsi"/>
          <w:b/>
          <w:bCs/>
          <w:color w:val="00B0F0"/>
          <w:sz w:val="20"/>
          <w:szCs w:val="20"/>
        </w:rPr>
        <w:t xml:space="preserve">Watch this </w:t>
      </w:r>
      <w:hyperlink r:id="rId9" w:tgtFrame="_blank" w:tooltip="https://youtu.be/7tYIBGc6hgQ" w:history="1">
        <w:r w:rsidRPr="002771D8">
          <w:rPr>
            <w:rStyle w:val="Hyperlink"/>
            <w:rFonts w:asciiTheme="minorHAnsi" w:hAnsiTheme="minorHAnsi" w:cstheme="minorHAnsi"/>
            <w:b/>
            <w:bCs/>
            <w:sz w:val="20"/>
            <w:szCs w:val="20"/>
          </w:rPr>
          <w:t>Commissioner's Bi-weekly Video 5-16-21</w:t>
        </w:r>
      </w:hyperlink>
      <w:r w:rsidRPr="002771D8">
        <w:rPr>
          <w:rFonts w:asciiTheme="minorHAnsi" w:hAnsiTheme="minorHAnsi" w:cstheme="minorHAnsi"/>
          <w:b/>
          <w:bCs/>
          <w:color w:val="00B0F0"/>
          <w:sz w:val="20"/>
          <w:szCs w:val="20"/>
        </w:rPr>
        <w:t xml:space="preserve"> for updates on:</w:t>
      </w:r>
    </w:p>
    <w:p w14:paraId="4C3EF840" w14:textId="77777777" w:rsidR="00FE04DF" w:rsidRPr="002771D8" w:rsidRDefault="00FE04DF" w:rsidP="002771D8">
      <w:pPr>
        <w:numPr>
          <w:ilvl w:val="0"/>
          <w:numId w:val="2"/>
        </w:numPr>
        <w:jc w:val="both"/>
        <w:rPr>
          <w:rFonts w:asciiTheme="minorHAnsi" w:eastAsia="Times New Roman" w:hAnsiTheme="minorHAnsi" w:cstheme="minorHAnsi"/>
          <w:sz w:val="20"/>
          <w:szCs w:val="20"/>
        </w:rPr>
      </w:pPr>
      <w:r w:rsidRPr="002771D8">
        <w:rPr>
          <w:rFonts w:asciiTheme="minorHAnsi" w:eastAsia="Times New Roman" w:hAnsiTheme="minorHAnsi" w:cstheme="minorHAnsi"/>
          <w:sz w:val="20"/>
          <w:szCs w:val="20"/>
        </w:rPr>
        <w:t xml:space="preserve">Efforts the Department is undertaking to fully </w:t>
      </w:r>
      <w:proofErr w:type="spellStart"/>
      <w:r w:rsidRPr="002771D8">
        <w:rPr>
          <w:rFonts w:asciiTheme="minorHAnsi" w:eastAsia="Times New Roman" w:hAnsiTheme="minorHAnsi" w:cstheme="minorHAnsi"/>
          <w:sz w:val="20"/>
          <w:szCs w:val="20"/>
        </w:rPr>
        <w:t>reEnter</w:t>
      </w:r>
      <w:proofErr w:type="spellEnd"/>
      <w:r w:rsidRPr="002771D8">
        <w:rPr>
          <w:rFonts w:asciiTheme="minorHAnsi" w:eastAsia="Times New Roman" w:hAnsiTheme="minorHAnsi" w:cstheme="minorHAnsi"/>
          <w:sz w:val="20"/>
          <w:szCs w:val="20"/>
        </w:rPr>
        <w:t xml:space="preserve"> our workspaces </w:t>
      </w:r>
    </w:p>
    <w:p w14:paraId="26C69CCC" w14:textId="77777777" w:rsidR="00FE04DF" w:rsidRPr="002771D8" w:rsidRDefault="00FE04DF" w:rsidP="002771D8">
      <w:pPr>
        <w:numPr>
          <w:ilvl w:val="0"/>
          <w:numId w:val="2"/>
        </w:numPr>
        <w:jc w:val="both"/>
        <w:rPr>
          <w:rFonts w:asciiTheme="minorHAnsi" w:eastAsia="Times New Roman" w:hAnsiTheme="minorHAnsi" w:cstheme="minorHAnsi"/>
          <w:sz w:val="20"/>
          <w:szCs w:val="20"/>
        </w:rPr>
      </w:pPr>
      <w:r w:rsidRPr="002771D8">
        <w:rPr>
          <w:rFonts w:asciiTheme="minorHAnsi" w:eastAsia="Times New Roman" w:hAnsiTheme="minorHAnsi" w:cstheme="minorHAnsi"/>
          <w:sz w:val="20"/>
          <w:szCs w:val="20"/>
        </w:rPr>
        <w:t xml:space="preserve">Why we need to </w:t>
      </w:r>
      <w:r w:rsidRPr="002771D8">
        <w:rPr>
          <w:rFonts w:asciiTheme="minorHAnsi" w:eastAsia="Times New Roman" w:hAnsiTheme="minorHAnsi" w:cstheme="minorHAnsi"/>
          <w:i/>
          <w:iCs/>
          <w:sz w:val="20"/>
          <w:szCs w:val="20"/>
        </w:rPr>
        <w:t>come back</w:t>
      </w:r>
      <w:r w:rsidRPr="002771D8">
        <w:rPr>
          <w:rFonts w:asciiTheme="minorHAnsi" w:eastAsia="Times New Roman" w:hAnsiTheme="minorHAnsi" w:cstheme="minorHAnsi"/>
          <w:sz w:val="20"/>
          <w:szCs w:val="20"/>
        </w:rPr>
        <w:t xml:space="preserve"> at all?</w:t>
      </w:r>
    </w:p>
    <w:p w14:paraId="2C7A0704" w14:textId="77777777" w:rsidR="00FE04DF" w:rsidRPr="002771D8" w:rsidRDefault="00FE04DF" w:rsidP="002771D8">
      <w:pPr>
        <w:numPr>
          <w:ilvl w:val="0"/>
          <w:numId w:val="2"/>
        </w:numPr>
        <w:jc w:val="both"/>
        <w:rPr>
          <w:rFonts w:asciiTheme="minorHAnsi" w:eastAsia="Times New Roman" w:hAnsiTheme="minorHAnsi" w:cstheme="minorHAnsi"/>
          <w:sz w:val="20"/>
          <w:szCs w:val="20"/>
        </w:rPr>
      </w:pPr>
      <w:r w:rsidRPr="002771D8">
        <w:rPr>
          <w:rFonts w:asciiTheme="minorHAnsi" w:eastAsia="Times New Roman" w:hAnsiTheme="minorHAnsi" w:cstheme="minorHAnsi"/>
          <w:sz w:val="20"/>
          <w:szCs w:val="20"/>
        </w:rPr>
        <w:t xml:space="preserve">What we know about CDC and state guidelines on office protocols </w:t>
      </w:r>
    </w:p>
    <w:p w14:paraId="606BF42D" w14:textId="77777777" w:rsidR="00FE04DF" w:rsidRPr="002771D8" w:rsidRDefault="00FE04DF" w:rsidP="002771D8">
      <w:pPr>
        <w:numPr>
          <w:ilvl w:val="0"/>
          <w:numId w:val="2"/>
        </w:numPr>
        <w:jc w:val="both"/>
        <w:rPr>
          <w:rFonts w:asciiTheme="minorHAnsi" w:eastAsia="Times New Roman" w:hAnsiTheme="minorHAnsi" w:cstheme="minorHAnsi"/>
          <w:sz w:val="20"/>
          <w:szCs w:val="20"/>
        </w:rPr>
      </w:pPr>
      <w:r w:rsidRPr="002771D8">
        <w:rPr>
          <w:rFonts w:asciiTheme="minorHAnsi" w:eastAsia="Times New Roman" w:hAnsiTheme="minorHAnsi" w:cstheme="minorHAnsi"/>
          <w:sz w:val="20"/>
          <w:szCs w:val="20"/>
        </w:rPr>
        <w:t>What have we asked of our providers?</w:t>
      </w:r>
    </w:p>
    <w:p w14:paraId="28834661" w14:textId="77777777" w:rsidR="00FE04DF" w:rsidRPr="002771D8" w:rsidRDefault="00FE04DF" w:rsidP="002771D8">
      <w:pPr>
        <w:numPr>
          <w:ilvl w:val="0"/>
          <w:numId w:val="2"/>
        </w:numPr>
        <w:jc w:val="both"/>
        <w:rPr>
          <w:rFonts w:asciiTheme="minorHAnsi" w:eastAsia="Times New Roman" w:hAnsiTheme="minorHAnsi" w:cstheme="minorHAnsi"/>
          <w:sz w:val="20"/>
          <w:szCs w:val="20"/>
        </w:rPr>
      </w:pPr>
      <w:r w:rsidRPr="002771D8">
        <w:rPr>
          <w:rFonts w:asciiTheme="minorHAnsi" w:eastAsia="Times New Roman" w:hAnsiTheme="minorHAnsi" w:cstheme="minorHAnsi"/>
          <w:sz w:val="20"/>
          <w:szCs w:val="20"/>
        </w:rPr>
        <w:t>Contact Tracing stats</w:t>
      </w:r>
    </w:p>
    <w:p w14:paraId="4F2FBD85" w14:textId="77777777" w:rsidR="00FE04DF" w:rsidRPr="002771D8" w:rsidRDefault="00FE04DF" w:rsidP="002771D8">
      <w:pPr>
        <w:jc w:val="both"/>
        <w:rPr>
          <w:rFonts w:asciiTheme="minorHAnsi" w:hAnsiTheme="minorHAnsi" w:cstheme="minorHAnsi"/>
          <w:sz w:val="20"/>
          <w:szCs w:val="20"/>
        </w:rPr>
      </w:pPr>
    </w:p>
    <w:p w14:paraId="75867FB0"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Transmission rates and hospitalizations are on steady decline, vaccination percentages are still rising and the more information we learn from studying our patterns and that of the virus all give us confidence as we move into this next important step towards </w:t>
      </w:r>
      <w:proofErr w:type="gramStart"/>
      <w:r w:rsidRPr="002771D8">
        <w:rPr>
          <w:rFonts w:asciiTheme="minorHAnsi" w:hAnsiTheme="minorHAnsi" w:cstheme="minorHAnsi"/>
          <w:color w:val="00B0F0"/>
          <w:sz w:val="20"/>
          <w:szCs w:val="20"/>
        </w:rPr>
        <w:t>The</w:t>
      </w:r>
      <w:proofErr w:type="gramEnd"/>
      <w:r w:rsidRPr="002771D8">
        <w:rPr>
          <w:rFonts w:asciiTheme="minorHAnsi" w:hAnsiTheme="minorHAnsi" w:cstheme="minorHAnsi"/>
          <w:color w:val="00B0F0"/>
          <w:sz w:val="20"/>
          <w:szCs w:val="20"/>
        </w:rPr>
        <w:t xml:space="preserve"> BETTER</w:t>
      </w:r>
      <w:r w:rsidRPr="002771D8">
        <w:rPr>
          <w:rFonts w:asciiTheme="minorHAnsi" w:hAnsiTheme="minorHAnsi" w:cstheme="minorHAnsi"/>
          <w:sz w:val="20"/>
          <w:szCs w:val="20"/>
        </w:rPr>
        <w:t xml:space="preserve">.  </w:t>
      </w:r>
    </w:p>
    <w:p w14:paraId="43DD841D" w14:textId="77777777" w:rsidR="00FE04DF" w:rsidRPr="002771D8" w:rsidRDefault="00FE04DF" w:rsidP="002771D8">
      <w:pPr>
        <w:jc w:val="both"/>
        <w:rPr>
          <w:rFonts w:asciiTheme="minorHAnsi" w:hAnsiTheme="minorHAnsi" w:cstheme="minorHAnsi"/>
          <w:sz w:val="20"/>
          <w:szCs w:val="20"/>
        </w:rPr>
      </w:pPr>
    </w:p>
    <w:p w14:paraId="4E0178B8" w14:textId="103885D7" w:rsidR="00FE04DF" w:rsidRPr="002771D8" w:rsidRDefault="00FE04DF" w:rsidP="002771D8">
      <w:pPr>
        <w:rPr>
          <w:rFonts w:asciiTheme="minorHAnsi" w:hAnsiTheme="minorHAnsi" w:cstheme="minorHAnsi"/>
          <w:sz w:val="20"/>
          <w:szCs w:val="20"/>
        </w:rPr>
      </w:pPr>
      <w:r w:rsidRPr="002771D8">
        <w:rPr>
          <w:rFonts w:asciiTheme="minorHAnsi" w:hAnsiTheme="minorHAnsi" w:cstheme="minorHAnsi"/>
          <w:color w:val="7F6000"/>
          <w:sz w:val="20"/>
          <w:szCs w:val="20"/>
        </w:rPr>
        <w:t xml:space="preserve">Information related to answering the most common questions about the </w:t>
      </w:r>
      <w:r w:rsidRPr="002771D8">
        <w:rPr>
          <w:rFonts w:asciiTheme="minorHAnsi" w:hAnsiTheme="minorHAnsi" w:cstheme="minorHAnsi"/>
          <w:color w:val="00B0F0"/>
          <w:sz w:val="20"/>
          <w:szCs w:val="20"/>
        </w:rPr>
        <w:t xml:space="preserve">COVID 19 vaccine </w:t>
      </w:r>
      <w:r w:rsidRPr="002771D8">
        <w:rPr>
          <w:rFonts w:asciiTheme="minorHAnsi" w:hAnsiTheme="minorHAnsi" w:cstheme="minorHAnsi"/>
          <w:color w:val="7F6000"/>
          <w:sz w:val="20"/>
          <w:szCs w:val="20"/>
        </w:rPr>
        <w:t xml:space="preserve">click here:  </w:t>
      </w:r>
      <w:hyperlink r:id="rId10" w:history="1">
        <w:r w:rsidRPr="002771D8">
          <w:rPr>
            <w:rStyle w:val="Hyperlink"/>
            <w:rFonts w:asciiTheme="minorHAnsi" w:hAnsiTheme="minorHAnsi" w:cstheme="minorHAnsi"/>
            <w:sz w:val="20"/>
            <w:szCs w:val="20"/>
          </w:rPr>
          <w:t>file:///C:/temp/chromedownloads/FAQ-Content-Brief-4.29.21.pdf</w:t>
        </w:r>
      </w:hyperlink>
    </w:p>
    <w:p w14:paraId="549ACAE2" w14:textId="3C671F67" w:rsidR="00FE04DF" w:rsidRPr="002771D8" w:rsidRDefault="00FE04DF" w:rsidP="002771D8">
      <w:pPr>
        <w:jc w:val="both"/>
        <w:rPr>
          <w:rFonts w:asciiTheme="minorHAnsi" w:hAnsiTheme="minorHAnsi" w:cstheme="minorHAnsi"/>
          <w:sz w:val="20"/>
          <w:szCs w:val="20"/>
        </w:rPr>
      </w:pPr>
    </w:p>
    <w:p w14:paraId="5166331E" w14:textId="5B2C87D6" w:rsidR="00FE04DF" w:rsidRPr="002771D8" w:rsidRDefault="002771D8" w:rsidP="002771D8">
      <w:pPr>
        <w:jc w:val="both"/>
        <w:rPr>
          <w:rFonts w:asciiTheme="minorHAnsi" w:hAnsiTheme="minorHAnsi" w:cstheme="minorHAnsi"/>
          <w:color w:val="44546A"/>
          <w:sz w:val="20"/>
          <w:szCs w:val="20"/>
        </w:rPr>
      </w:pPr>
      <w:r w:rsidRPr="002771D8">
        <w:rPr>
          <w:rFonts w:asciiTheme="minorHAnsi" w:hAnsiTheme="minorHAnsi" w:cstheme="minorHAnsi"/>
          <w:noProof/>
          <w:sz w:val="20"/>
          <w:szCs w:val="20"/>
        </w:rPr>
        <w:lastRenderedPageBreak/>
        <w:drawing>
          <wp:anchor distT="0" distB="0" distL="114300" distR="114300" simplePos="0" relativeHeight="251662336" behindDoc="1" locked="0" layoutInCell="1" allowOverlap="1" wp14:anchorId="00100761" wp14:editId="5663F947">
            <wp:simplePos x="0" y="0"/>
            <wp:positionH relativeFrom="margin">
              <wp:align>left</wp:align>
            </wp:positionH>
            <wp:positionV relativeFrom="paragraph">
              <wp:posOffset>13970</wp:posOffset>
            </wp:positionV>
            <wp:extent cx="1690370" cy="1176655"/>
            <wp:effectExtent l="0" t="0" r="5080" b="4445"/>
            <wp:wrapTight wrapText="bothSides">
              <wp:wrapPolygon edited="0">
                <wp:start x="0" y="0"/>
                <wp:lineTo x="0" y="21332"/>
                <wp:lineTo x="21421" y="21332"/>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1176655"/>
                    </a:xfrm>
                    <a:prstGeom prst="rect">
                      <a:avLst/>
                    </a:prstGeom>
                    <a:noFill/>
                  </pic:spPr>
                </pic:pic>
              </a:graphicData>
            </a:graphic>
            <wp14:sizeRelH relativeFrom="margin">
              <wp14:pctWidth>0</wp14:pctWidth>
            </wp14:sizeRelH>
            <wp14:sizeRelV relativeFrom="margin">
              <wp14:pctHeight>0</wp14:pctHeight>
            </wp14:sizeRelV>
          </wp:anchor>
        </w:drawing>
      </w:r>
      <w:r w:rsidR="00FE04DF" w:rsidRPr="002771D8">
        <w:rPr>
          <w:rFonts w:asciiTheme="minorHAnsi" w:hAnsiTheme="minorHAnsi" w:cstheme="minorHAnsi"/>
          <w:color w:val="44546A"/>
          <w:sz w:val="20"/>
          <w:szCs w:val="20"/>
        </w:rPr>
        <w:t>VANNESSA L. DORANTES, LMSW</w:t>
      </w:r>
    </w:p>
    <w:p w14:paraId="58C3D8C5" w14:textId="77777777" w:rsidR="00FE04DF" w:rsidRPr="002771D8" w:rsidRDefault="00FE04DF" w:rsidP="002771D8">
      <w:pPr>
        <w:jc w:val="both"/>
        <w:rPr>
          <w:rFonts w:asciiTheme="minorHAnsi" w:hAnsiTheme="minorHAnsi" w:cstheme="minorHAnsi"/>
          <w:color w:val="2F5496"/>
          <w:sz w:val="20"/>
          <w:szCs w:val="20"/>
        </w:rPr>
      </w:pPr>
      <w:r w:rsidRPr="002771D8">
        <w:rPr>
          <w:rFonts w:asciiTheme="minorHAnsi" w:hAnsiTheme="minorHAnsi" w:cstheme="minorHAnsi"/>
          <w:color w:val="2F5496"/>
          <w:sz w:val="20"/>
          <w:szCs w:val="20"/>
        </w:rPr>
        <w:t xml:space="preserve">COMMISSIONER </w:t>
      </w:r>
    </w:p>
    <w:p w14:paraId="6C5FD35B"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CT DEPT OF CHILDREN &amp; FAMILIES </w:t>
      </w:r>
    </w:p>
    <w:p w14:paraId="333C4970"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 xml:space="preserve">505 HUDSON STREET </w:t>
      </w:r>
    </w:p>
    <w:p w14:paraId="2ADA1F70" w14:textId="77777777" w:rsidR="00FE04DF" w:rsidRPr="002771D8" w:rsidRDefault="00FE04DF" w:rsidP="002771D8">
      <w:pPr>
        <w:jc w:val="both"/>
        <w:rPr>
          <w:rFonts w:asciiTheme="minorHAnsi" w:hAnsiTheme="minorHAnsi" w:cstheme="minorHAnsi"/>
          <w:sz w:val="20"/>
          <w:szCs w:val="20"/>
        </w:rPr>
      </w:pPr>
      <w:r w:rsidRPr="002771D8">
        <w:rPr>
          <w:rFonts w:asciiTheme="minorHAnsi" w:hAnsiTheme="minorHAnsi" w:cstheme="minorHAnsi"/>
          <w:sz w:val="20"/>
          <w:szCs w:val="20"/>
        </w:rPr>
        <w:t>HARTFORD, CT 06106</w:t>
      </w:r>
    </w:p>
    <w:p w14:paraId="0CF4C5AF" w14:textId="77777777" w:rsidR="00FE04DF" w:rsidRPr="002771D8" w:rsidRDefault="00095556" w:rsidP="002771D8">
      <w:pPr>
        <w:jc w:val="both"/>
        <w:rPr>
          <w:rFonts w:asciiTheme="minorHAnsi" w:hAnsiTheme="minorHAnsi" w:cstheme="minorHAnsi"/>
          <w:sz w:val="20"/>
          <w:szCs w:val="20"/>
        </w:rPr>
      </w:pPr>
      <w:hyperlink r:id="rId12" w:history="1">
        <w:r w:rsidR="00FE04DF" w:rsidRPr="002771D8">
          <w:rPr>
            <w:rStyle w:val="Hyperlink"/>
            <w:rFonts w:asciiTheme="minorHAnsi" w:hAnsiTheme="minorHAnsi" w:cstheme="minorHAnsi"/>
            <w:sz w:val="20"/>
            <w:szCs w:val="20"/>
          </w:rPr>
          <w:t>commissioner.dcf@ct.gov</w:t>
        </w:r>
      </w:hyperlink>
      <w:r w:rsidR="00FE04DF" w:rsidRPr="002771D8">
        <w:rPr>
          <w:rFonts w:asciiTheme="minorHAnsi" w:hAnsiTheme="minorHAnsi" w:cstheme="minorHAnsi"/>
          <w:sz w:val="20"/>
          <w:szCs w:val="20"/>
        </w:rPr>
        <w:t>  (860)550-6300</w:t>
      </w:r>
    </w:p>
    <w:p w14:paraId="255094AE" w14:textId="77777777" w:rsidR="00FE04DF" w:rsidRPr="002771D8" w:rsidRDefault="00FE04DF" w:rsidP="002771D8">
      <w:pPr>
        <w:jc w:val="both"/>
        <w:rPr>
          <w:rFonts w:asciiTheme="minorHAnsi" w:hAnsiTheme="minorHAnsi" w:cstheme="minorHAnsi"/>
          <w:i/>
          <w:iCs/>
          <w:color w:val="222A35"/>
          <w:sz w:val="20"/>
          <w:szCs w:val="20"/>
        </w:rPr>
      </w:pPr>
      <w:r w:rsidRPr="002771D8">
        <w:rPr>
          <w:rFonts w:asciiTheme="minorHAnsi" w:hAnsiTheme="minorHAnsi" w:cstheme="minorHAnsi"/>
          <w:i/>
          <w:iCs/>
          <w:color w:val="222A35"/>
          <w:sz w:val="20"/>
          <w:szCs w:val="20"/>
        </w:rPr>
        <w:t>" I do my best because I'm </w:t>
      </w:r>
      <w:r w:rsidRPr="002771D8">
        <w:rPr>
          <w:rFonts w:asciiTheme="minorHAnsi" w:hAnsiTheme="minorHAnsi" w:cstheme="minorHAnsi"/>
          <w:color w:val="222A35"/>
          <w:sz w:val="20"/>
          <w:szCs w:val="20"/>
        </w:rPr>
        <w:t>counting on</w:t>
      </w:r>
      <w:r w:rsidRPr="002771D8">
        <w:rPr>
          <w:rFonts w:asciiTheme="minorHAnsi" w:hAnsiTheme="minorHAnsi" w:cstheme="minorHAnsi"/>
          <w:i/>
          <w:iCs/>
          <w:color w:val="222A35"/>
          <w:sz w:val="20"/>
          <w:szCs w:val="20"/>
        </w:rPr>
        <w:t xml:space="preserve"> YOU counting on me…" </w:t>
      </w:r>
    </w:p>
    <w:p w14:paraId="1F64A357" w14:textId="77777777" w:rsidR="00FE04DF" w:rsidRPr="002771D8" w:rsidRDefault="00FE04DF" w:rsidP="002771D8">
      <w:pPr>
        <w:ind w:left="2880"/>
        <w:jc w:val="both"/>
        <w:rPr>
          <w:rFonts w:asciiTheme="minorHAnsi" w:hAnsiTheme="minorHAnsi" w:cstheme="minorHAnsi"/>
          <w:i/>
          <w:iCs/>
          <w:color w:val="222A35"/>
          <w:sz w:val="20"/>
          <w:szCs w:val="20"/>
        </w:rPr>
      </w:pPr>
      <w:r w:rsidRPr="002771D8">
        <w:rPr>
          <w:rFonts w:asciiTheme="minorHAnsi" w:hAnsiTheme="minorHAnsi" w:cstheme="minorHAnsi"/>
          <w:i/>
          <w:iCs/>
          <w:color w:val="222A35"/>
          <w:sz w:val="20"/>
          <w:szCs w:val="20"/>
        </w:rPr>
        <w:t xml:space="preserve"> m </w:t>
      </w:r>
      <w:proofErr w:type="spellStart"/>
      <w:r w:rsidRPr="002771D8">
        <w:rPr>
          <w:rFonts w:asciiTheme="minorHAnsi" w:hAnsiTheme="minorHAnsi" w:cstheme="minorHAnsi"/>
          <w:i/>
          <w:iCs/>
          <w:color w:val="222A35"/>
          <w:sz w:val="20"/>
          <w:szCs w:val="20"/>
        </w:rPr>
        <w:t>angelou</w:t>
      </w:r>
      <w:proofErr w:type="spellEnd"/>
    </w:p>
    <w:p w14:paraId="72DB090F" w14:textId="77777777" w:rsidR="00FE04DF" w:rsidRPr="002771D8" w:rsidRDefault="00FE04DF" w:rsidP="002771D8">
      <w:pPr>
        <w:jc w:val="both"/>
        <w:rPr>
          <w:rFonts w:asciiTheme="minorHAnsi" w:hAnsiTheme="minorHAnsi" w:cstheme="minorHAnsi"/>
          <w:sz w:val="20"/>
          <w:szCs w:val="20"/>
        </w:rPr>
      </w:pPr>
    </w:p>
    <w:p w14:paraId="518DA537" w14:textId="77777777" w:rsidR="00153145" w:rsidRPr="002771D8" w:rsidRDefault="00153145" w:rsidP="002771D8">
      <w:pPr>
        <w:jc w:val="both"/>
        <w:rPr>
          <w:rFonts w:asciiTheme="minorHAnsi" w:hAnsiTheme="minorHAnsi" w:cstheme="minorHAnsi"/>
          <w:sz w:val="20"/>
          <w:szCs w:val="20"/>
        </w:rPr>
      </w:pPr>
    </w:p>
    <w:sectPr w:rsidR="00153145" w:rsidRPr="002771D8" w:rsidSect="00FE04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clip_image001"/>
      </v:shape>
    </w:pict>
  </w:numPicBullet>
  <w:abstractNum w:abstractNumId="0" w15:restartNumberingAfterBreak="0">
    <w:nsid w:val="09F64F67"/>
    <w:multiLevelType w:val="hybridMultilevel"/>
    <w:tmpl w:val="B7FCAEBA"/>
    <w:lvl w:ilvl="0" w:tplc="04090003">
      <w:start w:val="1"/>
      <w:numFmt w:val="bullet"/>
      <w:lvlText w:val="o"/>
      <w:lvlJc w:val="left"/>
      <w:pPr>
        <w:ind w:left="1080" w:hanging="360"/>
      </w:pPr>
      <w:rPr>
        <w:rFonts w:ascii="Courier New" w:hAnsi="Courier New" w:cs="Courier New" w:hint="default"/>
        <w:color w:val="00000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E4A1A4C"/>
    <w:multiLevelType w:val="hybridMultilevel"/>
    <w:tmpl w:val="F8A0D4AE"/>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F"/>
    <w:rsid w:val="00095556"/>
    <w:rsid w:val="00153145"/>
    <w:rsid w:val="002771D8"/>
    <w:rsid w:val="00427EEE"/>
    <w:rsid w:val="00FE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FC105"/>
  <w15:chartTrackingRefBased/>
  <w15:docId w15:val="{80483173-3DCE-49C3-A273-D144D857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4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AS/Statewide-HR/Telework-Program/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7.jpg@01D74A7B.EF59C6B0" TargetMode="External"/><Relationship Id="rId12" Type="http://schemas.openxmlformats.org/officeDocument/2006/relationships/hyperlink" Target="mailto:commissioner.dcf@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4.png"/><Relationship Id="rId5" Type="http://schemas.openxmlformats.org/officeDocument/2006/relationships/image" Target="media/image2.jpeg"/><Relationship Id="rId10" Type="http://schemas.openxmlformats.org/officeDocument/2006/relationships/hyperlink" Target="file:///C:\temp\chromedownloads\FAQ-Content-Brief-4.29.21.pdf" TargetMode="External"/><Relationship Id="rId4" Type="http://schemas.openxmlformats.org/officeDocument/2006/relationships/webSettings" Target="webSettings.xml"/><Relationship Id="rId9" Type="http://schemas.openxmlformats.org/officeDocument/2006/relationships/hyperlink" Target="https://youtu.be/7tYIBGc6hgQ"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2021-05-17T10:49:00Z</dcterms:created>
  <dcterms:modified xsi:type="dcterms:W3CDTF">2021-05-17T10:49:00Z</dcterms:modified>
</cp:coreProperties>
</file>