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1B46C" w14:textId="3AB6F235" w:rsidR="00A16CD8" w:rsidRPr="00FB7BDE" w:rsidRDefault="00FB7BDE">
      <w:pPr>
        <w:rPr>
          <w:sz w:val="20"/>
          <w:szCs w:val="20"/>
        </w:rPr>
      </w:pPr>
      <w:r w:rsidRPr="00FB7BDE">
        <w:rPr>
          <w:noProof/>
          <w:sz w:val="20"/>
          <w:szCs w:val="20"/>
        </w:rPr>
        <w:drawing>
          <wp:inline distT="0" distB="0" distL="0" distR="0" wp14:anchorId="6CBD3F24" wp14:editId="6D181C4C">
            <wp:extent cx="5316415" cy="287332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7803" cy="28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1944" w14:textId="1776A4C3" w:rsidR="00FB7BDE" w:rsidRPr="00FB7BDE" w:rsidRDefault="00FB7BDE">
      <w:pPr>
        <w:rPr>
          <w:sz w:val="20"/>
          <w:szCs w:val="20"/>
        </w:rPr>
      </w:pPr>
      <w:r w:rsidRPr="00FB7BD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E6C5497" wp14:editId="7426BADE">
            <wp:simplePos x="0" y="0"/>
            <wp:positionH relativeFrom="margin">
              <wp:posOffset>5663565</wp:posOffset>
            </wp:positionH>
            <wp:positionV relativeFrom="paragraph">
              <wp:posOffset>101600</wp:posOffset>
            </wp:positionV>
            <wp:extent cx="1062990" cy="720725"/>
            <wp:effectExtent l="76200" t="133350" r="80010" b="136525"/>
            <wp:wrapTight wrapText="bothSides">
              <wp:wrapPolygon edited="0">
                <wp:start x="19330" y="-1247"/>
                <wp:lineTo x="1140" y="-6953"/>
                <wp:lineTo x="-1458" y="7978"/>
                <wp:lineTo x="-439" y="11311"/>
                <wp:lineTo x="-920" y="14076"/>
                <wp:lineTo x="-104" y="20868"/>
                <wp:lineTo x="-200" y="21421"/>
                <wp:lineTo x="1675" y="22131"/>
                <wp:lineTo x="2146" y="21720"/>
                <wp:lineTo x="21683" y="19684"/>
                <wp:lineTo x="22330" y="-112"/>
                <wp:lineTo x="19330" y="-1247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63550">
                      <a:off x="0" y="0"/>
                      <a:ext cx="1062990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8D7E3" w14:textId="1AC6A386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b/>
          <w:bCs/>
          <w:color w:val="000000"/>
          <w:sz w:val="20"/>
          <w:szCs w:val="20"/>
        </w:rPr>
        <w:t xml:space="preserve">Spring forward and </w:t>
      </w:r>
      <w:r w:rsidRPr="00FB7BDE">
        <w:rPr>
          <w:rFonts w:ascii="Berlin Sans FB" w:hAnsi="Berlin Sans FB"/>
          <w:b/>
          <w:bCs/>
          <w:color w:val="00B050"/>
          <w:sz w:val="20"/>
          <w:szCs w:val="20"/>
        </w:rPr>
        <w:t>watch this</w:t>
      </w:r>
      <w:r w:rsidRPr="00FB7BDE">
        <w:rPr>
          <w:rFonts w:ascii="Wingdings" w:hAnsi="Wingdings"/>
          <w:sz w:val="20"/>
          <w:szCs w:val="20"/>
        </w:rPr>
        <w:t></w:t>
      </w:r>
      <w:r w:rsidRPr="00FB7BDE">
        <w:rPr>
          <w:rFonts w:ascii="Berlin Sans FB" w:hAnsi="Berlin Sans FB"/>
          <w:sz w:val="20"/>
          <w:szCs w:val="20"/>
        </w:rPr>
        <w:t xml:space="preserve"> </w:t>
      </w:r>
      <w:hyperlink r:id="rId7" w:tooltip="https://youtu.be/HeCqlaDc22g" w:history="1">
        <w:r w:rsidRPr="00FB7BDE">
          <w:rPr>
            <w:rStyle w:val="Hyperlink"/>
            <w:rFonts w:ascii="Berlin Sans FB" w:hAnsi="Berlin Sans FB"/>
            <w:sz w:val="20"/>
            <w:szCs w:val="20"/>
          </w:rPr>
          <w:t>Commissioner's Bi-Weekly Video 3-14-21</w:t>
        </w:r>
      </w:hyperlink>
      <w:r w:rsidRPr="00FB7BDE">
        <w:rPr>
          <w:rFonts w:ascii="Berlin Sans FB" w:hAnsi="Berlin Sans FB"/>
          <w:sz w:val="20"/>
          <w:szCs w:val="20"/>
        </w:rPr>
        <w:t xml:space="preserve"> as we reflect on approaching one full pandemic year through some recent highs &amp; lows of: </w:t>
      </w:r>
    </w:p>
    <w:p w14:paraId="404F08D0" w14:textId="7DDB3E1D" w:rsidR="00FB7BDE" w:rsidRPr="00FB7BDE" w:rsidRDefault="00FB7BDE" w:rsidP="00FB7BDE">
      <w:pPr>
        <w:pStyle w:val="ListParagraph"/>
        <w:numPr>
          <w:ilvl w:val="0"/>
          <w:numId w:val="1"/>
        </w:numPr>
        <w:rPr>
          <w:rFonts w:ascii="Berlin Sans FB" w:eastAsia="Times New Roman" w:hAnsi="Berlin Sans FB"/>
          <w:b/>
          <w:bCs/>
          <w:sz w:val="20"/>
          <w:szCs w:val="20"/>
        </w:rPr>
      </w:pPr>
      <w:r w:rsidRPr="00FB7BDE">
        <w:rPr>
          <w:rFonts w:ascii="Berlin Sans FB" w:eastAsia="Times New Roman" w:hAnsi="Berlin Sans FB"/>
          <w:b/>
          <w:bCs/>
          <w:sz w:val="20"/>
          <w:szCs w:val="20"/>
        </w:rPr>
        <w:t xml:space="preserve">COVID </w:t>
      </w:r>
      <w:r w:rsidRPr="00FB7BDE">
        <w:rPr>
          <w:rFonts w:ascii="Berlin Sans FB" w:eastAsia="Times New Roman" w:hAnsi="Berlin Sans FB"/>
          <w:b/>
          <w:bCs/>
          <w:color w:val="00B050"/>
          <w:sz w:val="20"/>
          <w:szCs w:val="20"/>
        </w:rPr>
        <w:t>fatigue</w:t>
      </w:r>
      <w:r w:rsidRPr="00FB7BDE">
        <w:rPr>
          <w:rFonts w:ascii="Berlin Sans FB" w:eastAsia="Times New Roman" w:hAnsi="Berlin Sans FB"/>
          <w:b/>
          <w:bCs/>
          <w:sz w:val="20"/>
          <w:szCs w:val="20"/>
        </w:rPr>
        <w:t xml:space="preserve"> relay race</w:t>
      </w:r>
    </w:p>
    <w:p w14:paraId="3311FC63" w14:textId="350EE162" w:rsidR="00FB7BDE" w:rsidRPr="00FB7BDE" w:rsidRDefault="00FB7BDE" w:rsidP="00FB7BDE">
      <w:pPr>
        <w:pStyle w:val="ListParagraph"/>
        <w:numPr>
          <w:ilvl w:val="0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b/>
          <w:bCs/>
          <w:color w:val="00B050"/>
          <w:sz w:val="20"/>
          <w:szCs w:val="20"/>
        </w:rPr>
        <w:t>Media</w:t>
      </w:r>
      <w:r w:rsidRPr="00FB7BDE">
        <w:rPr>
          <w:rFonts w:ascii="Berlin Sans FB" w:eastAsia="Times New Roman" w:hAnsi="Berlin Sans FB"/>
          <w:b/>
          <w:bCs/>
          <w:sz w:val="20"/>
          <w:szCs w:val="20"/>
        </w:rPr>
        <w:t xml:space="preserve"> representation</w:t>
      </w:r>
      <w:r w:rsidRPr="00FB7BDE">
        <w:rPr>
          <w:rFonts w:ascii="Berlin Sans FB" w:eastAsia="Times New Roman" w:hAnsi="Berlin Sans FB"/>
          <w:sz w:val="20"/>
          <w:szCs w:val="20"/>
        </w:rPr>
        <w:t xml:space="preserve"> -- </w:t>
      </w:r>
    </w:p>
    <w:p w14:paraId="540C4039" w14:textId="1C5A336A" w:rsidR="00FB7BDE" w:rsidRPr="00FB7BDE" w:rsidRDefault="00FB7BDE" w:rsidP="00FB7BDE">
      <w:pPr>
        <w:pStyle w:val="ListParagraph"/>
        <w:numPr>
          <w:ilvl w:val="1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color w:val="00B050"/>
          <w:sz w:val="20"/>
          <w:szCs w:val="20"/>
        </w:rPr>
        <w:t>From</w:t>
      </w:r>
      <w:r w:rsidRPr="00FB7BDE">
        <w:rPr>
          <w:rFonts w:ascii="Berlin Sans FB" w:eastAsia="Times New Roman" w:hAnsi="Berlin Sans FB"/>
          <w:sz w:val="20"/>
          <w:szCs w:val="20"/>
        </w:rPr>
        <w:t xml:space="preserve"> Gov Lamont's signing of CROWN Act into CT law </w:t>
      </w:r>
      <w:hyperlink r:id="rId8" w:history="1">
        <w:r w:rsidRPr="00FB7BDE">
          <w:rPr>
            <w:rStyle w:val="Hyperlink"/>
            <w:rFonts w:ascii="Berlin Sans FB" w:eastAsia="Times New Roman" w:hAnsi="Berlin Sans FB"/>
            <w:sz w:val="20"/>
            <w:szCs w:val="20"/>
          </w:rPr>
          <w:t>https://www.fox61.com/video/news/local/crown-act-into-law-signed-into-law/520-</w:t>
        </w:r>
      </w:hyperlink>
      <w:hyperlink r:id="rId9" w:history="1">
        <w:r w:rsidRPr="00FB7BDE">
          <w:rPr>
            <w:rStyle w:val="Hyperlink"/>
            <w:rFonts w:ascii="Berlin Sans FB" w:eastAsia="Times New Roman" w:hAnsi="Berlin Sans FB"/>
            <w:sz w:val="20"/>
            <w:szCs w:val="20"/>
          </w:rPr>
          <w:t>8701db13-0013-4237-afea-bf50ac7747f0</w:t>
        </w:r>
      </w:hyperlink>
      <w:r w:rsidRPr="00FB7BDE">
        <w:rPr>
          <w:rFonts w:ascii="Berlin Sans FB" w:eastAsia="Times New Roman" w:hAnsi="Berlin Sans FB"/>
          <w:sz w:val="20"/>
          <w:szCs w:val="20"/>
        </w:rPr>
        <w:t xml:space="preserve"> , </w:t>
      </w:r>
    </w:p>
    <w:p w14:paraId="7508B7E0" w14:textId="23003D47" w:rsidR="00FB7BDE" w:rsidRPr="00FB7BDE" w:rsidRDefault="00FB7BDE" w:rsidP="00FB7BDE">
      <w:pPr>
        <w:pStyle w:val="ListParagraph"/>
        <w:numPr>
          <w:ilvl w:val="1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sz w:val="20"/>
          <w:szCs w:val="20"/>
        </w:rPr>
        <w:t xml:space="preserve">a great adoption story of an older youth in care </w:t>
      </w:r>
      <w:hyperlink r:id="rId10" w:history="1">
        <w:r w:rsidRPr="00FB7BDE">
          <w:rPr>
            <w:rStyle w:val="Hyperlink"/>
            <w:rFonts w:ascii="Berlin Sans FB" w:eastAsia="Times New Roman" w:hAnsi="Berlin Sans FB"/>
            <w:sz w:val="20"/>
            <w:szCs w:val="20"/>
          </w:rPr>
          <w:t>https://www.wtnh.com/on-air/connecticut-families/you-are-now-us-teen-finds-forever-home-with-60-year-old-adopted-parents-in-new-milford/</w:t>
        </w:r>
      </w:hyperlink>
      <w:r w:rsidRPr="00FB7BDE">
        <w:rPr>
          <w:rFonts w:ascii="Berlin Sans FB" w:eastAsia="Times New Roman" w:hAnsi="Berlin Sans FB"/>
          <w:sz w:val="20"/>
          <w:szCs w:val="20"/>
        </w:rPr>
        <w:t xml:space="preserve">  </w:t>
      </w:r>
      <w:r w:rsidRPr="00FB7BDE">
        <w:rPr>
          <w:rFonts w:ascii="Berlin Sans FB" w:eastAsia="Times New Roman" w:hAnsi="Berlin Sans FB"/>
          <w:color w:val="00B050"/>
          <w:sz w:val="20"/>
          <w:szCs w:val="20"/>
        </w:rPr>
        <w:t>to</w:t>
      </w:r>
    </w:p>
    <w:p w14:paraId="6A82FF2A" w14:textId="05A49717" w:rsidR="00FB7BDE" w:rsidRPr="00FB7BDE" w:rsidRDefault="00FB7BDE" w:rsidP="00FB7BDE">
      <w:pPr>
        <w:pStyle w:val="ListParagraph"/>
        <w:numPr>
          <w:ilvl w:val="1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sz w:val="20"/>
          <w:szCs w:val="20"/>
        </w:rPr>
        <w:t>Headline news stories framing the Department's role in two families experiencing negative outcomes for their respective children</w:t>
      </w:r>
    </w:p>
    <w:p w14:paraId="6232A6A6" w14:textId="178F63CE" w:rsidR="00FB7BDE" w:rsidRPr="00FB7BDE" w:rsidRDefault="00FB7BDE" w:rsidP="00FB7BDE">
      <w:pPr>
        <w:pStyle w:val="ListParagraph"/>
        <w:numPr>
          <w:ilvl w:val="0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b/>
          <w:bCs/>
          <w:color w:val="00B050"/>
          <w:sz w:val="20"/>
          <w:szCs w:val="20"/>
        </w:rPr>
        <w:t xml:space="preserve">Women's History </w:t>
      </w:r>
      <w:r w:rsidRPr="00FB7BDE">
        <w:rPr>
          <w:rFonts w:ascii="Berlin Sans FB" w:eastAsia="Times New Roman" w:hAnsi="Berlin Sans FB"/>
          <w:b/>
          <w:bCs/>
          <w:sz w:val="20"/>
          <w:szCs w:val="20"/>
        </w:rPr>
        <w:t xml:space="preserve">Month &amp; </w:t>
      </w:r>
      <w:r w:rsidRPr="00FB7BDE">
        <w:rPr>
          <w:rFonts w:ascii="Berlin Sans FB" w:eastAsia="Times New Roman" w:hAnsi="Berlin Sans FB"/>
          <w:b/>
          <w:bCs/>
          <w:color w:val="00B050"/>
          <w:sz w:val="20"/>
          <w:szCs w:val="20"/>
        </w:rPr>
        <w:t xml:space="preserve">Social Worker Appreciation </w:t>
      </w:r>
      <w:r w:rsidRPr="00FB7BDE">
        <w:rPr>
          <w:rFonts w:ascii="Berlin Sans FB" w:eastAsia="Times New Roman" w:hAnsi="Berlin Sans FB"/>
          <w:b/>
          <w:bCs/>
          <w:sz w:val="20"/>
          <w:szCs w:val="20"/>
        </w:rPr>
        <w:t>Month</w:t>
      </w:r>
      <w:r w:rsidRPr="00FB7BDE">
        <w:rPr>
          <w:rFonts w:ascii="Berlin Sans FB" w:eastAsia="Times New Roman" w:hAnsi="Berlin Sans FB"/>
          <w:sz w:val="20"/>
          <w:szCs w:val="20"/>
        </w:rPr>
        <w:t xml:space="preserve"> afford the opportunity to highlight-</w:t>
      </w:r>
    </w:p>
    <w:p w14:paraId="4C300632" w14:textId="72F48D0E" w:rsidR="00FB7BDE" w:rsidRPr="00FB7BDE" w:rsidRDefault="00FB7BDE" w:rsidP="00FB7BDE">
      <w:pPr>
        <w:pStyle w:val="ListParagraph"/>
        <w:numPr>
          <w:ilvl w:val="1"/>
          <w:numId w:val="1"/>
        </w:numPr>
        <w:rPr>
          <w:rFonts w:ascii="Berlin Sans FB" w:eastAsia="Times New Roman" w:hAnsi="Berlin Sans FB"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51EBF4" wp14:editId="2AD44D45">
            <wp:simplePos x="0" y="0"/>
            <wp:positionH relativeFrom="margin">
              <wp:align>right</wp:align>
            </wp:positionH>
            <wp:positionV relativeFrom="paragraph">
              <wp:posOffset>85383</wp:posOffset>
            </wp:positionV>
            <wp:extent cx="1028065" cy="720725"/>
            <wp:effectExtent l="0" t="0" r="635" b="3175"/>
            <wp:wrapTight wrapText="bothSides">
              <wp:wrapPolygon edited="0">
                <wp:start x="0" y="0"/>
                <wp:lineTo x="0" y="21124"/>
                <wp:lineTo x="21213" y="21124"/>
                <wp:lineTo x="2121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FB7BDE">
        <w:rPr>
          <w:rFonts w:ascii="Berlin Sans FB" w:eastAsia="Times New Roman" w:hAnsi="Berlin Sans FB"/>
          <w:sz w:val="20"/>
          <w:szCs w:val="20"/>
        </w:rPr>
        <w:t>permanency outcomes achieved through reunification, adoption &amp; everything in between</w:t>
      </w:r>
    </w:p>
    <w:p w14:paraId="696A8879" w14:textId="5AF5F2A9" w:rsidR="00FB7BDE" w:rsidRPr="00FB7BDE" w:rsidRDefault="00FB7BDE" w:rsidP="00FB7BDE">
      <w:pPr>
        <w:pStyle w:val="ListParagraph"/>
        <w:numPr>
          <w:ilvl w:val="1"/>
          <w:numId w:val="1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sz w:val="20"/>
          <w:szCs w:val="20"/>
        </w:rPr>
        <w:t>Dept testimony at virtual legislative public hearings</w:t>
      </w:r>
    </w:p>
    <w:p w14:paraId="7639270C" w14:textId="436A995C" w:rsidR="00FB7BDE" w:rsidRPr="00FB7BDE" w:rsidRDefault="00FB7BDE" w:rsidP="00FB7BDE">
      <w:pPr>
        <w:pStyle w:val="ListParagraph"/>
        <w:numPr>
          <w:ilvl w:val="0"/>
          <w:numId w:val="2"/>
        </w:numPr>
        <w:rPr>
          <w:rFonts w:ascii="Berlin Sans FB" w:eastAsia="Times New Roman" w:hAnsi="Berlin Sans FB"/>
          <w:sz w:val="20"/>
          <w:szCs w:val="20"/>
        </w:rPr>
      </w:pPr>
      <w:r w:rsidRPr="00FB7BDE">
        <w:rPr>
          <w:rFonts w:ascii="Berlin Sans FB" w:eastAsia="Times New Roman" w:hAnsi="Berlin Sans FB"/>
          <w:sz w:val="20"/>
          <w:szCs w:val="20"/>
        </w:rPr>
        <w:t xml:space="preserve">An example of our core values recognized nationally-- </w:t>
      </w:r>
      <w:r w:rsidRPr="00FB7BDE">
        <w:rPr>
          <w:rFonts w:ascii="Berlin Sans FB" w:eastAsia="Times New Roman" w:hAnsi="Berlin Sans FB"/>
          <w:color w:val="00B050"/>
          <w:sz w:val="20"/>
          <w:szCs w:val="20"/>
        </w:rPr>
        <w:t xml:space="preserve">Children's Rights </w:t>
      </w:r>
      <w:r w:rsidRPr="00FB7BDE">
        <w:rPr>
          <w:rFonts w:ascii="Berlin Sans FB" w:eastAsia="Times New Roman" w:hAnsi="Berlin Sans FB"/>
          <w:sz w:val="20"/>
          <w:szCs w:val="20"/>
        </w:rPr>
        <w:t xml:space="preserve">published a report </w:t>
      </w:r>
      <w:proofErr w:type="gramStart"/>
      <w:r w:rsidRPr="00FB7BDE">
        <w:rPr>
          <w:rFonts w:ascii="Berlin Sans FB" w:eastAsia="Times New Roman" w:hAnsi="Berlin Sans FB"/>
          <w:sz w:val="20"/>
          <w:szCs w:val="20"/>
        </w:rPr>
        <w:t>entitled,  </w:t>
      </w:r>
      <w:r w:rsidRPr="00FB7BDE">
        <w:rPr>
          <w:rFonts w:ascii="Berlin Sans FB" w:eastAsia="Times New Roman" w:hAnsi="Berlin Sans FB"/>
          <w:i/>
          <w:iCs/>
          <w:sz w:val="20"/>
          <w:szCs w:val="20"/>
        </w:rPr>
        <w:t>"</w:t>
      </w:r>
      <w:proofErr w:type="gramEnd"/>
      <w:r w:rsidRPr="00FB7BDE">
        <w:rPr>
          <w:rFonts w:ascii="Berlin Sans FB" w:eastAsia="Times New Roman" w:hAnsi="Berlin Sans FB"/>
          <w:i/>
          <w:iCs/>
          <w:color w:val="00B050"/>
          <w:sz w:val="20"/>
          <w:szCs w:val="20"/>
        </w:rPr>
        <w:t>Families over Facilities</w:t>
      </w:r>
      <w:r w:rsidRPr="00FB7BDE">
        <w:rPr>
          <w:rFonts w:ascii="Berlin Sans FB" w:eastAsia="Times New Roman" w:hAnsi="Berlin Sans FB"/>
          <w:sz w:val="20"/>
          <w:szCs w:val="20"/>
        </w:rPr>
        <w:t xml:space="preserve">" </w:t>
      </w:r>
    </w:p>
    <w:p w14:paraId="099BF851" w14:textId="030979CD" w:rsidR="00FB7BDE" w:rsidRPr="00FB7BDE" w:rsidRDefault="00FB7BDE" w:rsidP="00FB7BDE">
      <w:pPr>
        <w:pStyle w:val="ListParagraph"/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sz w:val="20"/>
          <w:szCs w:val="20"/>
        </w:rPr>
        <w:t xml:space="preserve">click </w:t>
      </w:r>
      <w:r w:rsidRPr="00FB7BDE">
        <w:rPr>
          <w:rFonts w:ascii="Wingdings" w:hAnsi="Wingdings"/>
          <w:sz w:val="20"/>
          <w:szCs w:val="20"/>
        </w:rPr>
        <w:t></w:t>
      </w:r>
      <w:hyperlink r:id="rId12" w:history="1">
        <w:r w:rsidRPr="00FB7BDE">
          <w:rPr>
            <w:rStyle w:val="Hyperlink"/>
            <w:rFonts w:ascii="Berlin Sans FB" w:hAnsi="Berlin Sans FB"/>
            <w:sz w:val="20"/>
            <w:szCs w:val="20"/>
          </w:rPr>
          <w:t>https://bit.ly/FamiliesOverFacilitiesCR</w:t>
        </w:r>
      </w:hyperlink>
      <w:r w:rsidRPr="00FB7BDE">
        <w:rPr>
          <w:rFonts w:ascii="Berlin Sans FB" w:hAnsi="Berlin Sans FB"/>
          <w:sz w:val="20"/>
          <w:szCs w:val="20"/>
        </w:rPr>
        <w:t xml:space="preserve">  to read. With the tireless commitment of our community provider partners, we balance maintaining children safely within a family &amp; using congregate settings for time-limited, treatment options.    </w:t>
      </w:r>
    </w:p>
    <w:p w14:paraId="3F91DFC4" w14:textId="77777777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</w:p>
    <w:p w14:paraId="5A423FB6" w14:textId="77777777" w:rsidR="00FB7BDE" w:rsidRPr="00FB7BDE" w:rsidRDefault="00FB7BDE" w:rsidP="00FB7BDE">
      <w:pPr>
        <w:rPr>
          <w:rFonts w:ascii="Berlin Sans FB" w:hAnsi="Berlin Sans FB"/>
          <w:color w:val="000000"/>
          <w:sz w:val="20"/>
          <w:szCs w:val="20"/>
        </w:rPr>
      </w:pPr>
      <w:r w:rsidRPr="00FB7BDE">
        <w:rPr>
          <w:rFonts w:ascii="Berlin Sans FB" w:hAnsi="Berlin Sans FB"/>
          <w:color w:val="000000"/>
          <w:sz w:val="20"/>
          <w:szCs w:val="20"/>
        </w:rPr>
        <w:t xml:space="preserve">This is very </w:t>
      </w:r>
      <w:r w:rsidRPr="00FB7BDE">
        <w:rPr>
          <w:rFonts w:ascii="Berlin Sans FB" w:hAnsi="Berlin Sans FB"/>
          <w:color w:val="00B050"/>
          <w:sz w:val="20"/>
          <w:szCs w:val="20"/>
        </w:rPr>
        <w:t>humbling</w:t>
      </w:r>
      <w:r w:rsidRPr="00FB7BDE">
        <w:rPr>
          <w:rFonts w:ascii="Berlin Sans FB" w:hAnsi="Berlin Sans FB"/>
          <w:color w:val="000000"/>
          <w:sz w:val="20"/>
          <w:szCs w:val="20"/>
        </w:rPr>
        <w:t xml:space="preserve"> work and It's </w:t>
      </w:r>
      <w:r w:rsidRPr="00FB7BDE">
        <w:rPr>
          <w:rFonts w:ascii="Berlin Sans FB" w:hAnsi="Berlin Sans FB"/>
          <w:color w:val="000000"/>
          <w:sz w:val="20"/>
          <w:szCs w:val="20"/>
          <w:u w:val="single"/>
        </w:rPr>
        <w:t>all</w:t>
      </w:r>
      <w:r w:rsidRPr="00FB7BDE">
        <w:rPr>
          <w:rFonts w:ascii="Berlin Sans FB" w:hAnsi="Berlin Sans FB"/>
          <w:color w:val="000000"/>
          <w:sz w:val="20"/>
          <w:szCs w:val="20"/>
        </w:rPr>
        <w:t xml:space="preserve"> </w:t>
      </w:r>
      <w:r w:rsidRPr="00FB7BDE">
        <w:rPr>
          <w:rFonts w:ascii="Berlin Sans FB" w:hAnsi="Berlin Sans FB"/>
          <w:i/>
          <w:iCs/>
          <w:color w:val="00B050"/>
          <w:sz w:val="20"/>
          <w:szCs w:val="20"/>
        </w:rPr>
        <w:t>relative</w:t>
      </w:r>
      <w:r w:rsidRPr="00FB7BDE">
        <w:rPr>
          <w:rFonts w:ascii="Berlin Sans FB" w:hAnsi="Berlin Sans FB"/>
          <w:color w:val="00B050"/>
          <w:sz w:val="20"/>
          <w:szCs w:val="20"/>
        </w:rPr>
        <w:t xml:space="preserve"> </w:t>
      </w:r>
      <w:r w:rsidRPr="00FB7BDE">
        <w:rPr>
          <w:rFonts w:ascii="Berlin Sans FB" w:hAnsi="Berlin Sans FB"/>
          <w:color w:val="000000"/>
          <w:sz w:val="20"/>
          <w:szCs w:val="20"/>
        </w:rPr>
        <w:t>….</w:t>
      </w:r>
    </w:p>
    <w:p w14:paraId="3A931D55" w14:textId="78AD6CEC" w:rsidR="00FB7BDE" w:rsidRPr="00FB7BDE" w:rsidRDefault="00FB7BDE" w:rsidP="00FB7BDE">
      <w:pPr>
        <w:rPr>
          <w:rFonts w:ascii="Berlin Sans FB" w:hAnsi="Berlin Sans FB"/>
          <w:color w:val="000000"/>
          <w:sz w:val="20"/>
          <w:szCs w:val="20"/>
        </w:rPr>
      </w:pPr>
    </w:p>
    <w:p w14:paraId="38D91527" w14:textId="24047AEE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noProof/>
          <w:sz w:val="20"/>
          <w:szCs w:val="20"/>
        </w:rPr>
        <w:drawing>
          <wp:inline distT="0" distB="0" distL="0" distR="0" wp14:anchorId="5AECD447" wp14:editId="4A987D23">
            <wp:extent cx="334010" cy="322580"/>
            <wp:effectExtent l="0" t="0" r="889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DE">
        <w:rPr>
          <w:rFonts w:ascii="Berlin Sans FB" w:hAnsi="Berlin Sans FB"/>
          <w:sz w:val="20"/>
          <w:szCs w:val="20"/>
        </w:rPr>
        <w:t xml:space="preserve">STAY THE COURSE </w:t>
      </w:r>
      <w:r w:rsidRPr="00FB7BDE">
        <w:rPr>
          <w:rFonts w:ascii="Berlin Sans FB" w:hAnsi="Berlin Sans FB"/>
          <w:noProof/>
          <w:sz w:val="20"/>
          <w:szCs w:val="20"/>
        </w:rPr>
        <w:drawing>
          <wp:inline distT="0" distB="0" distL="0" distR="0" wp14:anchorId="04CDF1B5" wp14:editId="0A1AD256">
            <wp:extent cx="334010" cy="322580"/>
            <wp:effectExtent l="0" t="0" r="889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DE">
        <w:rPr>
          <w:rFonts w:ascii="Berlin Sans FB" w:hAnsi="Berlin Sans FB"/>
          <w:sz w:val="20"/>
          <w:szCs w:val="20"/>
        </w:rPr>
        <w:t xml:space="preserve"> WORK/LIFE BALANCE </w:t>
      </w:r>
      <w:r w:rsidRPr="00FB7BDE">
        <w:rPr>
          <w:rFonts w:ascii="Berlin Sans FB" w:hAnsi="Berlin Sans FB"/>
          <w:noProof/>
          <w:sz w:val="20"/>
          <w:szCs w:val="20"/>
        </w:rPr>
        <w:drawing>
          <wp:inline distT="0" distB="0" distL="0" distR="0" wp14:anchorId="6BBE6758" wp14:editId="00E45CB0">
            <wp:extent cx="334010" cy="32258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DE">
        <w:rPr>
          <w:rFonts w:ascii="Berlin Sans FB" w:hAnsi="Berlin Sans FB"/>
          <w:sz w:val="20"/>
          <w:szCs w:val="20"/>
        </w:rPr>
        <w:t> REMAIN VIGILANT</w:t>
      </w:r>
      <w:r w:rsidRPr="00FB7BDE">
        <w:rPr>
          <w:rFonts w:ascii="Berlin Sans FB" w:hAnsi="Berlin Sans FB"/>
          <w:noProof/>
          <w:sz w:val="20"/>
          <w:szCs w:val="20"/>
        </w:rPr>
        <w:drawing>
          <wp:inline distT="0" distB="0" distL="0" distR="0" wp14:anchorId="028F9CD3" wp14:editId="0E2CB4C1">
            <wp:extent cx="334010" cy="322580"/>
            <wp:effectExtent l="0" t="0" r="889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BDE">
        <w:rPr>
          <w:rFonts w:ascii="Berlin Sans FB" w:hAnsi="Berlin Sans FB"/>
          <w:sz w:val="20"/>
          <w:szCs w:val="20"/>
        </w:rPr>
        <w:t xml:space="preserve"> MISSION CRITICAL FOCUS </w:t>
      </w:r>
      <w:r w:rsidRPr="00FB7BDE">
        <w:rPr>
          <w:rFonts w:ascii="Berlin Sans FB" w:hAnsi="Berlin Sans FB"/>
          <w:noProof/>
          <w:sz w:val="20"/>
          <w:szCs w:val="20"/>
        </w:rPr>
        <w:drawing>
          <wp:inline distT="0" distB="0" distL="0" distR="0" wp14:anchorId="5A7FF5E2" wp14:editId="6E2681B2">
            <wp:extent cx="334010" cy="322580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D59BF" w14:textId="4B239E2F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</w:p>
    <w:p w14:paraId="06D26D9C" w14:textId="1722B64B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sz w:val="20"/>
          <w:szCs w:val="20"/>
        </w:rPr>
        <w:t xml:space="preserve">I remain </w:t>
      </w:r>
      <w:r w:rsidRPr="00FB7BDE">
        <w:rPr>
          <w:rFonts w:ascii="Berlin Sans FB" w:hAnsi="Berlin Sans FB"/>
          <w:color w:val="00B050"/>
          <w:sz w:val="20"/>
          <w:szCs w:val="20"/>
        </w:rPr>
        <w:t>proud</w:t>
      </w:r>
      <w:r w:rsidRPr="00FB7BDE">
        <w:rPr>
          <w:rFonts w:ascii="Berlin Sans FB" w:hAnsi="Berlin Sans FB"/>
          <w:sz w:val="20"/>
          <w:szCs w:val="20"/>
        </w:rPr>
        <w:t xml:space="preserve"> of you &amp; the work that happens within this agency  </w:t>
      </w:r>
      <w:r>
        <w:rPr>
          <w:rFonts w:ascii="Berlin Sans FB" w:hAnsi="Berlin Sans FB"/>
          <w:sz w:val="20"/>
          <w:szCs w:val="20"/>
        </w:rPr>
        <w:t xml:space="preserve">  </w:t>
      </w:r>
      <w:r w:rsidRPr="00FB7BDE">
        <w:rPr>
          <w:rFonts w:ascii="Berlin Sans FB" w:hAnsi="Berlin Sans FB"/>
          <w:sz w:val="20"/>
          <w:szCs w:val="20"/>
        </w:rPr>
        <w:t xml:space="preserve">Not by chance or luck… It is with purpose, pride &amp; competent </w:t>
      </w:r>
      <w:r w:rsidRPr="00FB7BDE">
        <w:rPr>
          <w:rFonts w:ascii="Berlin Sans FB" w:hAnsi="Berlin Sans FB"/>
          <w:color w:val="00B050"/>
          <w:sz w:val="20"/>
          <w:szCs w:val="20"/>
        </w:rPr>
        <w:t>SKILL.</w:t>
      </w:r>
      <w:r w:rsidRPr="00FB7BDE">
        <w:rPr>
          <w:rFonts w:ascii="Berlin Sans FB" w:hAnsi="Berlin Sans FB"/>
          <w:sz w:val="20"/>
          <w:szCs w:val="20"/>
        </w:rPr>
        <w:t xml:space="preserve"> </w:t>
      </w:r>
    </w:p>
    <w:p w14:paraId="51C39CE3" w14:textId="7B0B0693" w:rsidR="00FB7BDE" w:rsidRPr="00FB7BDE" w:rsidRDefault="00FB7BDE" w:rsidP="00FB7BDE">
      <w:pPr>
        <w:rPr>
          <w:sz w:val="20"/>
          <w:szCs w:val="20"/>
        </w:rPr>
      </w:pPr>
    </w:p>
    <w:p w14:paraId="5866988A" w14:textId="710822B8" w:rsidR="00FB7BDE" w:rsidRPr="00FB7BDE" w:rsidRDefault="00FB7BDE" w:rsidP="00FB7BDE">
      <w:pPr>
        <w:rPr>
          <w:rFonts w:ascii="Berlin Sans FB" w:hAnsi="Berlin Sans FB"/>
          <w:color w:val="44546A"/>
          <w:sz w:val="20"/>
          <w:szCs w:val="20"/>
        </w:rPr>
      </w:pPr>
      <w:r w:rsidRPr="00FB7BD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0E9DF1" wp14:editId="49491F7B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066800" cy="742315"/>
            <wp:effectExtent l="0" t="0" r="0" b="635"/>
            <wp:wrapTight wrapText="bothSides">
              <wp:wrapPolygon edited="0">
                <wp:start x="0" y="0"/>
                <wp:lineTo x="0" y="21064"/>
                <wp:lineTo x="21214" y="21064"/>
                <wp:lineTo x="212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7BDE">
        <w:rPr>
          <w:rFonts w:ascii="Berlin Sans FB" w:hAnsi="Berlin Sans FB"/>
          <w:color w:val="44546A"/>
          <w:sz w:val="20"/>
          <w:szCs w:val="20"/>
        </w:rPr>
        <w:t>VANNESSA L. DORANTES, LMSW</w:t>
      </w:r>
    </w:p>
    <w:p w14:paraId="72F6CB6F" w14:textId="19036829" w:rsidR="00FB7BDE" w:rsidRPr="00FB7BDE" w:rsidRDefault="00FB7BDE" w:rsidP="00FB7BDE">
      <w:pPr>
        <w:rPr>
          <w:rFonts w:ascii="Berlin Sans FB" w:hAnsi="Berlin Sans FB"/>
          <w:color w:val="2F5496"/>
          <w:sz w:val="20"/>
          <w:szCs w:val="20"/>
        </w:rPr>
      </w:pPr>
      <w:r w:rsidRPr="00FB7BDE">
        <w:rPr>
          <w:rFonts w:ascii="Berlin Sans FB" w:hAnsi="Berlin Sans FB"/>
          <w:color w:val="2F5496"/>
          <w:sz w:val="20"/>
          <w:szCs w:val="20"/>
        </w:rPr>
        <w:t xml:space="preserve">COMMISSIONER </w:t>
      </w:r>
    </w:p>
    <w:p w14:paraId="00E75159" w14:textId="20C68B6F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sz w:val="20"/>
          <w:szCs w:val="20"/>
        </w:rPr>
        <w:t xml:space="preserve">CT DEPT OF CHILDREN &amp; FAMILIES </w:t>
      </w:r>
    </w:p>
    <w:p w14:paraId="452865B9" w14:textId="77777777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sz w:val="20"/>
          <w:szCs w:val="20"/>
        </w:rPr>
        <w:t xml:space="preserve">505 HUDSON STREET </w:t>
      </w:r>
    </w:p>
    <w:p w14:paraId="39D3525C" w14:textId="77777777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r w:rsidRPr="00FB7BDE">
        <w:rPr>
          <w:rFonts w:ascii="Berlin Sans FB" w:hAnsi="Berlin Sans FB"/>
          <w:sz w:val="20"/>
          <w:szCs w:val="20"/>
        </w:rPr>
        <w:t>HARTFORD, CT 06106</w:t>
      </w:r>
    </w:p>
    <w:p w14:paraId="7B0B64CA" w14:textId="77777777" w:rsidR="00FB7BDE" w:rsidRPr="00FB7BDE" w:rsidRDefault="00FB7BDE" w:rsidP="00FB7BDE">
      <w:pPr>
        <w:rPr>
          <w:rFonts w:ascii="Berlin Sans FB" w:hAnsi="Berlin Sans FB"/>
          <w:sz w:val="20"/>
          <w:szCs w:val="20"/>
        </w:rPr>
      </w:pPr>
      <w:hyperlink r:id="rId18" w:history="1">
        <w:r w:rsidRPr="00FB7BDE">
          <w:rPr>
            <w:rStyle w:val="Hyperlink"/>
            <w:rFonts w:ascii="Berlin Sans FB" w:hAnsi="Berlin Sans FB"/>
            <w:sz w:val="20"/>
            <w:szCs w:val="20"/>
          </w:rPr>
          <w:t>commissioner.dcf@ct.gov</w:t>
        </w:r>
      </w:hyperlink>
      <w:r w:rsidRPr="00FB7BDE">
        <w:rPr>
          <w:rFonts w:ascii="Berlin Sans FB" w:hAnsi="Berlin Sans FB"/>
          <w:sz w:val="20"/>
          <w:szCs w:val="20"/>
        </w:rPr>
        <w:t>  (860)550-6300</w:t>
      </w:r>
    </w:p>
    <w:sectPr w:rsidR="00FB7BDE" w:rsidRPr="00FB7BDE" w:rsidSect="00FB7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7DA9"/>
    <w:multiLevelType w:val="hybridMultilevel"/>
    <w:tmpl w:val="3D64B816"/>
    <w:lvl w:ilvl="0" w:tplc="30D48452">
      <w:start w:val="1"/>
      <w:numFmt w:val="bullet"/>
      <w:lvlText w:val=""/>
      <w:lvlJc w:val="left"/>
      <w:pPr>
        <w:ind w:left="720" w:hanging="360"/>
      </w:pPr>
      <w:rPr>
        <w:rFonts w:ascii="Symbol" w:hAnsi="Symbol" w:hint="default"/>
        <w:b/>
        <w:i w:val="0"/>
        <w:color w:val="00B050"/>
        <w:sz w:val="4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32B9C"/>
    <w:multiLevelType w:val="hybridMultilevel"/>
    <w:tmpl w:val="8D6E57F6"/>
    <w:lvl w:ilvl="0" w:tplc="30D48452">
      <w:start w:val="1"/>
      <w:numFmt w:val="bullet"/>
      <w:lvlText w:val=""/>
      <w:lvlJc w:val="left"/>
      <w:pPr>
        <w:ind w:left="720" w:hanging="360"/>
      </w:pPr>
      <w:rPr>
        <w:rFonts w:ascii="Symbol" w:hAnsi="Symbol" w:hint="default"/>
        <w:b/>
        <w:i w:val="0"/>
        <w:color w:val="00B050"/>
        <w:sz w:val="4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E"/>
    <w:rsid w:val="00A16CD8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370BFD7"/>
  <w15:chartTrackingRefBased/>
  <w15:docId w15:val="{093C21D4-3EC4-4D54-8A67-FDA8704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7B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7BD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7B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61.com/video/news/local/crown-act-into-law-signed-into-law/520-8701db13-0013-4237-afea-bf50ac7747f0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commissioner.dcf@ct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eCqlaDc22g" TargetMode="External"/><Relationship Id="rId12" Type="http://schemas.openxmlformats.org/officeDocument/2006/relationships/hyperlink" Target="https://bit.ly/FamiliesOverFacilitiesCR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image015.png@01D718DE.029A1E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www.wtnh.com/on-air/connecticut-families/you-are-now-us-teen-finds-forever-home-with-60-year-old-adopted-parents-in-new-milford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ox61.com/video/news/local/crown-act-into-law-signed-into-law/520-8701db13-0013-4237-afea-bf50ac7747f0" TargetMode="External"/><Relationship Id="rId14" Type="http://schemas.openxmlformats.org/officeDocument/2006/relationships/image" Target="cid:image014.png@01D718DE.029A1E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2021-03-15T10:35:00Z</dcterms:created>
  <dcterms:modified xsi:type="dcterms:W3CDTF">2021-03-15T10:41:00Z</dcterms:modified>
</cp:coreProperties>
</file>