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A14C" w14:textId="77777777" w:rsidR="005A561E" w:rsidRPr="00CF5CEB" w:rsidRDefault="007169F9" w:rsidP="003217C1">
      <w:pPr>
        <w:spacing w:before="5"/>
        <w:ind w:right="840" w:firstLine="180"/>
        <w:jc w:val="center"/>
        <w:rPr>
          <w:rFonts w:ascii="Arial" w:eastAsia="Times New Roman" w:hAnsi="Arial" w:cs="Arial"/>
          <w:b/>
          <w:sz w:val="28"/>
          <w:szCs w:val="28"/>
        </w:rPr>
      </w:pPr>
      <w:r>
        <w:rPr>
          <w:noProof/>
        </w:rPr>
        <w:drawing>
          <wp:anchor distT="0" distB="0" distL="114300" distR="114300" simplePos="0" relativeHeight="251658240" behindDoc="0" locked="0" layoutInCell="1" allowOverlap="1" wp14:anchorId="0FC0A193" wp14:editId="0FC0A194">
            <wp:simplePos x="461394" y="520117"/>
            <wp:positionH relativeFrom="column">
              <wp:align>left</wp:align>
            </wp:positionH>
            <wp:positionV relativeFrom="paragraph">
              <wp:align>top</wp:align>
            </wp:positionV>
            <wp:extent cx="930910" cy="922655"/>
            <wp:effectExtent l="0" t="0" r="2540" b="0"/>
            <wp:wrapSquare wrapText="bothSides"/>
            <wp:docPr id="5" name="Picture 5" descr="cid:image002.png@01D0F606.1CF50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png@01D0F606.1CF5024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30910" cy="922655"/>
                    </a:xfrm>
                    <a:prstGeom prst="rect">
                      <a:avLst/>
                    </a:prstGeom>
                    <a:noFill/>
                    <a:ln>
                      <a:noFill/>
                    </a:ln>
                  </pic:spPr>
                </pic:pic>
              </a:graphicData>
            </a:graphic>
          </wp:anchor>
        </w:drawing>
      </w:r>
      <w:r w:rsidR="00D40D08" w:rsidRPr="00CF5CEB">
        <w:rPr>
          <w:rFonts w:ascii="Arial" w:eastAsia="Times New Roman" w:hAnsi="Arial" w:cs="Arial"/>
          <w:b/>
          <w:sz w:val="28"/>
          <w:szCs w:val="28"/>
        </w:rPr>
        <w:t>DEPARTMENT OF ADMINIS</w:t>
      </w:r>
      <w:r w:rsidR="005A561E" w:rsidRPr="00CF5CEB">
        <w:rPr>
          <w:rFonts w:ascii="Arial" w:eastAsia="Times New Roman" w:hAnsi="Arial" w:cs="Arial"/>
          <w:b/>
          <w:sz w:val="28"/>
          <w:szCs w:val="28"/>
        </w:rPr>
        <w:t>TRATIVE SERVICES</w:t>
      </w:r>
      <w:r w:rsidR="00CF5CEB">
        <w:rPr>
          <w:rFonts w:ascii="Arial" w:eastAsia="Times New Roman" w:hAnsi="Arial" w:cs="Arial"/>
          <w:b/>
          <w:sz w:val="28"/>
          <w:szCs w:val="28"/>
        </w:rPr>
        <w:t xml:space="preserve"> (DAS)</w:t>
      </w:r>
    </w:p>
    <w:p w14:paraId="0FC0A14D" w14:textId="77777777" w:rsidR="005A561E" w:rsidRPr="0076658B" w:rsidRDefault="005A561E" w:rsidP="003217C1">
      <w:pPr>
        <w:spacing w:before="5"/>
        <w:ind w:right="660"/>
        <w:jc w:val="center"/>
        <w:rPr>
          <w:rFonts w:ascii="Arial" w:eastAsia="Times New Roman" w:hAnsi="Arial" w:cs="Arial"/>
          <w:b/>
          <w:sz w:val="23"/>
          <w:szCs w:val="23"/>
        </w:rPr>
      </w:pPr>
      <w:r w:rsidRPr="0076658B">
        <w:rPr>
          <w:rFonts w:ascii="Arial" w:eastAsia="Times New Roman" w:hAnsi="Arial" w:cs="Arial"/>
          <w:b/>
          <w:sz w:val="23"/>
          <w:szCs w:val="23"/>
        </w:rPr>
        <w:t>Office of School Construction Grants &amp; Review</w:t>
      </w:r>
      <w:r w:rsidR="0076658B" w:rsidRPr="0076658B">
        <w:rPr>
          <w:rFonts w:ascii="Arial" w:eastAsia="Times New Roman" w:hAnsi="Arial" w:cs="Arial"/>
          <w:b/>
          <w:sz w:val="23"/>
          <w:szCs w:val="23"/>
        </w:rPr>
        <w:t xml:space="preserve"> (OSCG&amp;R)</w:t>
      </w:r>
    </w:p>
    <w:p w14:paraId="0FC0A14E" w14:textId="77777777" w:rsidR="00A242CD" w:rsidRPr="005A561E" w:rsidRDefault="00A242CD" w:rsidP="007169F9">
      <w:pPr>
        <w:spacing w:before="5"/>
        <w:ind w:right="2791"/>
        <w:rPr>
          <w:rFonts w:ascii="Arial" w:eastAsia="Times New Roman" w:hAnsi="Arial" w:cs="Arial"/>
        </w:rPr>
      </w:pPr>
    </w:p>
    <w:p w14:paraId="0FC0A14F" w14:textId="77777777" w:rsidR="00E54377" w:rsidRPr="00E54377" w:rsidRDefault="00E54377" w:rsidP="003217C1">
      <w:pPr>
        <w:keepNext/>
        <w:widowControl/>
        <w:ind w:right="660"/>
        <w:jc w:val="center"/>
        <w:outlineLvl w:val="1"/>
        <w:rPr>
          <w:rFonts w:ascii="Arial" w:eastAsia="Times New Roman" w:hAnsi="Arial" w:cs="Arial"/>
          <w:sz w:val="24"/>
          <w:szCs w:val="24"/>
        </w:rPr>
      </w:pPr>
      <w:r w:rsidRPr="00E54377">
        <w:rPr>
          <w:rFonts w:ascii="Arial" w:eastAsia="Times New Roman" w:hAnsi="Arial" w:cs="Arial"/>
          <w:b/>
          <w:bCs/>
          <w:sz w:val="24"/>
          <w:szCs w:val="24"/>
        </w:rPr>
        <w:t xml:space="preserve">RADON RESISTANT NEW CONSTRUCTION </w:t>
      </w:r>
      <w:r w:rsidRPr="00E54377">
        <w:rPr>
          <w:rFonts w:ascii="Arial" w:eastAsia="Times New Roman" w:hAnsi="Arial" w:cs="Arial"/>
          <w:b/>
          <w:sz w:val="24"/>
          <w:szCs w:val="24"/>
        </w:rPr>
        <w:t>(RRNC)</w:t>
      </w:r>
    </w:p>
    <w:p w14:paraId="0FC0A150" w14:textId="77777777" w:rsidR="00A242CD" w:rsidRPr="005A561E" w:rsidRDefault="00A242CD" w:rsidP="00C742F7">
      <w:pPr>
        <w:spacing w:line="335" w:lineRule="auto"/>
        <w:ind w:left="720" w:right="840" w:firstLine="2340"/>
        <w:rPr>
          <w:rFonts w:ascii="Arial" w:eastAsia="Times New Roman" w:hAnsi="Arial" w:cs="Arial"/>
          <w:sz w:val="28"/>
          <w:szCs w:val="28"/>
        </w:rPr>
        <w:sectPr w:rsidR="00A242CD" w:rsidRPr="005A561E" w:rsidSect="008751A2">
          <w:footerReference w:type="default" r:id="rId13"/>
          <w:type w:val="continuous"/>
          <w:pgSz w:w="12240" w:h="15840"/>
          <w:pgMar w:top="984" w:right="780" w:bottom="280" w:left="1080" w:header="432" w:footer="720" w:gutter="0"/>
          <w:cols w:space="720"/>
          <w:docGrid w:linePitch="299"/>
        </w:sectPr>
      </w:pPr>
    </w:p>
    <w:p w14:paraId="0FC0A151" w14:textId="77777777" w:rsidR="00226F40" w:rsidRPr="008751A2" w:rsidRDefault="00226F40" w:rsidP="00226F40">
      <w:pPr>
        <w:pStyle w:val="BodyText"/>
        <w:tabs>
          <w:tab w:val="left" w:pos="0"/>
        </w:tabs>
        <w:spacing w:before="63" w:line="249" w:lineRule="auto"/>
        <w:ind w:left="4050" w:right="102" w:firstLine="0"/>
        <w:jc w:val="both"/>
        <w:rPr>
          <w:rFonts w:ascii="Arial" w:hAnsi="Arial" w:cs="Arial"/>
          <w:b/>
          <w:bCs/>
          <w:sz w:val="16"/>
          <w:szCs w:val="20"/>
        </w:rPr>
      </w:pPr>
    </w:p>
    <w:p w14:paraId="0FC0A152" w14:textId="010E2777" w:rsidR="00E54377" w:rsidRDefault="00226F40" w:rsidP="003217C1">
      <w:pPr>
        <w:pStyle w:val="BodyText"/>
        <w:tabs>
          <w:tab w:val="left" w:pos="0"/>
        </w:tabs>
        <w:spacing w:before="63" w:line="249" w:lineRule="auto"/>
        <w:ind w:left="4050" w:right="102" w:hanging="2970"/>
        <w:jc w:val="center"/>
        <w:rPr>
          <w:rFonts w:ascii="Arial" w:hAnsi="Arial" w:cs="Arial"/>
          <w:b/>
          <w:color w:val="4F6228" w:themeColor="accent3" w:themeShade="80"/>
          <w:spacing w:val="-1"/>
          <w:sz w:val="24"/>
        </w:rPr>
      </w:pPr>
      <w:r w:rsidRPr="008751A2">
        <w:rPr>
          <w:rFonts w:ascii="Arial" w:hAnsi="Arial" w:cs="Arial"/>
          <w:b/>
          <w:color w:val="4F6228" w:themeColor="accent3" w:themeShade="80"/>
          <w:spacing w:val="-1"/>
          <w:sz w:val="28"/>
        </w:rPr>
        <w:t>FORM</w:t>
      </w:r>
      <w:r w:rsidRPr="008751A2">
        <w:rPr>
          <w:rFonts w:ascii="Arial" w:hAnsi="Arial" w:cs="Arial"/>
          <w:b/>
          <w:color w:val="4F6228" w:themeColor="accent3" w:themeShade="80"/>
          <w:spacing w:val="-25"/>
          <w:sz w:val="28"/>
        </w:rPr>
        <w:t xml:space="preserve"> </w:t>
      </w:r>
      <w:r w:rsidRPr="008751A2">
        <w:rPr>
          <w:rFonts w:ascii="Arial" w:hAnsi="Arial" w:cs="Arial"/>
          <w:b/>
          <w:color w:val="4F6228" w:themeColor="accent3" w:themeShade="80"/>
          <w:spacing w:val="-1"/>
          <w:sz w:val="28"/>
        </w:rPr>
        <w:t>SCG-</w:t>
      </w:r>
      <w:r w:rsidR="004719C6">
        <w:rPr>
          <w:rFonts w:ascii="Arial" w:hAnsi="Arial" w:cs="Arial"/>
          <w:b/>
          <w:color w:val="4F6228" w:themeColor="accent3" w:themeShade="80"/>
          <w:spacing w:val="-1"/>
          <w:sz w:val="28"/>
        </w:rPr>
        <w:t>5510</w:t>
      </w:r>
    </w:p>
    <w:p w14:paraId="0FC0A153" w14:textId="77777777" w:rsidR="00226F40" w:rsidRPr="00226F40" w:rsidRDefault="00226F40" w:rsidP="00226F40">
      <w:pPr>
        <w:pStyle w:val="BodyText"/>
        <w:tabs>
          <w:tab w:val="left" w:pos="0"/>
        </w:tabs>
        <w:spacing w:before="63" w:line="249" w:lineRule="auto"/>
        <w:ind w:left="4050" w:right="102" w:firstLine="0"/>
        <w:jc w:val="both"/>
        <w:rPr>
          <w:rFonts w:ascii="Arial" w:hAnsi="Arial" w:cs="Arial"/>
          <w:b/>
          <w:bCs/>
          <w:szCs w:val="20"/>
        </w:rPr>
      </w:pPr>
      <w:r w:rsidRPr="00226F40">
        <w:rPr>
          <w:rFonts w:ascii="Arial" w:hAnsi="Arial" w:cs="Arial"/>
          <w:b/>
          <w:color w:val="4F6228" w:themeColor="accent3" w:themeShade="80"/>
          <w:spacing w:val="-1"/>
          <w:sz w:val="24"/>
        </w:rPr>
        <w:t xml:space="preserve">   </w:t>
      </w:r>
    </w:p>
    <w:p w14:paraId="0FC0A154" w14:textId="77777777" w:rsidR="00E54377" w:rsidRPr="00E54377" w:rsidRDefault="00E54377" w:rsidP="003217C1">
      <w:pPr>
        <w:widowControl/>
        <w:rPr>
          <w:rFonts w:ascii="Arial" w:eastAsia="Arial Unicode MS" w:hAnsi="Arial" w:cs="Arial"/>
          <w:szCs w:val="24"/>
        </w:rPr>
      </w:pPr>
      <w:r w:rsidRPr="00E54377">
        <w:rPr>
          <w:rFonts w:ascii="Arial" w:eastAsia="Arial Unicode MS" w:hAnsi="Arial" w:cs="Arial"/>
          <w:szCs w:val="24"/>
        </w:rPr>
        <w:t>It is typically easier and much less expensive to design and construct a</w:t>
      </w:r>
      <w:r w:rsidRPr="003217C1">
        <w:rPr>
          <w:rFonts w:ascii="Arial" w:eastAsia="Arial Unicode MS" w:hAnsi="Arial" w:cs="Arial"/>
          <w:sz w:val="20"/>
          <w:szCs w:val="24"/>
        </w:rPr>
        <w:t xml:space="preserve"> </w:t>
      </w:r>
      <w:r w:rsidRPr="00E54377">
        <w:rPr>
          <w:rFonts w:ascii="Arial" w:eastAsia="Arial Unicode MS" w:hAnsi="Arial" w:cs="Arial"/>
          <w:szCs w:val="24"/>
        </w:rPr>
        <w:t>new building</w:t>
      </w:r>
      <w:r w:rsidRPr="003217C1">
        <w:rPr>
          <w:rFonts w:ascii="Arial" w:eastAsia="Arial Unicode MS" w:hAnsi="Arial" w:cs="Arial"/>
          <w:sz w:val="20"/>
          <w:szCs w:val="24"/>
        </w:rPr>
        <w:t xml:space="preserve"> </w:t>
      </w:r>
      <w:r w:rsidRPr="00E54377">
        <w:rPr>
          <w:rFonts w:ascii="Arial" w:eastAsia="Arial Unicode MS" w:hAnsi="Arial" w:cs="Arial"/>
          <w:szCs w:val="24"/>
        </w:rPr>
        <w:t>with</w:t>
      </w:r>
      <w:r w:rsidRPr="003217C1">
        <w:rPr>
          <w:rFonts w:ascii="Arial" w:eastAsia="Arial Unicode MS" w:hAnsi="Arial" w:cs="Arial"/>
          <w:sz w:val="20"/>
          <w:szCs w:val="24"/>
        </w:rPr>
        <w:t xml:space="preserve"> </w:t>
      </w:r>
      <w:r w:rsidRPr="00E54377">
        <w:rPr>
          <w:rFonts w:ascii="Arial" w:eastAsia="Arial Unicode MS" w:hAnsi="Arial" w:cs="Arial"/>
          <w:szCs w:val="24"/>
        </w:rPr>
        <w:t>radon-resistant or easy-to-mitigate features than to add these features after the building is completed and occupied.</w:t>
      </w:r>
    </w:p>
    <w:p w14:paraId="0FC0A155" w14:textId="77777777" w:rsidR="00E54377" w:rsidRPr="00E54377" w:rsidRDefault="00E54377" w:rsidP="00E54377">
      <w:pPr>
        <w:widowControl/>
        <w:ind w:right="216"/>
        <w:rPr>
          <w:rFonts w:ascii="Arial" w:eastAsia="Arial Unicode MS" w:hAnsi="Arial" w:cs="Arial"/>
          <w:szCs w:val="24"/>
        </w:rPr>
      </w:pPr>
    </w:p>
    <w:p w14:paraId="0FC0A156" w14:textId="77777777" w:rsidR="00E54377" w:rsidRPr="00E54377" w:rsidRDefault="00E54377" w:rsidP="00E54377">
      <w:pPr>
        <w:widowControl/>
        <w:ind w:right="216"/>
        <w:rPr>
          <w:rFonts w:ascii="Arial" w:eastAsia="Arial Unicode MS" w:hAnsi="Arial" w:cs="Arial"/>
          <w:szCs w:val="24"/>
        </w:rPr>
      </w:pPr>
      <w:r w:rsidRPr="00E54377">
        <w:rPr>
          <w:rFonts w:ascii="Arial" w:eastAsia="Arial Unicode MS" w:hAnsi="Arial" w:cs="Arial"/>
          <w:szCs w:val="24"/>
        </w:rPr>
        <w:t xml:space="preserve">Department of Public Health Web site: </w:t>
      </w:r>
      <w:hyperlink r:id="rId14" w:history="1">
        <w:r w:rsidRPr="00E54377">
          <w:rPr>
            <w:rFonts w:ascii="Arial" w:eastAsia="Arial Unicode MS" w:hAnsi="Arial" w:cs="Arial"/>
            <w:color w:val="0000FF"/>
            <w:szCs w:val="24"/>
            <w:u w:val="single"/>
          </w:rPr>
          <w:t>http://www.ct.gov/dph/cwp/view.asp?a=3140&amp;q=387592</w:t>
        </w:r>
      </w:hyperlink>
      <w:r w:rsidRPr="00E54377">
        <w:rPr>
          <w:rFonts w:ascii="Arial" w:eastAsia="Arial Unicode MS" w:hAnsi="Arial" w:cs="Arial"/>
          <w:szCs w:val="24"/>
        </w:rPr>
        <w:t xml:space="preserve"> </w:t>
      </w:r>
    </w:p>
    <w:p w14:paraId="0FC0A157" w14:textId="77777777" w:rsidR="00E54377" w:rsidRPr="00E54377" w:rsidRDefault="00E54377" w:rsidP="00E54377">
      <w:pPr>
        <w:widowControl/>
        <w:ind w:right="216"/>
        <w:rPr>
          <w:rFonts w:ascii="Arial" w:eastAsia="Arial Unicode MS" w:hAnsi="Arial" w:cs="Arial"/>
          <w:szCs w:val="24"/>
        </w:rPr>
      </w:pPr>
    </w:p>
    <w:p w14:paraId="0FC0A158" w14:textId="77777777" w:rsidR="00E54377" w:rsidRPr="00E54377" w:rsidRDefault="00E54377" w:rsidP="00E54377">
      <w:pPr>
        <w:widowControl/>
        <w:autoSpaceDE w:val="0"/>
        <w:autoSpaceDN w:val="0"/>
        <w:adjustRightInd w:val="0"/>
        <w:ind w:right="216"/>
        <w:jc w:val="both"/>
        <w:rPr>
          <w:rFonts w:ascii="Arial" w:eastAsia="Times New Roman" w:hAnsi="Arial" w:cs="Arial"/>
          <w:color w:val="000000"/>
          <w:szCs w:val="23"/>
        </w:rPr>
      </w:pPr>
      <w:r w:rsidRPr="00E54377">
        <w:rPr>
          <w:rFonts w:ascii="Arial" w:eastAsia="Times New Roman" w:hAnsi="Arial" w:cs="Arial"/>
          <w:b/>
          <w:bCs/>
          <w:color w:val="000000"/>
          <w:szCs w:val="23"/>
        </w:rPr>
        <w:t xml:space="preserve">C.G.S. Section 10-291  </w:t>
      </w:r>
      <w:r>
        <w:rPr>
          <w:rFonts w:ascii="Arial" w:eastAsia="Times New Roman" w:hAnsi="Arial" w:cs="Arial"/>
          <w:b/>
          <w:bCs/>
          <w:color w:val="000000"/>
          <w:szCs w:val="23"/>
        </w:rPr>
        <w:t xml:space="preserve">    </w:t>
      </w:r>
      <w:r w:rsidRPr="00E54377">
        <w:rPr>
          <w:rFonts w:ascii="Arial" w:eastAsia="Times New Roman" w:hAnsi="Arial" w:cs="Arial"/>
          <w:b/>
          <w:bCs/>
          <w:color w:val="000000"/>
          <w:szCs w:val="23"/>
        </w:rPr>
        <w:t xml:space="preserve">Approval of </w:t>
      </w:r>
      <w:r w:rsidR="003217C1">
        <w:rPr>
          <w:rFonts w:ascii="Arial" w:eastAsia="Times New Roman" w:hAnsi="Arial" w:cs="Arial"/>
          <w:b/>
          <w:bCs/>
          <w:color w:val="000000"/>
          <w:szCs w:val="23"/>
        </w:rPr>
        <w:t>P</w:t>
      </w:r>
      <w:r w:rsidRPr="00E54377">
        <w:rPr>
          <w:rFonts w:ascii="Arial" w:eastAsia="Times New Roman" w:hAnsi="Arial" w:cs="Arial"/>
          <w:b/>
          <w:bCs/>
          <w:color w:val="000000"/>
          <w:szCs w:val="23"/>
        </w:rPr>
        <w:t xml:space="preserve">lans and </w:t>
      </w:r>
      <w:r w:rsidR="003217C1">
        <w:rPr>
          <w:rFonts w:ascii="Arial" w:eastAsia="Times New Roman" w:hAnsi="Arial" w:cs="Arial"/>
          <w:b/>
          <w:bCs/>
          <w:color w:val="000000"/>
          <w:szCs w:val="23"/>
        </w:rPr>
        <w:t>S</w:t>
      </w:r>
      <w:r w:rsidRPr="00E54377">
        <w:rPr>
          <w:rFonts w:ascii="Arial" w:eastAsia="Times New Roman" w:hAnsi="Arial" w:cs="Arial"/>
          <w:b/>
          <w:bCs/>
          <w:color w:val="000000"/>
          <w:szCs w:val="23"/>
        </w:rPr>
        <w:t>ite</w:t>
      </w:r>
      <w:r>
        <w:rPr>
          <w:rFonts w:ascii="Arial" w:eastAsia="Times New Roman" w:hAnsi="Arial" w:cs="Arial"/>
          <w:b/>
          <w:bCs/>
          <w:color w:val="000000"/>
          <w:szCs w:val="23"/>
        </w:rPr>
        <w:t>:</w:t>
      </w:r>
    </w:p>
    <w:p w14:paraId="0FC0A159" w14:textId="77777777" w:rsidR="00E54377" w:rsidRPr="00E54377" w:rsidRDefault="00E54377" w:rsidP="003217C1">
      <w:pPr>
        <w:widowControl/>
        <w:ind w:right="90"/>
        <w:jc w:val="both"/>
        <w:rPr>
          <w:rFonts w:ascii="Arial" w:eastAsia="Arial Unicode MS" w:hAnsi="Arial" w:cs="Arial"/>
          <w:szCs w:val="24"/>
        </w:rPr>
      </w:pPr>
      <w:r w:rsidRPr="00E54377">
        <w:rPr>
          <w:rFonts w:ascii="Arial" w:eastAsia="Arial Unicode MS" w:hAnsi="Arial" w:cs="Arial"/>
          <w:color w:val="000000"/>
          <w:szCs w:val="23"/>
        </w:rPr>
        <w:t>... (b) The Division of Construction Services shall not approve a school building project plan or site, as applicable, if: (1) The site is in an area of moderate or high radon potential, as indicated in the Department of Environmental Protection's Radon Potential Map, or similar subsequent publications, except where the school building project plan incorporates construction techniques to mitigate radon levels in the air of the facility;…</w:t>
      </w:r>
    </w:p>
    <w:p w14:paraId="0FC0A15A" w14:textId="77777777" w:rsidR="00E54377" w:rsidRPr="00E54377" w:rsidRDefault="00E54377" w:rsidP="00E54377">
      <w:pPr>
        <w:widowControl/>
        <w:ind w:right="216"/>
        <w:rPr>
          <w:rFonts w:ascii="Arial" w:eastAsia="Arial Unicode MS" w:hAnsi="Arial" w:cs="Arial"/>
          <w:szCs w:val="24"/>
        </w:rPr>
      </w:pPr>
    </w:p>
    <w:p w14:paraId="0FC0A15B" w14:textId="77777777" w:rsidR="00E54377" w:rsidRPr="00E54377" w:rsidRDefault="00E54377" w:rsidP="00E54377">
      <w:pPr>
        <w:widowControl/>
        <w:autoSpaceDE w:val="0"/>
        <w:autoSpaceDN w:val="0"/>
        <w:adjustRightInd w:val="0"/>
        <w:ind w:right="216"/>
        <w:rPr>
          <w:rFonts w:ascii="Arial" w:eastAsia="Times New Roman" w:hAnsi="Arial" w:cs="Arial"/>
          <w:b/>
          <w:bCs/>
          <w:color w:val="000000"/>
          <w:szCs w:val="24"/>
        </w:rPr>
      </w:pPr>
      <w:r w:rsidRPr="00E54377">
        <w:rPr>
          <w:rFonts w:ascii="Arial" w:eastAsia="Times New Roman" w:hAnsi="Arial" w:cs="Arial"/>
          <w:b/>
          <w:bCs/>
          <w:color w:val="000000"/>
          <w:szCs w:val="24"/>
        </w:rPr>
        <w:t xml:space="preserve">C.G.S. Section 10-220 </w:t>
      </w:r>
      <w:r>
        <w:rPr>
          <w:rFonts w:ascii="Arial" w:eastAsia="Times New Roman" w:hAnsi="Arial" w:cs="Arial"/>
          <w:b/>
          <w:bCs/>
          <w:color w:val="000000"/>
          <w:szCs w:val="24"/>
        </w:rPr>
        <w:t xml:space="preserve">     </w:t>
      </w:r>
      <w:r w:rsidRPr="00E54377">
        <w:rPr>
          <w:rFonts w:ascii="Arial" w:eastAsia="Times New Roman" w:hAnsi="Arial" w:cs="Arial"/>
          <w:b/>
          <w:bCs/>
          <w:color w:val="000000"/>
          <w:szCs w:val="24"/>
        </w:rPr>
        <w:t>Duties</w:t>
      </w:r>
      <w:r w:rsidRPr="00E54377">
        <w:rPr>
          <w:rFonts w:ascii="Arial" w:eastAsia="Times New Roman" w:hAnsi="Arial" w:cs="Arial"/>
          <w:b/>
          <w:bCs/>
          <w:color w:val="000000"/>
          <w:szCs w:val="23"/>
        </w:rPr>
        <w:t xml:space="preserve"> of </w:t>
      </w:r>
      <w:r w:rsidR="003217C1">
        <w:rPr>
          <w:rFonts w:ascii="Arial" w:eastAsia="Times New Roman" w:hAnsi="Arial" w:cs="Arial"/>
          <w:b/>
          <w:bCs/>
          <w:color w:val="000000"/>
          <w:szCs w:val="23"/>
        </w:rPr>
        <w:t>B</w:t>
      </w:r>
      <w:r w:rsidRPr="00E54377">
        <w:rPr>
          <w:rFonts w:ascii="Arial" w:eastAsia="Times New Roman" w:hAnsi="Arial" w:cs="Arial"/>
          <w:b/>
          <w:bCs/>
          <w:color w:val="000000"/>
          <w:szCs w:val="23"/>
        </w:rPr>
        <w:t xml:space="preserve">oards of </w:t>
      </w:r>
      <w:r w:rsidR="003217C1">
        <w:rPr>
          <w:rFonts w:ascii="Arial" w:eastAsia="Times New Roman" w:hAnsi="Arial" w:cs="Arial"/>
          <w:b/>
          <w:bCs/>
          <w:color w:val="000000"/>
          <w:szCs w:val="23"/>
        </w:rPr>
        <w:t>E</w:t>
      </w:r>
      <w:r w:rsidRPr="00E54377">
        <w:rPr>
          <w:rFonts w:ascii="Arial" w:eastAsia="Times New Roman" w:hAnsi="Arial" w:cs="Arial"/>
          <w:b/>
          <w:bCs/>
          <w:color w:val="000000"/>
          <w:szCs w:val="23"/>
        </w:rPr>
        <w:t>ducation</w:t>
      </w:r>
      <w:r>
        <w:rPr>
          <w:rFonts w:ascii="Arial" w:eastAsia="Times New Roman" w:hAnsi="Arial" w:cs="Arial"/>
          <w:b/>
          <w:bCs/>
          <w:color w:val="000000"/>
          <w:szCs w:val="23"/>
        </w:rPr>
        <w:t>:</w:t>
      </w:r>
    </w:p>
    <w:p w14:paraId="0FC0A15C" w14:textId="77777777" w:rsidR="00E54377" w:rsidRPr="00E54377" w:rsidRDefault="00E54377" w:rsidP="003217C1">
      <w:pPr>
        <w:widowControl/>
        <w:autoSpaceDE w:val="0"/>
        <w:autoSpaceDN w:val="0"/>
        <w:adjustRightInd w:val="0"/>
        <w:ind w:right="90"/>
        <w:jc w:val="both"/>
        <w:rPr>
          <w:rFonts w:ascii="Arial" w:eastAsia="Times New Roman" w:hAnsi="Arial" w:cs="Arial"/>
          <w:color w:val="000000"/>
          <w:szCs w:val="24"/>
        </w:rPr>
      </w:pPr>
      <w:r w:rsidRPr="00E54377">
        <w:rPr>
          <w:rFonts w:ascii="Arial" w:eastAsia="Times New Roman" w:hAnsi="Arial" w:cs="Arial"/>
          <w:color w:val="000000"/>
          <w:szCs w:val="23"/>
        </w:rPr>
        <w:t>… (d) Prior to January 1, 2008, and every five years thereafter, for every school building that is or has been constructed, extended, renovated or replaced on or after January 1, 2003, a local or regional board of education shall provide for a uniform inspection and evaluation program of the indoor air quality within such buildings, such as the Environmental Protection Agency's Indoor Air Quality Tools for Schools Program. The inspection and evaluation program shall include, but not be limited to, a review, inspection or evaluation of the following: (1) The heating, ventilation and air conditioning systems; (2) radon levels in the water and the air..</w:t>
      </w:r>
      <w:r w:rsidRPr="00E54377">
        <w:rPr>
          <w:rFonts w:ascii="Arial" w:eastAsia="Times New Roman" w:hAnsi="Arial" w:cs="Arial"/>
          <w:color w:val="000000"/>
          <w:szCs w:val="24"/>
        </w:rPr>
        <w:t>.</w:t>
      </w:r>
    </w:p>
    <w:p w14:paraId="0FC0A15D" w14:textId="77777777" w:rsidR="00E54377" w:rsidRPr="00E54377" w:rsidRDefault="00E54377" w:rsidP="003217C1">
      <w:pPr>
        <w:widowControl/>
        <w:ind w:right="90"/>
        <w:rPr>
          <w:rFonts w:ascii="Arial" w:eastAsia="Arial Unicode MS" w:hAnsi="Arial" w:cs="Arial"/>
          <w:szCs w:val="24"/>
        </w:rPr>
      </w:pPr>
    </w:p>
    <w:p w14:paraId="0FC0A15E" w14:textId="77777777" w:rsidR="00E54377" w:rsidRDefault="00E54377" w:rsidP="003217C1">
      <w:pPr>
        <w:widowControl/>
        <w:ind w:right="90"/>
        <w:jc w:val="both"/>
        <w:rPr>
          <w:rFonts w:ascii="Arial" w:eastAsia="Arial Unicode MS" w:hAnsi="Arial" w:cs="Arial"/>
          <w:szCs w:val="24"/>
        </w:rPr>
      </w:pPr>
      <w:r w:rsidRPr="00E54377">
        <w:rPr>
          <w:rFonts w:ascii="Arial" w:eastAsia="Arial Unicode MS" w:hAnsi="Arial" w:cs="Arial"/>
          <w:szCs w:val="24"/>
        </w:rPr>
        <w:t xml:space="preserve">Seven of </w:t>
      </w:r>
      <w:smartTag w:uri="urn:schemas-microsoft-com:office:smarttags" w:element="State">
        <w:smartTag w:uri="urn:schemas-microsoft-com:office:smarttags" w:element="place">
          <w:r w:rsidRPr="00E54377">
            <w:rPr>
              <w:rFonts w:ascii="Arial" w:eastAsia="Arial Unicode MS" w:hAnsi="Arial" w:cs="Arial"/>
              <w:szCs w:val="24"/>
            </w:rPr>
            <w:t>Connecticut</w:t>
          </w:r>
        </w:smartTag>
      </w:smartTag>
      <w:r w:rsidRPr="00E54377">
        <w:rPr>
          <w:rFonts w:ascii="Arial" w:eastAsia="Arial Unicode MS" w:hAnsi="Arial" w:cs="Arial"/>
          <w:szCs w:val="24"/>
        </w:rPr>
        <w:t>'s eight counties have been deemed to have at least an overall radon potential of "moderate" (</w:t>
      </w:r>
      <w:hyperlink r:id="rId15" w:history="1">
        <w:r w:rsidRPr="00E54377">
          <w:rPr>
            <w:rFonts w:ascii="Arial" w:eastAsia="Arial Unicode MS" w:hAnsi="Arial" w:cs="Arial"/>
            <w:color w:val="0000FF"/>
            <w:szCs w:val="24"/>
            <w:u w:val="single"/>
          </w:rPr>
          <w:t>http://www.epa.gov/radon/states/connecticut.html</w:t>
        </w:r>
      </w:hyperlink>
      <w:r w:rsidRPr="00E54377">
        <w:rPr>
          <w:rFonts w:ascii="Arial" w:eastAsia="Arial Unicode MS" w:hAnsi="Arial" w:cs="Arial"/>
          <w:szCs w:val="24"/>
        </w:rPr>
        <w:t xml:space="preserve">).  </w:t>
      </w:r>
    </w:p>
    <w:p w14:paraId="0FC0A15F" w14:textId="77777777" w:rsidR="00E54377" w:rsidRPr="00E54377" w:rsidRDefault="00E54377" w:rsidP="003217C1">
      <w:pPr>
        <w:widowControl/>
        <w:ind w:right="90"/>
        <w:jc w:val="both"/>
        <w:rPr>
          <w:rFonts w:ascii="Arial" w:eastAsia="Arial Unicode MS" w:hAnsi="Arial" w:cs="Arial"/>
          <w:szCs w:val="24"/>
        </w:rPr>
      </w:pPr>
      <w:r w:rsidRPr="00E54377">
        <w:rPr>
          <w:rFonts w:ascii="Arial" w:eastAsia="Arial Unicode MS" w:hAnsi="Arial" w:cs="Arial"/>
          <w:szCs w:val="24"/>
        </w:rPr>
        <w:t>However, all eight counties have "hot spots", i.e., areas of elevated radon potential (</w:t>
      </w:r>
      <w:hyperlink r:id="rId16" w:history="1">
        <w:r w:rsidRPr="00E54377">
          <w:rPr>
            <w:rFonts w:ascii="Arial" w:eastAsia="Arial Unicode MS" w:hAnsi="Arial" w:cs="Arial"/>
            <w:color w:val="0000FF"/>
            <w:szCs w:val="24"/>
            <w:u w:val="single"/>
          </w:rPr>
          <w:t>http://ct-radon.info/CT_radon_map.html</w:t>
        </w:r>
      </w:hyperlink>
      <w:r w:rsidRPr="00E54377">
        <w:rPr>
          <w:rFonts w:ascii="Arial" w:eastAsia="Arial Unicode MS" w:hAnsi="Arial" w:cs="Arial"/>
          <w:szCs w:val="24"/>
        </w:rPr>
        <w:t>).  Additionally, changes in a site's radon risk level can occur over time as a result of normally occurring seismic activity, expansion/contraction cycles, construction, etc.  These geologic changes can produce "moderate" or "high" radon gas level readings in locations that are currently deemed areas of "low" radon potential (elevated readings might occur in only one room of an entire school).</w:t>
      </w:r>
    </w:p>
    <w:p w14:paraId="0FC0A160" w14:textId="77777777" w:rsidR="00E54377" w:rsidRPr="00E54377" w:rsidRDefault="00E54377" w:rsidP="003217C1">
      <w:pPr>
        <w:widowControl/>
        <w:ind w:right="90"/>
        <w:rPr>
          <w:rFonts w:ascii="Arial" w:eastAsia="Arial Unicode MS" w:hAnsi="Arial" w:cs="Arial"/>
          <w:szCs w:val="24"/>
        </w:rPr>
      </w:pPr>
    </w:p>
    <w:p w14:paraId="0FC0A161" w14:textId="77777777" w:rsidR="00E54377" w:rsidRPr="00E54377" w:rsidRDefault="00E54377" w:rsidP="003217C1">
      <w:pPr>
        <w:widowControl/>
        <w:ind w:right="90"/>
        <w:jc w:val="both"/>
        <w:rPr>
          <w:rFonts w:ascii="Arial" w:eastAsia="Arial Unicode MS" w:hAnsi="Arial" w:cs="Arial"/>
          <w:szCs w:val="24"/>
        </w:rPr>
      </w:pPr>
      <w:r w:rsidRPr="00E54377">
        <w:rPr>
          <w:rFonts w:ascii="Arial" w:eastAsia="Arial Unicode MS" w:hAnsi="Arial" w:cs="Arial"/>
          <w:szCs w:val="24"/>
        </w:rPr>
        <w:t>Several industry recognized RRNC techniques are also considered "best practices" with regard to normal building construction and should have little or no cost implications in the construction of a new facility.  Some examples include processed gravel and vapor barriers below floor slabs, sealants at potential radon entry routes, etc.  Other elements of a properly designed radon prevention/removal system have a minor impact on construction costs and a potential impact on building operational expenses (radon vent piping, suction fans, etc.).  Since these items could have an impact on a building’s overall energy performance, they should be evaluated by the project commissioning agent and be incorporated into the design of the building environmental management system (Connecticut High Performance Building (HPB) requirements C.G.S. Sec 16a-38k).  Fans (if required) need to be in conformance with acoustical standards (C.G.S. Sec. 10-285g).</w:t>
      </w:r>
    </w:p>
    <w:p w14:paraId="0FC0A162" w14:textId="77777777" w:rsidR="00E54377" w:rsidRPr="00E54377" w:rsidRDefault="00E54377" w:rsidP="00E54377">
      <w:pPr>
        <w:widowControl/>
        <w:ind w:right="216"/>
        <w:jc w:val="center"/>
        <w:rPr>
          <w:rFonts w:ascii="Arial" w:eastAsia="Times New Roman" w:hAnsi="Arial" w:cs="Arial"/>
          <w:szCs w:val="24"/>
        </w:rPr>
      </w:pPr>
    </w:p>
    <w:p w14:paraId="0FC0A163" w14:textId="77777777" w:rsidR="00E54377" w:rsidRPr="00E54377" w:rsidRDefault="00E54377" w:rsidP="00E54377">
      <w:pPr>
        <w:widowControl/>
        <w:ind w:right="216"/>
        <w:jc w:val="center"/>
        <w:rPr>
          <w:rFonts w:ascii="Arial" w:eastAsia="Times New Roman" w:hAnsi="Arial" w:cs="Arial"/>
          <w:sz w:val="24"/>
          <w:szCs w:val="24"/>
        </w:rPr>
      </w:pPr>
      <w:r w:rsidRPr="00E54377">
        <w:rPr>
          <w:rFonts w:ascii="Arial" w:eastAsia="Arial Unicode MS" w:hAnsi="Arial" w:cs="Arial"/>
          <w:sz w:val="18"/>
          <w:szCs w:val="24"/>
        </w:rPr>
        <w:t>Page 1 of 2</w:t>
      </w:r>
      <w:r w:rsidRPr="00E54377">
        <w:rPr>
          <w:rFonts w:ascii="Arial" w:eastAsia="Times New Roman" w:hAnsi="Arial" w:cs="Arial"/>
          <w:szCs w:val="24"/>
        </w:rPr>
        <w:br w:type="page"/>
      </w:r>
    </w:p>
    <w:p w14:paraId="0FC0A164" w14:textId="77777777" w:rsidR="00E54377" w:rsidRPr="00E54377" w:rsidRDefault="00E54377" w:rsidP="00E54377">
      <w:pPr>
        <w:widowControl/>
        <w:ind w:right="216"/>
        <w:rPr>
          <w:rFonts w:ascii="Arial" w:eastAsia="Arial Unicode MS" w:hAnsi="Arial" w:cs="Arial"/>
          <w:sz w:val="24"/>
          <w:szCs w:val="24"/>
        </w:rPr>
      </w:pPr>
    </w:p>
    <w:p w14:paraId="0FC0A165" w14:textId="77777777" w:rsidR="00E54377" w:rsidRDefault="00E54377" w:rsidP="00E54377">
      <w:pPr>
        <w:widowControl/>
        <w:ind w:right="216"/>
        <w:rPr>
          <w:rFonts w:ascii="Arial" w:eastAsia="Arial Unicode MS" w:hAnsi="Arial" w:cs="Arial"/>
          <w:szCs w:val="24"/>
        </w:rPr>
      </w:pPr>
    </w:p>
    <w:p w14:paraId="0FC0A166" w14:textId="77777777" w:rsidR="00E54377" w:rsidRDefault="00E54377" w:rsidP="00E54377">
      <w:pPr>
        <w:widowControl/>
        <w:ind w:right="216"/>
        <w:jc w:val="both"/>
        <w:rPr>
          <w:rFonts w:ascii="Arial" w:eastAsia="Arial Unicode MS" w:hAnsi="Arial" w:cs="Arial"/>
          <w:szCs w:val="24"/>
        </w:rPr>
      </w:pPr>
      <w:r w:rsidRPr="00E54377">
        <w:rPr>
          <w:rFonts w:ascii="Arial" w:eastAsia="Arial Unicode MS" w:hAnsi="Arial" w:cs="Arial"/>
          <w:szCs w:val="24"/>
        </w:rPr>
        <w:t xml:space="preserve">The EPA recommends the following radon prevention techniques for construction of schools and other large buildings in radon-prone areas: </w:t>
      </w:r>
    </w:p>
    <w:p w14:paraId="0FC0A167" w14:textId="77777777" w:rsidR="00E54377" w:rsidRPr="00E54377" w:rsidRDefault="00E54377" w:rsidP="00E54377">
      <w:pPr>
        <w:widowControl/>
        <w:ind w:right="216"/>
        <w:jc w:val="both"/>
        <w:rPr>
          <w:rFonts w:ascii="Arial" w:eastAsia="Arial Unicode MS" w:hAnsi="Arial" w:cs="Arial"/>
          <w:szCs w:val="24"/>
        </w:rPr>
      </w:pPr>
    </w:p>
    <w:p w14:paraId="0FC0A168" w14:textId="77777777" w:rsidR="00E54377" w:rsidRPr="00E54377" w:rsidRDefault="00E54377" w:rsidP="00E54377">
      <w:pPr>
        <w:widowControl/>
        <w:ind w:right="216"/>
        <w:jc w:val="center"/>
        <w:rPr>
          <w:rFonts w:ascii="Arial" w:eastAsia="Arial Unicode MS" w:hAnsi="Arial" w:cs="Arial"/>
          <w:szCs w:val="24"/>
        </w:rPr>
      </w:pPr>
      <w:r w:rsidRPr="00E54377">
        <w:rPr>
          <w:rFonts w:ascii="Arial" w:eastAsia="Arial Unicode MS" w:hAnsi="Arial" w:cs="Arial"/>
          <w:szCs w:val="24"/>
        </w:rPr>
        <w:t>(</w:t>
      </w:r>
      <w:hyperlink r:id="rId17" w:history="1">
        <w:r w:rsidRPr="00E54377">
          <w:rPr>
            <w:rFonts w:ascii="Arial" w:eastAsia="Arial Unicode MS" w:hAnsi="Arial" w:cs="Arial"/>
            <w:color w:val="0000FF"/>
            <w:szCs w:val="24"/>
            <w:u w:val="single"/>
          </w:rPr>
          <w:t>http://www.epa.gov/radon</w:t>
        </w:r>
      </w:hyperlink>
      <w:r w:rsidRPr="00E54377">
        <w:rPr>
          <w:rFonts w:ascii="Arial" w:eastAsia="Arial Unicode MS" w:hAnsi="Arial" w:cs="Arial"/>
          <w:szCs w:val="24"/>
        </w:rPr>
        <w:t>)</w:t>
      </w:r>
    </w:p>
    <w:p w14:paraId="0FC0A169" w14:textId="77777777" w:rsidR="00E54377" w:rsidRPr="00E54377" w:rsidRDefault="00E54377" w:rsidP="00E54377">
      <w:pPr>
        <w:widowControl/>
        <w:ind w:right="216"/>
        <w:rPr>
          <w:rFonts w:ascii="Arial" w:eastAsia="Arial Unicode MS" w:hAnsi="Arial" w:cs="Arial"/>
          <w:szCs w:val="24"/>
        </w:rPr>
      </w:pPr>
    </w:p>
    <w:p w14:paraId="0FC0A16A" w14:textId="77777777" w:rsidR="00E54377" w:rsidRPr="00E54377" w:rsidRDefault="00E54377" w:rsidP="00E54377">
      <w:pPr>
        <w:widowControl/>
        <w:numPr>
          <w:ilvl w:val="0"/>
          <w:numId w:val="13"/>
        </w:numPr>
        <w:ind w:right="216"/>
        <w:rPr>
          <w:rFonts w:ascii="Arial" w:eastAsia="Times New Roman" w:hAnsi="Arial" w:cs="Arial"/>
          <w:szCs w:val="24"/>
        </w:rPr>
      </w:pPr>
      <w:r w:rsidRPr="00E54377">
        <w:rPr>
          <w:rFonts w:ascii="Arial" w:eastAsia="Times New Roman" w:hAnsi="Arial" w:cs="Arial"/>
          <w:szCs w:val="24"/>
        </w:rPr>
        <w:t>Install an active soil depressurization system</w:t>
      </w:r>
    </w:p>
    <w:p w14:paraId="0FC0A16B" w14:textId="77777777" w:rsidR="00E54377" w:rsidRPr="00E54377" w:rsidRDefault="00E54377" w:rsidP="00E54377">
      <w:pPr>
        <w:widowControl/>
        <w:numPr>
          <w:ilvl w:val="0"/>
          <w:numId w:val="13"/>
        </w:numPr>
        <w:rPr>
          <w:rFonts w:ascii="Arial" w:eastAsia="Times New Roman" w:hAnsi="Arial" w:cs="Arial"/>
          <w:szCs w:val="24"/>
        </w:rPr>
      </w:pPr>
      <w:r w:rsidRPr="00E54377">
        <w:rPr>
          <w:rFonts w:ascii="Arial" w:eastAsia="Times New Roman" w:hAnsi="Arial" w:cs="Arial"/>
          <w:szCs w:val="24"/>
        </w:rPr>
        <w:t>Pressurize the building using the heating, ventilating, and air conditioning system</w:t>
      </w:r>
    </w:p>
    <w:p w14:paraId="0FC0A16C" w14:textId="77777777" w:rsidR="00E54377" w:rsidRPr="00E54377" w:rsidRDefault="00E54377" w:rsidP="00E54377">
      <w:pPr>
        <w:widowControl/>
        <w:numPr>
          <w:ilvl w:val="0"/>
          <w:numId w:val="13"/>
        </w:numPr>
        <w:ind w:right="216"/>
        <w:rPr>
          <w:rFonts w:ascii="Arial" w:eastAsia="Times New Roman" w:hAnsi="Arial" w:cs="Arial"/>
          <w:szCs w:val="24"/>
        </w:rPr>
      </w:pPr>
      <w:r w:rsidRPr="00E54377">
        <w:rPr>
          <w:rFonts w:ascii="Arial" w:eastAsia="Times New Roman" w:hAnsi="Arial" w:cs="Arial"/>
          <w:szCs w:val="24"/>
        </w:rPr>
        <w:t>Seal major radon entry routes</w:t>
      </w:r>
    </w:p>
    <w:p w14:paraId="0FC0A16D" w14:textId="77777777" w:rsidR="00E54377" w:rsidRPr="00E54377" w:rsidRDefault="00E54377" w:rsidP="00E54377">
      <w:pPr>
        <w:widowControl/>
        <w:ind w:right="216"/>
        <w:rPr>
          <w:rFonts w:ascii="Arial" w:eastAsia="Times New Roman" w:hAnsi="Arial" w:cs="Arial"/>
          <w:szCs w:val="24"/>
        </w:rPr>
      </w:pPr>
    </w:p>
    <w:p w14:paraId="0FC0A16E" w14:textId="77777777" w:rsidR="00E54377" w:rsidRPr="00E54377" w:rsidRDefault="00E54377" w:rsidP="00E54377">
      <w:pPr>
        <w:widowControl/>
        <w:ind w:right="216"/>
        <w:jc w:val="both"/>
        <w:rPr>
          <w:rFonts w:ascii="Arial" w:eastAsia="Arial Unicode MS" w:hAnsi="Arial" w:cs="Arial"/>
          <w:szCs w:val="24"/>
        </w:rPr>
      </w:pPr>
      <w:r w:rsidRPr="00E54377">
        <w:rPr>
          <w:rFonts w:ascii="Arial" w:eastAsia="Arial Unicode MS" w:hAnsi="Arial" w:cs="Arial"/>
          <w:szCs w:val="24"/>
        </w:rPr>
        <w:t xml:space="preserve">The </w:t>
      </w:r>
      <w:r w:rsidR="00C222E5">
        <w:rPr>
          <w:rFonts w:ascii="Arial" w:eastAsia="Arial Unicode MS" w:hAnsi="Arial" w:cs="Arial"/>
          <w:szCs w:val="24"/>
        </w:rPr>
        <w:t>Office of School Construction Grants &amp; Review</w:t>
      </w:r>
      <w:r w:rsidRPr="00E54377">
        <w:rPr>
          <w:rFonts w:ascii="Arial" w:eastAsia="Arial Unicode MS" w:hAnsi="Arial" w:cs="Arial"/>
          <w:szCs w:val="24"/>
        </w:rPr>
        <w:t xml:space="preserve"> (</w:t>
      </w:r>
      <w:r w:rsidR="00C222E5">
        <w:rPr>
          <w:rFonts w:ascii="Arial" w:eastAsia="Arial Unicode MS" w:hAnsi="Arial" w:cs="Arial"/>
          <w:szCs w:val="24"/>
        </w:rPr>
        <w:t>OSCG&amp;R</w:t>
      </w:r>
      <w:r w:rsidRPr="00E54377">
        <w:rPr>
          <w:rFonts w:ascii="Arial" w:eastAsia="Arial Unicode MS" w:hAnsi="Arial" w:cs="Arial"/>
          <w:szCs w:val="24"/>
        </w:rPr>
        <w:t>) recommends that for any school construction project utilizing a Chapter 173 grant, regardless of project location on radon potential maps, the project shall incorporate the following properly designed RRNC techniques (at minimum):</w:t>
      </w:r>
    </w:p>
    <w:p w14:paraId="0FC0A16F" w14:textId="77777777" w:rsidR="00E54377" w:rsidRPr="00E54377" w:rsidRDefault="00E54377" w:rsidP="00E54377">
      <w:pPr>
        <w:widowControl/>
        <w:ind w:right="216"/>
        <w:rPr>
          <w:rFonts w:ascii="Arial" w:eastAsia="Arial Unicode MS" w:hAnsi="Arial" w:cs="Arial"/>
          <w:szCs w:val="24"/>
        </w:rPr>
      </w:pPr>
    </w:p>
    <w:p w14:paraId="0FC0A170" w14:textId="77777777" w:rsidR="00E54377" w:rsidRPr="00E54377" w:rsidRDefault="00E54377" w:rsidP="00E54377">
      <w:pPr>
        <w:widowControl/>
        <w:numPr>
          <w:ilvl w:val="0"/>
          <w:numId w:val="13"/>
        </w:numPr>
        <w:ind w:right="216"/>
        <w:rPr>
          <w:rFonts w:ascii="Arial" w:eastAsia="Times New Roman" w:hAnsi="Arial" w:cs="Arial"/>
          <w:szCs w:val="24"/>
        </w:rPr>
      </w:pPr>
      <w:r w:rsidRPr="00E54377">
        <w:rPr>
          <w:rFonts w:ascii="Arial" w:eastAsia="Times New Roman" w:hAnsi="Arial" w:cs="Arial"/>
          <w:szCs w:val="24"/>
        </w:rPr>
        <w:t>Install a complete passive sub-slab radon gas removal system</w:t>
      </w:r>
    </w:p>
    <w:p w14:paraId="0FC0A171" w14:textId="77777777" w:rsidR="00E54377" w:rsidRPr="00E54377" w:rsidRDefault="00E54377" w:rsidP="00E54377">
      <w:pPr>
        <w:widowControl/>
        <w:numPr>
          <w:ilvl w:val="0"/>
          <w:numId w:val="13"/>
        </w:numPr>
        <w:ind w:right="216"/>
        <w:rPr>
          <w:rFonts w:ascii="Arial" w:eastAsia="Times New Roman" w:hAnsi="Arial" w:cs="Arial"/>
          <w:szCs w:val="24"/>
        </w:rPr>
      </w:pPr>
      <w:r w:rsidRPr="00E54377">
        <w:rPr>
          <w:rFonts w:ascii="Arial" w:eastAsia="Times New Roman" w:hAnsi="Arial" w:cs="Arial"/>
          <w:szCs w:val="24"/>
        </w:rPr>
        <w:t>Seal major radon entry routes</w:t>
      </w:r>
    </w:p>
    <w:p w14:paraId="0FC0A172" w14:textId="77777777" w:rsidR="00E54377" w:rsidRPr="00E54377" w:rsidRDefault="00E54377" w:rsidP="00E54377">
      <w:pPr>
        <w:widowControl/>
        <w:ind w:right="216"/>
        <w:rPr>
          <w:rFonts w:ascii="Arial" w:eastAsia="Times New Roman" w:hAnsi="Arial" w:cs="Arial"/>
          <w:szCs w:val="24"/>
        </w:rPr>
      </w:pPr>
    </w:p>
    <w:p w14:paraId="0FC0A173" w14:textId="77777777" w:rsidR="00E54377" w:rsidRPr="00E54377" w:rsidRDefault="00E54377" w:rsidP="00E54377">
      <w:pPr>
        <w:widowControl/>
        <w:ind w:right="216"/>
        <w:rPr>
          <w:rFonts w:ascii="Arial" w:eastAsia="Times New Roman" w:hAnsi="Arial" w:cs="Arial"/>
          <w:szCs w:val="24"/>
        </w:rPr>
      </w:pPr>
      <w:r w:rsidRPr="00E54377">
        <w:rPr>
          <w:rFonts w:ascii="Arial" w:eastAsia="Times New Roman" w:hAnsi="Arial" w:cs="Arial"/>
          <w:szCs w:val="24"/>
        </w:rPr>
        <w:t>Components of a properly designed radon prevention/removal system include:</w:t>
      </w:r>
    </w:p>
    <w:p w14:paraId="0FC0A174" w14:textId="77777777" w:rsidR="00E54377" w:rsidRPr="00E54377" w:rsidRDefault="00E54377" w:rsidP="00E54377">
      <w:pPr>
        <w:widowControl/>
        <w:ind w:right="216"/>
        <w:jc w:val="both"/>
        <w:rPr>
          <w:rFonts w:ascii="Arial" w:eastAsia="Times New Roman" w:hAnsi="Arial" w:cs="Arial"/>
          <w:szCs w:val="24"/>
        </w:rPr>
      </w:pPr>
      <w:r w:rsidRPr="00E54377">
        <w:rPr>
          <w:rFonts w:ascii="Arial" w:eastAsia="Times New Roman" w:hAnsi="Arial" w:cs="Arial"/>
          <w:szCs w:val="24"/>
        </w:rPr>
        <w:t xml:space="preserve">(Also, </w:t>
      </w:r>
      <w:r>
        <w:rPr>
          <w:rFonts w:ascii="Arial" w:eastAsia="Times New Roman" w:hAnsi="Arial" w:cs="Arial"/>
          <w:szCs w:val="24"/>
        </w:rPr>
        <w:t>refer to the</w:t>
      </w:r>
      <w:r w:rsidRPr="00E54377">
        <w:rPr>
          <w:rFonts w:ascii="Arial" w:eastAsia="Times New Roman" w:hAnsi="Arial" w:cs="Arial"/>
          <w:szCs w:val="24"/>
        </w:rPr>
        <w:t xml:space="preserve"> International Mechanical Code</w:t>
      </w:r>
      <w:r>
        <w:rPr>
          <w:rFonts w:ascii="Arial" w:eastAsia="Times New Roman" w:hAnsi="Arial" w:cs="Arial"/>
          <w:szCs w:val="24"/>
        </w:rPr>
        <w:t xml:space="preserve"> -</w:t>
      </w:r>
      <w:r w:rsidRPr="00E54377">
        <w:rPr>
          <w:rFonts w:ascii="Arial" w:eastAsia="Times New Roman" w:hAnsi="Arial" w:cs="Arial"/>
          <w:szCs w:val="24"/>
        </w:rPr>
        <w:t xml:space="preserve"> Section 512 for State Building Code minimum construction requirements.)</w:t>
      </w:r>
    </w:p>
    <w:p w14:paraId="0FC0A175" w14:textId="77777777" w:rsidR="00E54377" w:rsidRPr="00E54377" w:rsidRDefault="00E54377" w:rsidP="00E54377">
      <w:pPr>
        <w:widowControl/>
        <w:ind w:right="216"/>
        <w:rPr>
          <w:rFonts w:ascii="Arial" w:eastAsia="Times New Roman" w:hAnsi="Arial" w:cs="Arial"/>
          <w:szCs w:val="24"/>
        </w:rPr>
      </w:pPr>
    </w:p>
    <w:p w14:paraId="0FC0A176" w14:textId="77777777" w:rsidR="00E54377" w:rsidRPr="00E54377" w:rsidRDefault="00E54377" w:rsidP="00E54377">
      <w:pPr>
        <w:widowControl/>
        <w:numPr>
          <w:ilvl w:val="0"/>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Gravel under the slab</w:t>
      </w:r>
    </w:p>
    <w:p w14:paraId="0FC0A177" w14:textId="77777777" w:rsidR="00E54377" w:rsidRPr="00E54377" w:rsidRDefault="00E54377" w:rsidP="00E54377">
      <w:pPr>
        <w:widowControl/>
        <w:numPr>
          <w:ilvl w:val="1"/>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Appropriate consistency and amount (DOT size 6 or larger)</w:t>
      </w:r>
    </w:p>
    <w:p w14:paraId="0FC0A178" w14:textId="77777777" w:rsidR="00E54377" w:rsidRPr="00E54377" w:rsidRDefault="00E54377" w:rsidP="00E54377">
      <w:pPr>
        <w:widowControl/>
        <w:numPr>
          <w:ilvl w:val="1"/>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Gas permeable geotextile fabric between the gravel and the earth below</w:t>
      </w:r>
    </w:p>
    <w:p w14:paraId="0FC0A179" w14:textId="77777777" w:rsidR="00E54377" w:rsidRPr="00E54377" w:rsidRDefault="00E54377" w:rsidP="00E54377">
      <w:pPr>
        <w:widowControl/>
        <w:numPr>
          <w:ilvl w:val="1"/>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Gas impermeable vapor barrier between the gravel and the slab</w:t>
      </w:r>
    </w:p>
    <w:p w14:paraId="0FC0A17A" w14:textId="77777777" w:rsidR="00E54377" w:rsidRPr="00E54377" w:rsidRDefault="00E54377" w:rsidP="00E54377">
      <w:pPr>
        <w:widowControl/>
        <w:autoSpaceDE w:val="0"/>
        <w:autoSpaceDN w:val="0"/>
        <w:adjustRightInd w:val="0"/>
        <w:ind w:left="720" w:right="216"/>
        <w:rPr>
          <w:rFonts w:ascii="Arial" w:eastAsia="Times New Roman" w:hAnsi="Arial" w:cs="Arial"/>
          <w:color w:val="000000"/>
          <w:szCs w:val="54"/>
        </w:rPr>
      </w:pPr>
    </w:p>
    <w:p w14:paraId="0FC0A17B" w14:textId="77777777" w:rsidR="00E54377" w:rsidRPr="00E54377" w:rsidRDefault="00E54377" w:rsidP="00E54377">
      <w:pPr>
        <w:widowControl/>
        <w:numPr>
          <w:ilvl w:val="0"/>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Sealants (Polyurethane or similar, must have a</w:t>
      </w:r>
      <w:r w:rsidRPr="00E54377">
        <w:rPr>
          <w:rFonts w:ascii="Arial" w:eastAsia="Times New Roman" w:hAnsi="Arial" w:cs="Arial"/>
          <w:szCs w:val="24"/>
        </w:rPr>
        <w:t xml:space="preserve"> combination of qualities such as strong adhesion to concrete under difficult conditions, long service life, and good elasticity.)</w:t>
      </w:r>
    </w:p>
    <w:p w14:paraId="0FC0A17C" w14:textId="77777777" w:rsidR="00E54377" w:rsidRPr="00E54377" w:rsidRDefault="00E54377" w:rsidP="00E54377">
      <w:pPr>
        <w:widowControl/>
        <w:numPr>
          <w:ilvl w:val="0"/>
          <w:numId w:val="15"/>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Edges of all interior slabs where they meet walls</w:t>
      </w:r>
    </w:p>
    <w:p w14:paraId="0FC0A17D" w14:textId="77777777" w:rsidR="00E54377" w:rsidRPr="00E54377" w:rsidRDefault="00E54377" w:rsidP="00E54377">
      <w:pPr>
        <w:widowControl/>
        <w:numPr>
          <w:ilvl w:val="0"/>
          <w:numId w:val="15"/>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Mechanical/electrical penetrations in slabs and foundation walls</w:t>
      </w:r>
    </w:p>
    <w:p w14:paraId="0FC0A17E" w14:textId="77777777" w:rsidR="00E54377" w:rsidRPr="00E54377" w:rsidRDefault="00E54377" w:rsidP="00E54377">
      <w:pPr>
        <w:widowControl/>
        <w:autoSpaceDE w:val="0"/>
        <w:autoSpaceDN w:val="0"/>
        <w:adjustRightInd w:val="0"/>
        <w:ind w:left="720" w:right="216"/>
        <w:rPr>
          <w:rFonts w:ascii="Arial" w:eastAsia="Times New Roman" w:hAnsi="Arial" w:cs="Arial"/>
          <w:color w:val="000000"/>
          <w:szCs w:val="54"/>
        </w:rPr>
      </w:pPr>
    </w:p>
    <w:p w14:paraId="0FC0A17F" w14:textId="77777777" w:rsidR="00E54377" w:rsidRPr="00E54377" w:rsidRDefault="00E54377" w:rsidP="00E54377">
      <w:pPr>
        <w:widowControl/>
        <w:numPr>
          <w:ilvl w:val="0"/>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Radon collection</w:t>
      </w:r>
    </w:p>
    <w:p w14:paraId="0FC0A180" w14:textId="77777777" w:rsidR="00E54377" w:rsidRPr="00E54377" w:rsidRDefault="00E54377" w:rsidP="00E54377">
      <w:pPr>
        <w:widowControl/>
        <w:numPr>
          <w:ilvl w:val="0"/>
          <w:numId w:val="16"/>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Pit/box/pipe type of collector (or combination)</w:t>
      </w:r>
    </w:p>
    <w:p w14:paraId="0FC0A181" w14:textId="77777777" w:rsidR="00E54377" w:rsidRPr="00E54377" w:rsidRDefault="00E54377" w:rsidP="00E54377">
      <w:pPr>
        <w:widowControl/>
        <w:numPr>
          <w:ilvl w:val="0"/>
          <w:numId w:val="16"/>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Maximum area for chosen collector</w:t>
      </w:r>
    </w:p>
    <w:p w14:paraId="0FC0A182" w14:textId="77777777" w:rsidR="00E54377" w:rsidRPr="00E54377" w:rsidRDefault="00E54377" w:rsidP="00E54377">
      <w:pPr>
        <w:widowControl/>
        <w:autoSpaceDE w:val="0"/>
        <w:autoSpaceDN w:val="0"/>
        <w:adjustRightInd w:val="0"/>
        <w:ind w:right="216"/>
        <w:rPr>
          <w:rFonts w:ascii="Arial" w:eastAsia="Times New Roman" w:hAnsi="Arial" w:cs="Arial"/>
          <w:color w:val="000000"/>
          <w:szCs w:val="54"/>
        </w:rPr>
      </w:pPr>
    </w:p>
    <w:p w14:paraId="0FC0A183" w14:textId="77777777" w:rsidR="00E54377" w:rsidRPr="00E54377" w:rsidRDefault="00E54377" w:rsidP="00E54377">
      <w:pPr>
        <w:widowControl/>
        <w:numPr>
          <w:ilvl w:val="0"/>
          <w:numId w:val="14"/>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Vent pipe (3" diameter min., 4" diameter min. if connected to 2 suction points)</w:t>
      </w:r>
    </w:p>
    <w:p w14:paraId="0FC0A184" w14:textId="77777777" w:rsidR="00E54377" w:rsidRPr="00E54377" w:rsidRDefault="00E54377" w:rsidP="00E54377">
      <w:pPr>
        <w:widowControl/>
        <w:numPr>
          <w:ilvl w:val="0"/>
          <w:numId w:val="17"/>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Pipe sizing for collection area and desired CFM capacity</w:t>
      </w:r>
    </w:p>
    <w:p w14:paraId="0FC0A185" w14:textId="77777777" w:rsidR="00E54377" w:rsidRPr="00E54377" w:rsidRDefault="00E54377" w:rsidP="00E54377">
      <w:pPr>
        <w:widowControl/>
        <w:numPr>
          <w:ilvl w:val="0"/>
          <w:numId w:val="17"/>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Pipe routing through "conditioned" spaces</w:t>
      </w:r>
    </w:p>
    <w:p w14:paraId="0FC0A186" w14:textId="77777777" w:rsidR="00E54377" w:rsidRPr="00E54377" w:rsidRDefault="00E54377" w:rsidP="00E54377">
      <w:pPr>
        <w:widowControl/>
        <w:numPr>
          <w:ilvl w:val="0"/>
          <w:numId w:val="17"/>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Labeling</w:t>
      </w:r>
    </w:p>
    <w:p w14:paraId="0FC0A187" w14:textId="77777777" w:rsidR="00E54377" w:rsidRPr="00E54377" w:rsidRDefault="00E54377" w:rsidP="00E54377">
      <w:pPr>
        <w:widowControl/>
        <w:numPr>
          <w:ilvl w:val="0"/>
          <w:numId w:val="17"/>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Point of discharge 25 feet min. from air intakes (HPB)</w:t>
      </w:r>
    </w:p>
    <w:p w14:paraId="0FC0A188" w14:textId="77777777" w:rsidR="00E54377" w:rsidRPr="00E54377" w:rsidRDefault="00E54377" w:rsidP="00E54377">
      <w:pPr>
        <w:widowControl/>
        <w:autoSpaceDE w:val="0"/>
        <w:autoSpaceDN w:val="0"/>
        <w:adjustRightInd w:val="0"/>
        <w:ind w:right="216"/>
        <w:rPr>
          <w:rFonts w:ascii="Arial" w:eastAsia="Times New Roman" w:hAnsi="Arial" w:cs="Arial"/>
          <w:color w:val="000000"/>
          <w:szCs w:val="54"/>
        </w:rPr>
      </w:pPr>
    </w:p>
    <w:p w14:paraId="0FC0A189" w14:textId="77777777" w:rsidR="00E54377" w:rsidRPr="00E54377" w:rsidRDefault="00E54377" w:rsidP="00E54377">
      <w:pPr>
        <w:widowControl/>
        <w:numPr>
          <w:ilvl w:val="0"/>
          <w:numId w:val="14"/>
        </w:numPr>
        <w:ind w:right="216"/>
        <w:rPr>
          <w:rFonts w:ascii="Arial" w:eastAsia="Times New Roman" w:hAnsi="Arial" w:cs="Arial"/>
          <w:szCs w:val="24"/>
        </w:rPr>
      </w:pPr>
      <w:r w:rsidRPr="00E54377">
        <w:rPr>
          <w:rFonts w:ascii="Arial" w:eastAsia="Times New Roman" w:hAnsi="Arial" w:cs="Arial"/>
          <w:color w:val="000000"/>
          <w:szCs w:val="54"/>
        </w:rPr>
        <w:t>Vent fan (not required until testing deems necessary, but provide electrical rough-in)</w:t>
      </w:r>
    </w:p>
    <w:p w14:paraId="0FC0A18A" w14:textId="77777777" w:rsidR="00E54377" w:rsidRPr="00E54377" w:rsidRDefault="00E54377" w:rsidP="00E54377">
      <w:pPr>
        <w:widowControl/>
        <w:numPr>
          <w:ilvl w:val="0"/>
          <w:numId w:val="18"/>
        </w:numPr>
        <w:autoSpaceDE w:val="0"/>
        <w:autoSpaceDN w:val="0"/>
        <w:adjustRightInd w:val="0"/>
        <w:ind w:right="216"/>
        <w:rPr>
          <w:rFonts w:ascii="Arial" w:eastAsia="Times New Roman" w:hAnsi="Arial" w:cs="Arial"/>
          <w:color w:val="000000"/>
          <w:szCs w:val="54"/>
        </w:rPr>
      </w:pPr>
      <w:r w:rsidRPr="00E54377">
        <w:rPr>
          <w:rFonts w:ascii="Arial" w:eastAsia="Times New Roman" w:hAnsi="Arial" w:cs="Arial"/>
          <w:color w:val="000000"/>
          <w:szCs w:val="54"/>
        </w:rPr>
        <w:t>Fan size and speed variability (tied to building management system)</w:t>
      </w:r>
    </w:p>
    <w:p w14:paraId="0FC0A18B" w14:textId="77777777" w:rsidR="00E54377" w:rsidRPr="00E54377" w:rsidRDefault="00E54377" w:rsidP="00E54377">
      <w:pPr>
        <w:widowControl/>
        <w:numPr>
          <w:ilvl w:val="0"/>
          <w:numId w:val="18"/>
        </w:numPr>
        <w:ind w:right="216"/>
        <w:rPr>
          <w:rFonts w:ascii="Arial" w:eastAsia="Times New Roman" w:hAnsi="Arial" w:cs="Arial"/>
          <w:color w:val="000000"/>
          <w:szCs w:val="54"/>
        </w:rPr>
      </w:pPr>
      <w:r w:rsidRPr="00E54377">
        <w:rPr>
          <w:rFonts w:ascii="Arial" w:eastAsia="Times New Roman" w:hAnsi="Arial" w:cs="Arial"/>
          <w:color w:val="000000"/>
          <w:szCs w:val="54"/>
        </w:rPr>
        <w:t>Maintaining negative pressure below the slab</w:t>
      </w:r>
    </w:p>
    <w:p w14:paraId="0FC0A18C" w14:textId="77777777" w:rsidR="00E54377" w:rsidRDefault="00E54377" w:rsidP="00E54377">
      <w:pPr>
        <w:widowControl/>
        <w:ind w:right="216"/>
        <w:rPr>
          <w:rFonts w:ascii="Arial" w:eastAsia="Times New Roman" w:hAnsi="Arial" w:cs="Arial"/>
          <w:color w:val="000000"/>
          <w:sz w:val="24"/>
          <w:szCs w:val="24"/>
        </w:rPr>
      </w:pPr>
    </w:p>
    <w:p w14:paraId="0FC0A18D" w14:textId="77777777" w:rsidR="008751A2" w:rsidRDefault="008751A2" w:rsidP="00E54377">
      <w:pPr>
        <w:widowControl/>
        <w:ind w:right="216"/>
        <w:rPr>
          <w:rFonts w:ascii="Arial" w:eastAsia="Times New Roman" w:hAnsi="Arial" w:cs="Arial"/>
          <w:color w:val="000000"/>
          <w:sz w:val="24"/>
          <w:szCs w:val="24"/>
        </w:rPr>
      </w:pPr>
    </w:p>
    <w:p w14:paraId="0FC0A18E" w14:textId="77777777" w:rsidR="008751A2" w:rsidRDefault="008751A2" w:rsidP="00E54377">
      <w:pPr>
        <w:widowControl/>
        <w:ind w:right="216"/>
        <w:rPr>
          <w:rFonts w:ascii="Arial" w:eastAsia="Times New Roman" w:hAnsi="Arial" w:cs="Arial"/>
          <w:color w:val="000000"/>
          <w:sz w:val="24"/>
          <w:szCs w:val="24"/>
        </w:rPr>
      </w:pPr>
    </w:p>
    <w:p w14:paraId="0FC0A18F" w14:textId="77777777" w:rsidR="008751A2" w:rsidRDefault="008751A2" w:rsidP="00E54377">
      <w:pPr>
        <w:widowControl/>
        <w:ind w:right="216"/>
        <w:rPr>
          <w:rFonts w:ascii="Arial" w:eastAsia="Times New Roman" w:hAnsi="Arial" w:cs="Arial"/>
          <w:color w:val="000000"/>
          <w:sz w:val="24"/>
          <w:szCs w:val="24"/>
        </w:rPr>
      </w:pPr>
    </w:p>
    <w:p w14:paraId="0FC0A190" w14:textId="77777777" w:rsidR="008751A2" w:rsidRDefault="008751A2" w:rsidP="00E54377">
      <w:pPr>
        <w:widowControl/>
        <w:ind w:right="216"/>
        <w:rPr>
          <w:rFonts w:ascii="Arial" w:eastAsia="Times New Roman" w:hAnsi="Arial" w:cs="Arial"/>
          <w:color w:val="000000"/>
          <w:sz w:val="24"/>
          <w:szCs w:val="24"/>
        </w:rPr>
      </w:pPr>
    </w:p>
    <w:p w14:paraId="0FC0A191" w14:textId="77777777" w:rsidR="00E54377" w:rsidRDefault="00E54377" w:rsidP="00E54377">
      <w:pPr>
        <w:widowControl/>
        <w:ind w:right="216"/>
        <w:jc w:val="center"/>
        <w:rPr>
          <w:rFonts w:ascii="Arial" w:eastAsia="Times New Roman" w:hAnsi="Arial" w:cs="Arial"/>
          <w:sz w:val="18"/>
          <w:szCs w:val="24"/>
        </w:rPr>
      </w:pPr>
      <w:r w:rsidRPr="00E54377">
        <w:rPr>
          <w:rFonts w:ascii="Arial" w:eastAsia="Times New Roman" w:hAnsi="Arial" w:cs="Arial"/>
          <w:sz w:val="18"/>
          <w:szCs w:val="24"/>
        </w:rPr>
        <w:t>Page 2 of 2</w:t>
      </w:r>
    </w:p>
    <w:p w14:paraId="0FC0A192" w14:textId="77777777" w:rsidR="00226F40" w:rsidRDefault="00226F40" w:rsidP="00226F40">
      <w:pPr>
        <w:rPr>
          <w:rFonts w:ascii="Arial" w:hAnsi="Arial" w:cs="Arial"/>
          <w:sz w:val="12"/>
          <w:szCs w:val="24"/>
        </w:rPr>
      </w:pPr>
    </w:p>
    <w:sectPr w:rsidR="00226F40" w:rsidSect="008751A2">
      <w:type w:val="continuous"/>
      <w:pgSz w:w="12240" w:h="15840"/>
      <w:pgMar w:top="540" w:right="1350" w:bottom="153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60EE" w14:textId="77777777" w:rsidR="00134732" w:rsidRDefault="00134732" w:rsidP="00E54377">
      <w:r>
        <w:separator/>
      </w:r>
    </w:p>
  </w:endnote>
  <w:endnote w:type="continuationSeparator" w:id="0">
    <w:p w14:paraId="5CD0AE9C" w14:textId="77777777" w:rsidR="00134732" w:rsidRDefault="00134732" w:rsidP="00E54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A19B" w14:textId="25916CB8" w:rsidR="008751A2" w:rsidRPr="00BD1341" w:rsidRDefault="003217C1">
    <w:pPr>
      <w:pStyle w:val="Footer"/>
      <w:rPr>
        <w:sz w:val="10"/>
        <w:szCs w:val="10"/>
      </w:rPr>
    </w:pPr>
    <w:r>
      <w:rPr>
        <w:sz w:val="10"/>
        <w:szCs w:val="10"/>
      </w:rPr>
      <w:t>FORM SCG-</w:t>
    </w:r>
    <w:r w:rsidR="004719C6">
      <w:rPr>
        <w:sz w:val="10"/>
        <w:szCs w:val="10"/>
      </w:rPr>
      <w:t>5510</w:t>
    </w:r>
    <w:r w:rsidR="008751A2">
      <w:rPr>
        <w:sz w:val="10"/>
        <w:szCs w:val="10"/>
      </w:rPr>
      <w:t xml:space="preserve"> Rev. 6/1</w:t>
    </w:r>
    <w:r>
      <w:rPr>
        <w:sz w:val="10"/>
        <w:szCs w:val="10"/>
      </w:rPr>
      <w:t>4</w:t>
    </w:r>
    <w:r w:rsidR="008751A2">
      <w:rPr>
        <w:sz w:val="10"/>
        <w:szCs w:val="10"/>
      </w:rPr>
      <w:t xml:space="preserve">/17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5AF0" w14:textId="77777777" w:rsidR="00134732" w:rsidRDefault="00134732" w:rsidP="00E54377">
      <w:r>
        <w:separator/>
      </w:r>
    </w:p>
  </w:footnote>
  <w:footnote w:type="continuationSeparator" w:id="0">
    <w:p w14:paraId="58E134E6" w14:textId="77777777" w:rsidR="00134732" w:rsidRDefault="00134732" w:rsidP="00E54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37D8E55E"/>
    <w:lvl w:ilvl="0">
      <w:start w:val="1"/>
      <w:numFmt w:val="decimal"/>
      <w:lvlText w:val="%1."/>
      <w:lvlJc w:val="left"/>
      <w:pPr>
        <w:ind w:hanging="360"/>
      </w:pPr>
      <w:rPr>
        <w:rFonts w:ascii="Arial" w:hAnsi="Arial" w:cs="Arial" w:hint="default"/>
        <w:b w:val="0"/>
        <w:bCs w:val="0"/>
        <w:sz w:val="20"/>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C5236A"/>
    <w:multiLevelType w:val="hybridMultilevel"/>
    <w:tmpl w:val="B7F843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787FEF"/>
    <w:multiLevelType w:val="hybridMultilevel"/>
    <w:tmpl w:val="DAF2F88E"/>
    <w:lvl w:ilvl="0" w:tplc="5F104E0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070B39"/>
    <w:multiLevelType w:val="hybridMultilevel"/>
    <w:tmpl w:val="81FE88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B633CC"/>
    <w:multiLevelType w:val="hybridMultilevel"/>
    <w:tmpl w:val="5E9E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33A67"/>
    <w:multiLevelType w:val="multilevel"/>
    <w:tmpl w:val="3006A366"/>
    <w:lvl w:ilvl="0">
      <w:start w:val="1"/>
      <w:numFmt w:val="decimal"/>
      <w:lvlText w:val="%1."/>
      <w:lvlJc w:val="left"/>
      <w:pPr>
        <w:ind w:hanging="360"/>
      </w:pPr>
      <w:rPr>
        <w:rFonts w:ascii="Arial" w:hAnsi="Arial" w:cs="Arial" w:hint="default"/>
        <w:b w:val="0"/>
        <w:bCs w:val="0"/>
        <w:sz w:val="20"/>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256A048A"/>
    <w:multiLevelType w:val="hybridMultilevel"/>
    <w:tmpl w:val="DAF2F88E"/>
    <w:lvl w:ilvl="0" w:tplc="5F104E0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7650007"/>
    <w:multiLevelType w:val="hybridMultilevel"/>
    <w:tmpl w:val="76CAA7A2"/>
    <w:lvl w:ilvl="0" w:tplc="9C7A9A78">
      <w:start w:val="1"/>
      <w:numFmt w:val="upperLetter"/>
      <w:lvlText w:val="(%1)"/>
      <w:lvlJc w:val="left"/>
      <w:pPr>
        <w:ind w:left="832" w:hanging="645"/>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8" w15:restartNumberingAfterBreak="0">
    <w:nsid w:val="2DE264A3"/>
    <w:multiLevelType w:val="hybridMultilevel"/>
    <w:tmpl w:val="258CF84E"/>
    <w:lvl w:ilvl="0" w:tplc="8AF423DA">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269BF"/>
    <w:multiLevelType w:val="hybridMultilevel"/>
    <w:tmpl w:val="915278D6"/>
    <w:lvl w:ilvl="0" w:tplc="CF8CD82C">
      <w:start w:val="1"/>
      <w:numFmt w:val="upperLetter"/>
      <w:lvlText w:val="(%1)"/>
      <w:lvlJc w:val="left"/>
      <w:pPr>
        <w:ind w:left="817" w:hanging="63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0" w15:restartNumberingAfterBreak="0">
    <w:nsid w:val="39401159"/>
    <w:multiLevelType w:val="hybridMultilevel"/>
    <w:tmpl w:val="808CE888"/>
    <w:lvl w:ilvl="0" w:tplc="52C2607C">
      <w:start w:val="1"/>
      <w:numFmt w:val="bullet"/>
      <w:lvlText w:val=""/>
      <w:lvlJc w:val="left"/>
      <w:pPr>
        <w:ind w:left="482" w:hanging="358"/>
      </w:pPr>
      <w:rPr>
        <w:rFonts w:ascii="Symbol" w:eastAsia="Symbol" w:hAnsi="Symbol" w:hint="default"/>
        <w:w w:val="99"/>
        <w:sz w:val="22"/>
        <w:szCs w:val="22"/>
      </w:rPr>
    </w:lvl>
    <w:lvl w:ilvl="1" w:tplc="D966C32A">
      <w:start w:val="1"/>
      <w:numFmt w:val="bullet"/>
      <w:lvlText w:val="•"/>
      <w:lvlJc w:val="left"/>
      <w:pPr>
        <w:ind w:left="1507" w:hanging="358"/>
      </w:pPr>
      <w:rPr>
        <w:rFonts w:hint="default"/>
      </w:rPr>
    </w:lvl>
    <w:lvl w:ilvl="2" w:tplc="BFCC6DDC">
      <w:start w:val="1"/>
      <w:numFmt w:val="bullet"/>
      <w:lvlText w:val="•"/>
      <w:lvlJc w:val="left"/>
      <w:pPr>
        <w:ind w:left="2533" w:hanging="358"/>
      </w:pPr>
      <w:rPr>
        <w:rFonts w:hint="default"/>
      </w:rPr>
    </w:lvl>
    <w:lvl w:ilvl="3" w:tplc="FB9C2C7A">
      <w:start w:val="1"/>
      <w:numFmt w:val="bullet"/>
      <w:lvlText w:val="•"/>
      <w:lvlJc w:val="left"/>
      <w:pPr>
        <w:ind w:left="3559" w:hanging="358"/>
      </w:pPr>
      <w:rPr>
        <w:rFonts w:hint="default"/>
      </w:rPr>
    </w:lvl>
    <w:lvl w:ilvl="4" w:tplc="D0F49884">
      <w:start w:val="1"/>
      <w:numFmt w:val="bullet"/>
      <w:lvlText w:val="•"/>
      <w:lvlJc w:val="left"/>
      <w:pPr>
        <w:ind w:left="4585" w:hanging="358"/>
      </w:pPr>
      <w:rPr>
        <w:rFonts w:hint="default"/>
      </w:rPr>
    </w:lvl>
    <w:lvl w:ilvl="5" w:tplc="8376E2E8">
      <w:start w:val="1"/>
      <w:numFmt w:val="bullet"/>
      <w:lvlText w:val="•"/>
      <w:lvlJc w:val="left"/>
      <w:pPr>
        <w:ind w:left="5611" w:hanging="358"/>
      </w:pPr>
      <w:rPr>
        <w:rFonts w:hint="default"/>
      </w:rPr>
    </w:lvl>
    <w:lvl w:ilvl="6" w:tplc="A508A838">
      <w:start w:val="1"/>
      <w:numFmt w:val="bullet"/>
      <w:lvlText w:val="•"/>
      <w:lvlJc w:val="left"/>
      <w:pPr>
        <w:ind w:left="6636" w:hanging="358"/>
      </w:pPr>
      <w:rPr>
        <w:rFonts w:hint="default"/>
      </w:rPr>
    </w:lvl>
    <w:lvl w:ilvl="7" w:tplc="19624746">
      <w:start w:val="1"/>
      <w:numFmt w:val="bullet"/>
      <w:lvlText w:val="•"/>
      <w:lvlJc w:val="left"/>
      <w:pPr>
        <w:ind w:left="7662" w:hanging="358"/>
      </w:pPr>
      <w:rPr>
        <w:rFonts w:hint="default"/>
      </w:rPr>
    </w:lvl>
    <w:lvl w:ilvl="8" w:tplc="C8609EB0">
      <w:start w:val="1"/>
      <w:numFmt w:val="bullet"/>
      <w:lvlText w:val="•"/>
      <w:lvlJc w:val="left"/>
      <w:pPr>
        <w:ind w:left="8688" w:hanging="358"/>
      </w:pPr>
      <w:rPr>
        <w:rFonts w:hint="default"/>
      </w:rPr>
    </w:lvl>
  </w:abstractNum>
  <w:abstractNum w:abstractNumId="11" w15:restartNumberingAfterBreak="0">
    <w:nsid w:val="40D3190C"/>
    <w:multiLevelType w:val="hybridMultilevel"/>
    <w:tmpl w:val="2DA47BE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43294AAB"/>
    <w:multiLevelType w:val="hybridMultilevel"/>
    <w:tmpl w:val="A2D0AD7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13" w15:restartNumberingAfterBreak="0">
    <w:nsid w:val="438C20FB"/>
    <w:multiLevelType w:val="hybridMultilevel"/>
    <w:tmpl w:val="D3D40F6C"/>
    <w:lvl w:ilvl="0" w:tplc="0278F666">
      <w:start w:val="1"/>
      <w:numFmt w:val="bullet"/>
      <w:lvlText w:val=""/>
      <w:lvlJc w:val="left"/>
      <w:pPr>
        <w:tabs>
          <w:tab w:val="num" w:pos="720"/>
        </w:tabs>
        <w:ind w:left="720" w:hanging="360"/>
      </w:pPr>
      <w:rPr>
        <w:rFonts w:ascii="Symbol" w:hAnsi="Symbol" w:hint="default"/>
        <w:sz w:val="20"/>
      </w:rPr>
    </w:lvl>
    <w:lvl w:ilvl="1" w:tplc="2FF4142C" w:tentative="1">
      <w:start w:val="1"/>
      <w:numFmt w:val="bullet"/>
      <w:lvlText w:val="o"/>
      <w:lvlJc w:val="left"/>
      <w:pPr>
        <w:tabs>
          <w:tab w:val="num" w:pos="1440"/>
        </w:tabs>
        <w:ind w:left="1440" w:hanging="360"/>
      </w:pPr>
      <w:rPr>
        <w:rFonts w:ascii="Courier New" w:hAnsi="Courier New" w:hint="default"/>
        <w:sz w:val="20"/>
      </w:rPr>
    </w:lvl>
    <w:lvl w:ilvl="2" w:tplc="5E72CBBC" w:tentative="1">
      <w:start w:val="1"/>
      <w:numFmt w:val="bullet"/>
      <w:lvlText w:val=""/>
      <w:lvlJc w:val="left"/>
      <w:pPr>
        <w:tabs>
          <w:tab w:val="num" w:pos="2160"/>
        </w:tabs>
        <w:ind w:left="2160" w:hanging="360"/>
      </w:pPr>
      <w:rPr>
        <w:rFonts w:ascii="Wingdings" w:hAnsi="Wingdings" w:hint="default"/>
        <w:sz w:val="20"/>
      </w:rPr>
    </w:lvl>
    <w:lvl w:ilvl="3" w:tplc="876E1EC6" w:tentative="1">
      <w:start w:val="1"/>
      <w:numFmt w:val="bullet"/>
      <w:lvlText w:val=""/>
      <w:lvlJc w:val="left"/>
      <w:pPr>
        <w:tabs>
          <w:tab w:val="num" w:pos="2880"/>
        </w:tabs>
        <w:ind w:left="2880" w:hanging="360"/>
      </w:pPr>
      <w:rPr>
        <w:rFonts w:ascii="Wingdings" w:hAnsi="Wingdings" w:hint="default"/>
        <w:sz w:val="20"/>
      </w:rPr>
    </w:lvl>
    <w:lvl w:ilvl="4" w:tplc="DE5885DA" w:tentative="1">
      <w:start w:val="1"/>
      <w:numFmt w:val="bullet"/>
      <w:lvlText w:val=""/>
      <w:lvlJc w:val="left"/>
      <w:pPr>
        <w:tabs>
          <w:tab w:val="num" w:pos="3600"/>
        </w:tabs>
        <w:ind w:left="3600" w:hanging="360"/>
      </w:pPr>
      <w:rPr>
        <w:rFonts w:ascii="Wingdings" w:hAnsi="Wingdings" w:hint="default"/>
        <w:sz w:val="20"/>
      </w:rPr>
    </w:lvl>
    <w:lvl w:ilvl="5" w:tplc="5CEC5366" w:tentative="1">
      <w:start w:val="1"/>
      <w:numFmt w:val="bullet"/>
      <w:lvlText w:val=""/>
      <w:lvlJc w:val="left"/>
      <w:pPr>
        <w:tabs>
          <w:tab w:val="num" w:pos="4320"/>
        </w:tabs>
        <w:ind w:left="4320" w:hanging="360"/>
      </w:pPr>
      <w:rPr>
        <w:rFonts w:ascii="Wingdings" w:hAnsi="Wingdings" w:hint="default"/>
        <w:sz w:val="20"/>
      </w:rPr>
    </w:lvl>
    <w:lvl w:ilvl="6" w:tplc="C8E0B930" w:tentative="1">
      <w:start w:val="1"/>
      <w:numFmt w:val="bullet"/>
      <w:lvlText w:val=""/>
      <w:lvlJc w:val="left"/>
      <w:pPr>
        <w:tabs>
          <w:tab w:val="num" w:pos="5040"/>
        </w:tabs>
        <w:ind w:left="5040" w:hanging="360"/>
      </w:pPr>
      <w:rPr>
        <w:rFonts w:ascii="Wingdings" w:hAnsi="Wingdings" w:hint="default"/>
        <w:sz w:val="20"/>
      </w:rPr>
    </w:lvl>
    <w:lvl w:ilvl="7" w:tplc="F356AE8C" w:tentative="1">
      <w:start w:val="1"/>
      <w:numFmt w:val="bullet"/>
      <w:lvlText w:val=""/>
      <w:lvlJc w:val="left"/>
      <w:pPr>
        <w:tabs>
          <w:tab w:val="num" w:pos="5760"/>
        </w:tabs>
        <w:ind w:left="5760" w:hanging="360"/>
      </w:pPr>
      <w:rPr>
        <w:rFonts w:ascii="Wingdings" w:hAnsi="Wingdings" w:hint="default"/>
        <w:sz w:val="20"/>
      </w:rPr>
    </w:lvl>
    <w:lvl w:ilvl="8" w:tplc="CA5A647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05094"/>
    <w:multiLevelType w:val="hybridMultilevel"/>
    <w:tmpl w:val="0EE81A6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6873547C"/>
    <w:multiLevelType w:val="hybridMultilevel"/>
    <w:tmpl w:val="9FD897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1C97E7F"/>
    <w:multiLevelType w:val="hybridMultilevel"/>
    <w:tmpl w:val="5B5E7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E805B64"/>
    <w:multiLevelType w:val="hybridMultilevel"/>
    <w:tmpl w:val="9C18D9B2"/>
    <w:lvl w:ilvl="0" w:tplc="1132F74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78124872">
    <w:abstractNumId w:val="10"/>
  </w:num>
  <w:num w:numId="2" w16cid:durableId="301347620">
    <w:abstractNumId w:val="4"/>
  </w:num>
  <w:num w:numId="3" w16cid:durableId="193349963">
    <w:abstractNumId w:val="0"/>
  </w:num>
  <w:num w:numId="4" w16cid:durableId="1447042070">
    <w:abstractNumId w:val="6"/>
  </w:num>
  <w:num w:numId="5" w16cid:durableId="1498838128">
    <w:abstractNumId w:val="5"/>
  </w:num>
  <w:num w:numId="6" w16cid:durableId="304774503">
    <w:abstractNumId w:val="17"/>
  </w:num>
  <w:num w:numId="7" w16cid:durableId="1844854615">
    <w:abstractNumId w:val="2"/>
  </w:num>
  <w:num w:numId="8" w16cid:durableId="1512187331">
    <w:abstractNumId w:val="12"/>
  </w:num>
  <w:num w:numId="9" w16cid:durableId="1234271645">
    <w:abstractNumId w:val="14"/>
  </w:num>
  <w:num w:numId="10" w16cid:durableId="519245570">
    <w:abstractNumId w:val="11"/>
  </w:num>
  <w:num w:numId="11" w16cid:durableId="109252998">
    <w:abstractNumId w:val="7"/>
  </w:num>
  <w:num w:numId="12" w16cid:durableId="1507861992">
    <w:abstractNumId w:val="9"/>
  </w:num>
  <w:num w:numId="13" w16cid:durableId="2110543777">
    <w:abstractNumId w:val="13"/>
  </w:num>
  <w:num w:numId="14" w16cid:durableId="1969702927">
    <w:abstractNumId w:val="8"/>
  </w:num>
  <w:num w:numId="15" w16cid:durableId="1271399414">
    <w:abstractNumId w:val="3"/>
  </w:num>
  <w:num w:numId="16" w16cid:durableId="781919902">
    <w:abstractNumId w:val="16"/>
  </w:num>
  <w:num w:numId="17" w16cid:durableId="1190754479">
    <w:abstractNumId w:val="15"/>
  </w:num>
  <w:num w:numId="18" w16cid:durableId="399909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CD"/>
    <w:rsid w:val="0001746B"/>
    <w:rsid w:val="0003056A"/>
    <w:rsid w:val="000722FC"/>
    <w:rsid w:val="00134732"/>
    <w:rsid w:val="00183970"/>
    <w:rsid w:val="002020E1"/>
    <w:rsid w:val="00226F40"/>
    <w:rsid w:val="00270128"/>
    <w:rsid w:val="002B6767"/>
    <w:rsid w:val="002B7C45"/>
    <w:rsid w:val="003217C1"/>
    <w:rsid w:val="00337895"/>
    <w:rsid w:val="0035142C"/>
    <w:rsid w:val="003764DD"/>
    <w:rsid w:val="003C3186"/>
    <w:rsid w:val="004166A3"/>
    <w:rsid w:val="00430B3D"/>
    <w:rsid w:val="004719C6"/>
    <w:rsid w:val="00504446"/>
    <w:rsid w:val="005A561E"/>
    <w:rsid w:val="005A5DB9"/>
    <w:rsid w:val="005C58F6"/>
    <w:rsid w:val="005E3EE1"/>
    <w:rsid w:val="00613A03"/>
    <w:rsid w:val="00680E1C"/>
    <w:rsid w:val="007169F9"/>
    <w:rsid w:val="00757A0C"/>
    <w:rsid w:val="0076658B"/>
    <w:rsid w:val="007B5647"/>
    <w:rsid w:val="00806F48"/>
    <w:rsid w:val="008751A2"/>
    <w:rsid w:val="00893692"/>
    <w:rsid w:val="008B0D1A"/>
    <w:rsid w:val="00911565"/>
    <w:rsid w:val="00970E48"/>
    <w:rsid w:val="009E03BD"/>
    <w:rsid w:val="00A242CD"/>
    <w:rsid w:val="00B52823"/>
    <w:rsid w:val="00B751B7"/>
    <w:rsid w:val="00BD1341"/>
    <w:rsid w:val="00C222E5"/>
    <w:rsid w:val="00C742F7"/>
    <w:rsid w:val="00C91444"/>
    <w:rsid w:val="00CC1707"/>
    <w:rsid w:val="00CE75D0"/>
    <w:rsid w:val="00CF2291"/>
    <w:rsid w:val="00CF5CEB"/>
    <w:rsid w:val="00D40D08"/>
    <w:rsid w:val="00D67093"/>
    <w:rsid w:val="00DB1A82"/>
    <w:rsid w:val="00DB500F"/>
    <w:rsid w:val="00E54377"/>
    <w:rsid w:val="00E73EC7"/>
    <w:rsid w:val="00ED3618"/>
    <w:rsid w:val="00F27CA4"/>
    <w:rsid w:val="00F604FC"/>
    <w:rsid w:val="00F7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FC0A14C"/>
  <w15:docId w15:val="{8A6875DF-A36E-4D9B-9F6E-8E8F7462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hanging="80"/>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semiHidden/>
    <w:unhideWhenUsed/>
    <w:qFormat/>
    <w:rsid w:val="00E543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22"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83970"/>
    <w:rPr>
      <w:color w:val="0000FF" w:themeColor="hyperlink"/>
      <w:u w:val="single"/>
    </w:rPr>
  </w:style>
  <w:style w:type="paragraph" w:styleId="BalloonText">
    <w:name w:val="Balloon Text"/>
    <w:basedOn w:val="Normal"/>
    <w:link w:val="BalloonTextChar"/>
    <w:uiPriority w:val="99"/>
    <w:semiHidden/>
    <w:unhideWhenUsed/>
    <w:rsid w:val="00337895"/>
    <w:rPr>
      <w:rFonts w:ascii="Tahoma" w:hAnsi="Tahoma" w:cs="Tahoma"/>
      <w:sz w:val="16"/>
      <w:szCs w:val="16"/>
    </w:rPr>
  </w:style>
  <w:style w:type="character" w:customStyle="1" w:styleId="BalloonTextChar">
    <w:name w:val="Balloon Text Char"/>
    <w:basedOn w:val="DefaultParagraphFont"/>
    <w:link w:val="BalloonText"/>
    <w:uiPriority w:val="99"/>
    <w:semiHidden/>
    <w:rsid w:val="00337895"/>
    <w:rPr>
      <w:rFonts w:ascii="Tahoma" w:hAnsi="Tahoma" w:cs="Tahoma"/>
      <w:sz w:val="16"/>
      <w:szCs w:val="16"/>
    </w:rPr>
  </w:style>
  <w:style w:type="character" w:styleId="FollowedHyperlink">
    <w:name w:val="FollowedHyperlink"/>
    <w:basedOn w:val="DefaultParagraphFont"/>
    <w:uiPriority w:val="99"/>
    <w:semiHidden/>
    <w:unhideWhenUsed/>
    <w:rsid w:val="000722FC"/>
    <w:rPr>
      <w:color w:val="800080" w:themeColor="followedHyperlink"/>
      <w:u w:val="single"/>
    </w:rPr>
  </w:style>
  <w:style w:type="character" w:customStyle="1" w:styleId="BodyTextChar">
    <w:name w:val="Body Text Char"/>
    <w:basedOn w:val="DefaultParagraphFont"/>
    <w:link w:val="BodyText"/>
    <w:uiPriority w:val="1"/>
    <w:rsid w:val="007B5647"/>
    <w:rPr>
      <w:rFonts w:ascii="Times New Roman" w:eastAsia="Times New Roman" w:hAnsi="Times New Roman"/>
    </w:rPr>
  </w:style>
  <w:style w:type="paragraph" w:styleId="NoSpacing">
    <w:name w:val="No Spacing"/>
    <w:uiPriority w:val="1"/>
    <w:qFormat/>
    <w:rsid w:val="00C91444"/>
  </w:style>
  <w:style w:type="paragraph" w:styleId="CommentText">
    <w:name w:val="annotation text"/>
    <w:basedOn w:val="Normal"/>
    <w:link w:val="CommentTextChar"/>
    <w:uiPriority w:val="99"/>
    <w:semiHidden/>
    <w:unhideWhenUsed/>
    <w:rsid w:val="00226F40"/>
    <w:pPr>
      <w:widowControl/>
      <w:spacing w:after="200"/>
    </w:pPr>
    <w:rPr>
      <w:sz w:val="20"/>
      <w:szCs w:val="20"/>
    </w:rPr>
  </w:style>
  <w:style w:type="character" w:customStyle="1" w:styleId="CommentTextChar">
    <w:name w:val="Comment Text Char"/>
    <w:basedOn w:val="DefaultParagraphFont"/>
    <w:link w:val="CommentText"/>
    <w:uiPriority w:val="99"/>
    <w:semiHidden/>
    <w:rsid w:val="00226F40"/>
    <w:rPr>
      <w:sz w:val="20"/>
      <w:szCs w:val="20"/>
    </w:rPr>
  </w:style>
  <w:style w:type="character" w:customStyle="1" w:styleId="Heading2Char">
    <w:name w:val="Heading 2 Char"/>
    <w:basedOn w:val="DefaultParagraphFont"/>
    <w:link w:val="Heading2"/>
    <w:uiPriority w:val="9"/>
    <w:semiHidden/>
    <w:rsid w:val="00E54377"/>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E54377"/>
    <w:pPr>
      <w:tabs>
        <w:tab w:val="center" w:pos="4680"/>
        <w:tab w:val="right" w:pos="9360"/>
      </w:tabs>
    </w:pPr>
  </w:style>
  <w:style w:type="character" w:customStyle="1" w:styleId="HeaderChar">
    <w:name w:val="Header Char"/>
    <w:basedOn w:val="DefaultParagraphFont"/>
    <w:link w:val="Header"/>
    <w:uiPriority w:val="99"/>
    <w:rsid w:val="00E54377"/>
  </w:style>
  <w:style w:type="paragraph" w:styleId="Footer">
    <w:name w:val="footer"/>
    <w:basedOn w:val="Normal"/>
    <w:link w:val="FooterChar"/>
    <w:uiPriority w:val="99"/>
    <w:unhideWhenUsed/>
    <w:rsid w:val="00E54377"/>
    <w:pPr>
      <w:tabs>
        <w:tab w:val="center" w:pos="4680"/>
        <w:tab w:val="right" w:pos="9360"/>
      </w:tabs>
    </w:pPr>
  </w:style>
  <w:style w:type="character" w:customStyle="1" w:styleId="FooterChar">
    <w:name w:val="Footer Char"/>
    <w:basedOn w:val="DefaultParagraphFont"/>
    <w:link w:val="Footer"/>
    <w:uiPriority w:val="99"/>
    <w:rsid w:val="00E5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19622.07C80AE0" TargetMode="External"/><Relationship Id="rId17" Type="http://schemas.openxmlformats.org/officeDocument/2006/relationships/hyperlink" Target="http://www.epa.gov/radon" TargetMode="External"/><Relationship Id="rId2" Type="http://schemas.openxmlformats.org/officeDocument/2006/relationships/customXml" Target="../customXml/item2.xml"/><Relationship Id="rId16" Type="http://schemas.openxmlformats.org/officeDocument/2006/relationships/hyperlink" Target="http://ct-radon.info/CT_radon_ma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pa.gov/radon/states/connecticut.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t.gov/dph/cwp/view.asp?a=3140&amp;q=387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B30F33FD16B34CAA58F1E18E2776DF" ma:contentTypeVersion="6" ma:contentTypeDescription="Create a new document." ma:contentTypeScope="" ma:versionID="7934ba24d2a04ffd978b87601955aa4a">
  <xsd:schema xmlns:xsd="http://www.w3.org/2001/XMLSchema" xmlns:xs="http://www.w3.org/2001/XMLSchema" xmlns:p="http://schemas.microsoft.com/office/2006/metadata/properties" xmlns:ns2="48422074-7e3b-440f-89bb-11ca9694c809" xmlns:ns3="0fb435e6-22b0-445c-904d-be41999f5336" targetNamespace="http://schemas.microsoft.com/office/2006/metadata/properties" ma:root="true" ma:fieldsID="2784757e0508934ec9004bfbd60832dd" ns2:_="" ns3:_="">
    <xsd:import namespace="48422074-7e3b-440f-89bb-11ca9694c809"/>
    <xsd:import namespace="0fb435e6-22b0-445c-904d-be41999f53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2074-7e3b-440f-89bb-11ca9694c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435e6-22b0-445c-904d-be41999f53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4849D-6BA8-4EBB-84EA-D638EE98F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EED313-5364-4B2E-ABD0-B3EB825E6B54}">
  <ds:schemaRefs>
    <ds:schemaRef ds:uri="http://schemas.openxmlformats.org/officeDocument/2006/bibliography"/>
  </ds:schemaRefs>
</ds:datastoreItem>
</file>

<file path=customXml/itemProps3.xml><?xml version="1.0" encoding="utf-8"?>
<ds:datastoreItem xmlns:ds="http://schemas.openxmlformats.org/officeDocument/2006/customXml" ds:itemID="{B5252EEC-E41A-4FBB-82AF-6742064D91B1}">
  <ds:schemaRefs>
    <ds:schemaRef ds:uri="http://schemas.microsoft.com/sharepoint/v3/contenttype/forms"/>
  </ds:schemaRefs>
</ds:datastoreItem>
</file>

<file path=customXml/itemProps4.xml><?xml version="1.0" encoding="utf-8"?>
<ds:datastoreItem xmlns:ds="http://schemas.openxmlformats.org/officeDocument/2006/customXml" ds:itemID="{0D1EC4BC-6C6E-451B-8693-BCDF0C7B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2074-7e3b-440f-89bb-11ca9694c809"/>
    <ds:schemaRef ds:uri="0fb435e6-22b0-445c-904d-be41999f5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Radon resistant construction</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Radon resistant construction</dc:title>
  <dc:creator>KowalskiK</dc:creator>
  <cp:lastModifiedBy>Ross, Nicholas</cp:lastModifiedBy>
  <cp:revision>4</cp:revision>
  <cp:lastPrinted>2017-04-19T22:25:00Z</cp:lastPrinted>
  <dcterms:created xsi:type="dcterms:W3CDTF">2017-06-15T17:11:00Z</dcterms:created>
  <dcterms:modified xsi:type="dcterms:W3CDTF">2025-05-02T13:09:00Z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2009-06-23T00:00:00Z</vt:filetime>
  </property>
  <property fmtid="{D5CDD505-2E9C-101B-9397-08002B2CF9AE}" pid="3" name="LastSaved">
    <vt:filetime>2015-08-27T00:00:00Z</vt:filetime>
  </property>
  <property fmtid="{D5CDD505-2E9C-101B-9397-08002B2CF9AE}" pid="4" name="ContentTypeId">
    <vt:lpwstr>0x0101009DB30F33FD16B34CAA58F1E18E2776DF</vt:lpwstr>
  </property>
  <property fmtid="{D5CDD505-2E9C-101B-9397-08002B2CF9AE}" pid="5" name="_dlc_DocIdItemGuid">
    <vt:lpwstr>d8ef369f-9de3-4d13-b8c4-915d2ae3a018</vt:lpwstr>
  </property>
</Properties>
</file>