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F59" w:rsidRPr="005044D1" w:rsidRDefault="00362F59" w:rsidP="00362F59">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362F59" w:rsidRPr="005044D1" w:rsidRDefault="00362F59" w:rsidP="00362F59">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362F59" w:rsidRPr="000B4229" w:rsidRDefault="00362F59" w:rsidP="00362F59">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362F59" w:rsidRPr="005044D1" w:rsidRDefault="00362F59" w:rsidP="00362F59">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362F59" w:rsidRPr="008640D1" w:rsidRDefault="00362F59" w:rsidP="00362F59">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 xml:space="preserve">for each page of the Project Manual shall match the format, font (Arial), size (9 </w:t>
      </w:r>
      <w:proofErr w:type="spellStart"/>
      <w:r w:rsidRPr="00A449E0">
        <w:rPr>
          <w:rFonts w:ascii="Arial" w:hAnsi="Arial"/>
          <w:b w:val="0"/>
          <w:color w:val="FF0000"/>
        </w:rPr>
        <w:t>pt</w:t>
      </w:r>
      <w:proofErr w:type="spellEnd"/>
      <w:r w:rsidRPr="00A449E0">
        <w:rPr>
          <w:rFonts w:ascii="Arial" w:hAnsi="Arial"/>
          <w:b w:val="0"/>
          <w:color w:val="FF0000"/>
        </w:rPr>
        <w: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362F59" w:rsidRPr="00A449E0" w:rsidRDefault="00362F59" w:rsidP="00362F59">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362F59" w:rsidRPr="00A449E0" w:rsidRDefault="00362F59" w:rsidP="00362F59">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362F59" w:rsidRPr="00A449E0" w:rsidRDefault="00362F59" w:rsidP="00362F59">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362F59" w:rsidRDefault="00362F59" w:rsidP="00362F59">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362F59" w:rsidRPr="005E7096" w:rsidRDefault="00362F59" w:rsidP="00362F59">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362F59" w:rsidRDefault="00362F59" w:rsidP="00362F59">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362F59" w:rsidRPr="00A449E0" w:rsidRDefault="00362F59" w:rsidP="00362F59">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362F59" w:rsidRPr="00771767" w:rsidRDefault="00362F59" w:rsidP="00362F59">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362F59" w:rsidRPr="00B94913" w:rsidRDefault="00362F59" w:rsidP="00362F59">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362F59" w:rsidRPr="00B94913" w:rsidRDefault="00362F59" w:rsidP="00362F59">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362F59" w:rsidRPr="00B94913" w:rsidRDefault="00362F59" w:rsidP="00362F59">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362F59" w:rsidRPr="00DD3A6D" w:rsidRDefault="00362F59" w:rsidP="00362F59">
      <w:pPr>
        <w:pStyle w:val="Heading3"/>
        <w:numPr>
          <w:ilvl w:val="0"/>
          <w:numId w:val="0"/>
        </w:numPr>
        <w:ind w:left="1440"/>
        <w:rPr>
          <w:rFonts w:cs="Times New Roman"/>
          <w:b/>
          <w:lang w:val="x-none" w:eastAsia="x-none"/>
        </w:rPr>
      </w:pPr>
    </w:p>
    <w:p w:rsidR="005762CA" w:rsidRPr="00717391" w:rsidRDefault="005762CA" w:rsidP="005762CA">
      <w:pPr>
        <w:pBdr>
          <w:bottom w:val="single" w:sz="12" w:space="1" w:color="auto"/>
        </w:pBdr>
        <w:shd w:val="clear" w:color="auto" w:fill="D9D9D9"/>
        <w:rPr>
          <w:b/>
          <w:sz w:val="24"/>
          <w:szCs w:val="24"/>
        </w:rPr>
      </w:pPr>
      <w:r w:rsidRPr="00717391">
        <w:rPr>
          <w:b/>
          <w:sz w:val="24"/>
          <w:szCs w:val="24"/>
        </w:rPr>
        <w:t>01 80 00</w:t>
      </w:r>
      <w:r w:rsidRPr="00717391">
        <w:rPr>
          <w:b/>
          <w:sz w:val="24"/>
          <w:szCs w:val="24"/>
        </w:rPr>
        <w:tab/>
        <w:t>PERFORMANCE REQUIREMENTS</w:t>
      </w:r>
    </w:p>
    <w:p w:rsidR="005762CA" w:rsidRPr="00717391" w:rsidRDefault="005762CA" w:rsidP="00711AA0">
      <w:pPr>
        <w:numPr>
          <w:ilvl w:val="0"/>
          <w:numId w:val="133"/>
        </w:numPr>
        <w:tabs>
          <w:tab w:val="clear" w:pos="2160"/>
        </w:tabs>
        <w:spacing w:before="240" w:after="120"/>
        <w:jc w:val="both"/>
      </w:pPr>
      <w:r w:rsidRPr="00717391">
        <w:rPr>
          <w:b/>
        </w:rPr>
        <w:t>Summary:</w:t>
      </w:r>
      <w:r w:rsidRPr="00717391">
        <w:t xml:space="preserve"> Section 01 80 00 Performance Requirements contains the following Subsections:</w:t>
      </w:r>
    </w:p>
    <w:tbl>
      <w:tblPr>
        <w:tblW w:w="7668" w:type="dxa"/>
        <w:tblInd w:w="2160" w:type="dxa"/>
        <w:tblLayout w:type="fixed"/>
        <w:tblLook w:val="0000" w:firstRow="0" w:lastRow="0" w:firstColumn="0" w:lastColumn="0" w:noHBand="0" w:noVBand="0"/>
      </w:tblPr>
      <w:tblGrid>
        <w:gridCol w:w="1200"/>
        <w:gridCol w:w="6468"/>
      </w:tblGrid>
      <w:tr w:rsidR="005762CA" w:rsidRPr="0017559E" w:rsidTr="001641BF">
        <w:tc>
          <w:tcPr>
            <w:tcW w:w="1200" w:type="dxa"/>
            <w:shd w:val="clear" w:color="auto" w:fill="auto"/>
          </w:tcPr>
          <w:p w:rsidR="005762CA" w:rsidRPr="00717391" w:rsidRDefault="005762CA" w:rsidP="001641BF">
            <w:pPr>
              <w:jc w:val="center"/>
              <w:rPr>
                <w:b/>
              </w:rPr>
            </w:pPr>
            <w:r w:rsidRPr="00717391">
              <w:rPr>
                <w:b/>
              </w:rPr>
              <w:t>01 81 13</w:t>
            </w:r>
          </w:p>
        </w:tc>
        <w:tc>
          <w:tcPr>
            <w:tcW w:w="6468" w:type="dxa"/>
            <w:shd w:val="clear" w:color="auto" w:fill="auto"/>
          </w:tcPr>
          <w:p w:rsidR="00D92534" w:rsidRPr="00B0576D" w:rsidRDefault="005762CA" w:rsidP="00D92534">
            <w:pPr>
              <w:rPr>
                <w:b/>
              </w:rPr>
            </w:pPr>
            <w:r w:rsidRPr="00717391">
              <w:rPr>
                <w:b/>
              </w:rPr>
              <w:t xml:space="preserve">Sustainable Design </w:t>
            </w:r>
            <w:proofErr w:type="gramStart"/>
            <w:r w:rsidRPr="00717391">
              <w:rPr>
                <w:b/>
              </w:rPr>
              <w:t>Requirements</w:t>
            </w:r>
            <w:r w:rsidR="00765318" w:rsidRPr="00717391">
              <w:rPr>
                <w:b/>
              </w:rPr>
              <w:t xml:space="preserve">  </w:t>
            </w:r>
            <w:r w:rsidRPr="00B9681F">
              <w:rPr>
                <w:b/>
                <w:vanish/>
                <w:color w:val="FF0000"/>
              </w:rPr>
              <w:t>NOTE</w:t>
            </w:r>
            <w:proofErr w:type="gramEnd"/>
            <w:r w:rsidRPr="00B9681F">
              <w:rPr>
                <w:b/>
                <w:vanish/>
                <w:color w:val="FF0000"/>
              </w:rPr>
              <w:t xml:space="preserve">: </w:t>
            </w:r>
            <w:r w:rsidRPr="00B9681F">
              <w:rPr>
                <w:vanish/>
                <w:color w:val="FF0000"/>
              </w:rPr>
              <w:t xml:space="preserve">If the specific project </w:t>
            </w:r>
            <w:r w:rsidRPr="00765318">
              <w:rPr>
                <w:b/>
                <w:vanish/>
                <w:color w:val="FF0000"/>
              </w:rPr>
              <w:t>does not require</w:t>
            </w:r>
            <w:r w:rsidRPr="00B9681F">
              <w:rPr>
                <w:vanish/>
                <w:color w:val="FF0000"/>
              </w:rPr>
              <w:t xml:space="preserve"> LEED </w:t>
            </w:r>
            <w:r w:rsidR="00D92534" w:rsidRPr="00B75126">
              <w:rPr>
                <w:vanish/>
                <w:color w:val="FF0000"/>
              </w:rPr>
              <w:t>Certification</w:t>
            </w:r>
            <w:r w:rsidR="00D92534">
              <w:rPr>
                <w:vanish/>
                <w:color w:val="FF0000"/>
              </w:rPr>
              <w:t xml:space="preserve"> and Commissioning</w:t>
            </w:r>
            <w:r w:rsidR="00D92534" w:rsidRPr="00B9681F">
              <w:rPr>
                <w:vanish/>
                <w:color w:val="FF0000"/>
              </w:rPr>
              <w:t xml:space="preserve"> </w:t>
            </w:r>
            <w:r w:rsidRPr="00B9681F">
              <w:rPr>
                <w:vanish/>
                <w:color w:val="FF0000"/>
              </w:rPr>
              <w:t xml:space="preserve">then </w:t>
            </w:r>
            <w:r w:rsidR="00B02BCC">
              <w:rPr>
                <w:vanish/>
                <w:color w:val="FF0000"/>
              </w:rPr>
              <w:t xml:space="preserve">state </w:t>
            </w:r>
            <w:r w:rsidR="00B02BCC" w:rsidRPr="00F5670C">
              <w:rPr>
                <w:b/>
                <w:vanish/>
                <w:color w:val="FF0000"/>
              </w:rPr>
              <w:t>“NOT USED”</w:t>
            </w:r>
            <w:r w:rsidR="00B02BCC">
              <w:rPr>
                <w:vanish/>
                <w:color w:val="FF0000"/>
              </w:rPr>
              <w:t xml:space="preserve"> in</w:t>
            </w:r>
            <w:r w:rsidR="00B02BCC" w:rsidRPr="009A3B1D">
              <w:rPr>
                <w:vanish/>
                <w:color w:val="FF0000"/>
              </w:rPr>
              <w:t xml:space="preserve"> </w:t>
            </w:r>
            <w:r w:rsidR="00B02BCC" w:rsidRPr="009A3B1D">
              <w:rPr>
                <w:i/>
                <w:vanish/>
                <w:color w:val="FF0000"/>
              </w:rPr>
              <w:t>this</w:t>
            </w:r>
            <w:r w:rsidR="00B02BCC" w:rsidRPr="009A3B1D">
              <w:rPr>
                <w:vanish/>
                <w:color w:val="FF0000"/>
              </w:rPr>
              <w:t xml:space="preserve"> Table of Contents and </w:t>
            </w:r>
            <w:r w:rsidR="00B02BCC" w:rsidRPr="00F5670C">
              <w:rPr>
                <w:b/>
                <w:vanish/>
                <w:color w:val="FF0000"/>
              </w:rPr>
              <w:t>delete the Section</w:t>
            </w:r>
            <w:r w:rsidR="00B02BCC" w:rsidRPr="009A3B1D">
              <w:rPr>
                <w:vanish/>
                <w:color w:val="FF0000"/>
              </w:rPr>
              <w:t xml:space="preserve"> from </w:t>
            </w:r>
            <w:r w:rsidR="00B02BCC">
              <w:rPr>
                <w:vanish/>
                <w:color w:val="FF0000"/>
              </w:rPr>
              <w:t>the General Requirements</w:t>
            </w:r>
            <w:r w:rsidR="00B02BCC" w:rsidRPr="009A3B1D">
              <w:rPr>
                <w:vanish/>
                <w:color w:val="FF0000"/>
              </w:rPr>
              <w:t>.</w:t>
            </w:r>
            <w:bookmarkStart w:id="1" w:name="_GoBack"/>
            <w:bookmarkEnd w:id="1"/>
          </w:p>
        </w:tc>
      </w:tr>
    </w:tbl>
    <w:p w:rsidR="002B4B72" w:rsidRPr="0017559E" w:rsidRDefault="002B4B72" w:rsidP="00711AA0">
      <w:pPr>
        <w:pStyle w:val="Heading4"/>
        <w:numPr>
          <w:ilvl w:val="0"/>
          <w:numId w:val="0"/>
        </w:numPr>
        <w:pBdr>
          <w:bottom w:val="single" w:sz="12" w:space="1" w:color="auto"/>
        </w:pBdr>
        <w:shd w:val="clear" w:color="auto" w:fill="D9D9D9"/>
        <w:spacing w:before="240"/>
        <w:ind w:left="1440" w:hanging="1440"/>
      </w:pPr>
      <w:r w:rsidRPr="0017559E">
        <w:rPr>
          <w:b/>
        </w:rPr>
        <w:t>01</w:t>
      </w:r>
      <w:r>
        <w:rPr>
          <w:b/>
        </w:rPr>
        <w:t xml:space="preserve"> 81 13</w:t>
      </w:r>
      <w:r>
        <w:rPr>
          <w:b/>
        </w:rPr>
        <w:tab/>
        <w:t>SUSTAINABLE DESIGN REQUIREMENTS</w:t>
      </w:r>
    </w:p>
    <w:p w:rsidR="00197431" w:rsidRDefault="002B4B72" w:rsidP="002B4B72">
      <w:pPr>
        <w:pStyle w:val="Heading5"/>
        <w:numPr>
          <w:ilvl w:val="4"/>
          <w:numId w:val="0"/>
        </w:numPr>
        <w:tabs>
          <w:tab w:val="num" w:pos="1440"/>
        </w:tabs>
        <w:ind w:left="3600"/>
        <w:rPr>
          <w:vanish/>
          <w:color w:val="FF0000"/>
        </w:rPr>
      </w:pPr>
      <w:r w:rsidRPr="003E124D">
        <w:rPr>
          <w:b/>
          <w:vanish/>
          <w:color w:val="FF0000"/>
        </w:rPr>
        <w:t>NOTE:</w:t>
      </w:r>
      <w:r w:rsidRPr="00B75126">
        <w:rPr>
          <w:vanish/>
          <w:color w:val="FF0000"/>
        </w:rPr>
        <w:t xml:space="preserve"> This Section 01 </w:t>
      </w:r>
      <w:r>
        <w:rPr>
          <w:vanish/>
          <w:color w:val="FF0000"/>
        </w:rPr>
        <w:t>81</w:t>
      </w:r>
      <w:r w:rsidRPr="00B75126">
        <w:rPr>
          <w:vanish/>
          <w:color w:val="FF0000"/>
        </w:rPr>
        <w:t xml:space="preserve"> </w:t>
      </w:r>
      <w:r>
        <w:rPr>
          <w:vanish/>
          <w:color w:val="FF0000"/>
        </w:rPr>
        <w:t>13</w:t>
      </w:r>
      <w:r w:rsidRPr="00B75126">
        <w:rPr>
          <w:vanish/>
          <w:color w:val="FF0000"/>
        </w:rPr>
        <w:t xml:space="preserve"> "</w:t>
      </w:r>
      <w:r>
        <w:rPr>
          <w:vanish/>
          <w:color w:val="FF0000"/>
        </w:rPr>
        <w:t>Sustainable Design Requirements</w:t>
      </w:r>
      <w:r w:rsidRPr="00B75126">
        <w:rPr>
          <w:vanish/>
          <w:color w:val="FF0000"/>
        </w:rPr>
        <w:t xml:space="preserve">” </w:t>
      </w:r>
      <w:r>
        <w:rPr>
          <w:vanish/>
          <w:color w:val="FF0000"/>
        </w:rPr>
        <w:t>provides r</w:t>
      </w:r>
      <w:r w:rsidRPr="00B75126">
        <w:rPr>
          <w:vanish/>
          <w:color w:val="FF0000"/>
        </w:rPr>
        <w:t xml:space="preserve">equirements </w:t>
      </w:r>
      <w:r>
        <w:rPr>
          <w:vanish/>
          <w:color w:val="FF0000"/>
        </w:rPr>
        <w:t>compliance with LEED Certification</w:t>
      </w:r>
      <w:r w:rsidRPr="00B75126">
        <w:rPr>
          <w:vanish/>
          <w:color w:val="FF0000"/>
        </w:rPr>
        <w:t xml:space="preserve">.  Use this Section for </w:t>
      </w:r>
      <w:r w:rsidR="00197431">
        <w:rPr>
          <w:vanish/>
          <w:color w:val="FF0000"/>
        </w:rPr>
        <w:t xml:space="preserve">a </w:t>
      </w:r>
      <w:r w:rsidRPr="00B75126">
        <w:rPr>
          <w:vanish/>
          <w:color w:val="FF0000"/>
        </w:rPr>
        <w:t xml:space="preserve">Project that </w:t>
      </w:r>
      <w:r w:rsidRPr="00197431">
        <w:rPr>
          <w:b/>
          <w:vanish/>
          <w:color w:val="FF0000"/>
        </w:rPr>
        <w:t>requires</w:t>
      </w:r>
      <w:r w:rsidRPr="00B75126">
        <w:rPr>
          <w:vanish/>
          <w:color w:val="FF0000"/>
        </w:rPr>
        <w:t xml:space="preserve"> LEED Certification</w:t>
      </w:r>
      <w:r>
        <w:rPr>
          <w:vanish/>
          <w:color w:val="FF0000"/>
        </w:rPr>
        <w:t xml:space="preserve"> and Commissioning</w:t>
      </w:r>
      <w:r w:rsidR="00197431">
        <w:rPr>
          <w:vanish/>
          <w:color w:val="FF0000"/>
        </w:rPr>
        <w:t xml:space="preserve">. </w:t>
      </w:r>
      <w:r w:rsidRPr="00B75126">
        <w:rPr>
          <w:vanish/>
          <w:color w:val="FF0000"/>
        </w:rPr>
        <w:t xml:space="preserve"> </w:t>
      </w:r>
      <w:r w:rsidRPr="00197431">
        <w:rPr>
          <w:b/>
          <w:vanish/>
          <w:color w:val="FF0000"/>
        </w:rPr>
        <w:t>Delete</w:t>
      </w:r>
      <w:r w:rsidRPr="00B75126">
        <w:rPr>
          <w:vanish/>
          <w:color w:val="FF0000"/>
        </w:rPr>
        <w:t xml:space="preserve"> if LEED Certification </w:t>
      </w:r>
      <w:r>
        <w:rPr>
          <w:vanish/>
          <w:color w:val="FF0000"/>
        </w:rPr>
        <w:t>and Commissioning</w:t>
      </w:r>
      <w:r w:rsidRPr="00B75126">
        <w:rPr>
          <w:vanish/>
          <w:color w:val="FF0000"/>
        </w:rPr>
        <w:t xml:space="preserve"> is </w:t>
      </w:r>
      <w:r w:rsidRPr="00197431">
        <w:rPr>
          <w:b/>
          <w:vanish/>
          <w:color w:val="FF0000"/>
        </w:rPr>
        <w:t>not required</w:t>
      </w:r>
      <w:r w:rsidRPr="00B75126">
        <w:rPr>
          <w:vanish/>
          <w:color w:val="FF0000"/>
        </w:rPr>
        <w:t>.</w:t>
      </w:r>
    </w:p>
    <w:p w:rsidR="002B4B72" w:rsidRDefault="002B4B72" w:rsidP="002B4B72">
      <w:pPr>
        <w:pStyle w:val="Heading5"/>
        <w:numPr>
          <w:ilvl w:val="4"/>
          <w:numId w:val="0"/>
        </w:numPr>
        <w:tabs>
          <w:tab w:val="num" w:pos="1440"/>
        </w:tabs>
        <w:ind w:left="3600"/>
        <w:rPr>
          <w:vanish/>
          <w:color w:val="FF0000"/>
        </w:rPr>
      </w:pPr>
      <w:r w:rsidRPr="00B75126">
        <w:rPr>
          <w:vanish/>
          <w:color w:val="FF0000"/>
        </w:rPr>
        <w:t>Revise paragraphs carefully to reflect specific project requirements, or delete them if they do not apply.</w:t>
      </w:r>
    </w:p>
    <w:p w:rsidR="00D91D87" w:rsidRPr="00D91D87" w:rsidRDefault="00D91D87" w:rsidP="00D91D87">
      <w:pPr>
        <w:pStyle w:val="CMT"/>
        <w:ind w:left="3600"/>
        <w:jc w:val="both"/>
        <w:rPr>
          <w:rFonts w:ascii="Arial" w:hAnsi="Arial" w:cs="Arial"/>
          <w:vanish/>
          <w:color w:val="FF0000"/>
          <w:sz w:val="18"/>
          <w:szCs w:val="18"/>
        </w:rPr>
      </w:pPr>
      <w:r w:rsidRPr="00D91D87">
        <w:rPr>
          <w:rFonts w:ascii="Arial" w:hAnsi="Arial" w:cs="Arial"/>
          <w:vanish/>
          <w:color w:val="FF0000"/>
          <w:sz w:val="18"/>
          <w:szCs w:val="18"/>
        </w:rPr>
        <w:t>This Section uses the term "Architect."  Change this term to match that used to identify the design professional as defined in the General and Supplementary Conditions.</w:t>
      </w:r>
    </w:p>
    <w:p w:rsidR="00D91D87" w:rsidRPr="00D91D87" w:rsidRDefault="00D91D87" w:rsidP="00D91D87">
      <w:pPr>
        <w:pStyle w:val="CMT"/>
        <w:ind w:left="3600"/>
        <w:jc w:val="both"/>
        <w:rPr>
          <w:rFonts w:ascii="Arial" w:hAnsi="Arial" w:cs="Arial"/>
          <w:vanish/>
          <w:color w:val="FF0000"/>
          <w:sz w:val="18"/>
          <w:szCs w:val="18"/>
        </w:rPr>
      </w:pPr>
      <w:r w:rsidRPr="00D91D87">
        <w:rPr>
          <w:rFonts w:ascii="Arial" w:hAnsi="Arial" w:cs="Arial"/>
          <w:vanish/>
          <w:color w:val="FF0000"/>
          <w:sz w:val="18"/>
          <w:szCs w:val="18"/>
        </w:rPr>
        <w:t>Verify that Section titles referenced in this Section are correct for this Project's Specifications; Section titles may have changed.</w:t>
      </w:r>
    </w:p>
    <w:p w:rsidR="00D91D87" w:rsidRPr="00D91D87" w:rsidRDefault="00D91D87" w:rsidP="00D91D87">
      <w:pPr>
        <w:pStyle w:val="CMT"/>
        <w:ind w:left="3600"/>
        <w:jc w:val="both"/>
        <w:rPr>
          <w:rFonts w:ascii="Arial" w:hAnsi="Arial" w:cs="Arial"/>
          <w:vanish/>
          <w:color w:val="FF0000"/>
          <w:sz w:val="18"/>
          <w:szCs w:val="18"/>
        </w:rPr>
      </w:pPr>
      <w:r w:rsidRPr="00D91D87">
        <w:rPr>
          <w:rFonts w:ascii="Arial" w:hAnsi="Arial" w:cs="Arial"/>
          <w:vanish/>
          <w:color w:val="FF0000"/>
          <w:sz w:val="18"/>
          <w:szCs w:val="18"/>
        </w:rPr>
        <w:t>Review the Evaluations and the applicable LEED rating system before editing this Section.  Unless otherwise noted, references to LEED are to LEED-NC, Version 3.0.</w:t>
      </w:r>
    </w:p>
    <w:p w:rsidR="00D91D87" w:rsidRPr="00D91D87" w:rsidRDefault="00D91D87" w:rsidP="00D91D87">
      <w:pPr>
        <w:pStyle w:val="CMT"/>
        <w:ind w:left="3600"/>
        <w:jc w:val="both"/>
        <w:rPr>
          <w:rFonts w:ascii="Arial" w:hAnsi="Arial" w:cs="Arial"/>
          <w:vanish/>
          <w:color w:val="FF0000"/>
          <w:sz w:val="18"/>
          <w:szCs w:val="18"/>
        </w:rPr>
      </w:pPr>
      <w:r w:rsidRPr="00D91D87">
        <w:rPr>
          <w:rFonts w:ascii="Arial" w:hAnsi="Arial" w:cs="Arial"/>
          <w:vanish/>
          <w:color w:val="FF0000"/>
          <w:sz w:val="18"/>
          <w:szCs w:val="18"/>
        </w:rPr>
        <w:t>Where practical, terminology used in this Section has been made identical to or at least consistent with terminology used in the LEED rating systems; if questions arise relating to terminology, review the applicable LEED reference guide and the standards referenced by the applicable LEED rating system for possible explanations.</w:t>
      </w:r>
    </w:p>
    <w:p w:rsidR="00D91D87" w:rsidRPr="00D91D87" w:rsidRDefault="00D91D87" w:rsidP="00D91D87">
      <w:pPr>
        <w:pStyle w:val="CMT"/>
        <w:ind w:left="3600"/>
        <w:jc w:val="both"/>
        <w:rPr>
          <w:rFonts w:ascii="Arial" w:hAnsi="Arial" w:cs="Arial"/>
          <w:vanish/>
          <w:color w:val="FF0000"/>
          <w:sz w:val="18"/>
          <w:szCs w:val="18"/>
        </w:rPr>
      </w:pPr>
      <w:r w:rsidRPr="00D91D87">
        <w:rPr>
          <w:rFonts w:ascii="Arial" w:hAnsi="Arial" w:cs="Arial"/>
          <w:vanish/>
          <w:color w:val="FF0000"/>
          <w:sz w:val="18"/>
          <w:szCs w:val="18"/>
        </w:rPr>
        <w:lastRenderedPageBreak/>
        <w:t>If Project design team does not include a LEED-Accredited Professional, consider engaging a consultant; applies if at least one principal participant of Project team is a LEED-Accredited Professional.  Note that all LEED credits are optional, so requirements for credits not sought should be deleted.</w:t>
      </w:r>
    </w:p>
    <w:p w:rsidR="00525389" w:rsidRPr="00525389" w:rsidRDefault="002B4B72" w:rsidP="00525389">
      <w:pPr>
        <w:pStyle w:val="Heading2"/>
        <w:ind w:left="2160" w:hanging="693"/>
        <w:rPr>
          <w:b w:val="0"/>
          <w:i w:val="0"/>
          <w:sz w:val="18"/>
          <w:szCs w:val="18"/>
        </w:rPr>
      </w:pPr>
      <w:r w:rsidRPr="00525389">
        <w:rPr>
          <w:i w:val="0"/>
          <w:sz w:val="18"/>
          <w:szCs w:val="18"/>
        </w:rPr>
        <w:t>A.</w:t>
      </w:r>
      <w:r w:rsidRPr="00525389">
        <w:rPr>
          <w:i w:val="0"/>
          <w:sz w:val="18"/>
          <w:szCs w:val="18"/>
        </w:rPr>
        <w:tab/>
      </w:r>
      <w:r w:rsidR="00525389" w:rsidRPr="00525389">
        <w:rPr>
          <w:i w:val="0"/>
          <w:sz w:val="18"/>
          <w:szCs w:val="18"/>
        </w:rPr>
        <w:t>Related Documents:</w:t>
      </w:r>
      <w:r w:rsidR="00525389" w:rsidRPr="00525389">
        <w:rPr>
          <w:b w:val="0"/>
          <w:i w:val="0"/>
          <w:sz w:val="18"/>
          <w:szCs w:val="18"/>
        </w:rPr>
        <w:t xml:space="preserve">  </w:t>
      </w:r>
      <w:r w:rsidR="00C9315D" w:rsidRPr="004A7709">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2B4B72" w:rsidRPr="00976AE6" w:rsidRDefault="002B4B72" w:rsidP="00525389">
      <w:pPr>
        <w:pStyle w:val="Heading2"/>
        <w:ind w:left="2160" w:hanging="693"/>
        <w:rPr>
          <w:i w:val="0"/>
          <w:sz w:val="18"/>
          <w:szCs w:val="18"/>
        </w:rPr>
      </w:pPr>
      <w:r w:rsidRPr="00976AE6">
        <w:rPr>
          <w:i w:val="0"/>
          <w:sz w:val="18"/>
          <w:szCs w:val="18"/>
        </w:rPr>
        <w:t>B.</w:t>
      </w:r>
      <w:r w:rsidRPr="00976AE6">
        <w:rPr>
          <w:i w:val="0"/>
          <w:sz w:val="18"/>
          <w:szCs w:val="18"/>
        </w:rPr>
        <w:tab/>
        <w:t>Summary:</w:t>
      </w:r>
    </w:p>
    <w:p w:rsidR="002B4B72" w:rsidRPr="0000092D" w:rsidRDefault="002B4B72" w:rsidP="00711AA0">
      <w:pPr>
        <w:pStyle w:val="Heading4"/>
        <w:numPr>
          <w:ilvl w:val="3"/>
          <w:numId w:val="0"/>
        </w:numPr>
        <w:ind w:left="2900" w:hanging="740"/>
      </w:pPr>
      <w:r>
        <w:rPr>
          <w:b/>
        </w:rPr>
        <w:t>1</w:t>
      </w:r>
      <w:r w:rsidRPr="0000092D">
        <w:rPr>
          <w:b/>
        </w:rPr>
        <w:t>.</w:t>
      </w:r>
      <w:r w:rsidRPr="0000092D">
        <w:tab/>
        <w:t>Section Includes:</w:t>
      </w:r>
    </w:p>
    <w:p w:rsidR="002B4B72" w:rsidRPr="00A621D1" w:rsidRDefault="002B4B72" w:rsidP="00711AA0">
      <w:pPr>
        <w:pStyle w:val="Heading4"/>
        <w:numPr>
          <w:ilvl w:val="3"/>
          <w:numId w:val="0"/>
        </w:numPr>
        <w:ind w:left="3600" w:hanging="720"/>
        <w:rPr>
          <w:b/>
        </w:rPr>
      </w:pPr>
      <w:r w:rsidRPr="000F3D39">
        <w:rPr>
          <w:b/>
        </w:rPr>
        <w:t>1.1</w:t>
      </w:r>
      <w:r w:rsidRPr="0000092D">
        <w:tab/>
        <w:t>General requirements and procedures for compliance with certain</w:t>
      </w:r>
      <w:r w:rsidRPr="00D5678E">
        <w:rPr>
          <w:b/>
        </w:rPr>
        <w:t xml:space="preserve"> </w:t>
      </w:r>
      <w:smartTag w:uri="urn:schemas-microsoft-com:office:smarttags" w:element="country-region">
        <w:r w:rsidRPr="00A621D1">
          <w:rPr>
            <w:b/>
            <w:lang w:val="en"/>
          </w:rPr>
          <w:t>U.S.</w:t>
        </w:r>
      </w:smartTag>
      <w:r w:rsidRPr="00A621D1">
        <w:rPr>
          <w:b/>
          <w:lang w:val="en"/>
        </w:rPr>
        <w:t xml:space="preserve"> </w:t>
      </w:r>
      <w:smartTag w:uri="urn:schemas-microsoft-com:office:smarttags" w:element="place">
        <w:smartTag w:uri="urn:schemas-microsoft-com:office:smarttags" w:element="PlaceName">
          <w:r w:rsidRPr="00A621D1">
            <w:rPr>
              <w:b/>
              <w:lang w:val="en"/>
            </w:rPr>
            <w:t>Green</w:t>
          </w:r>
        </w:smartTag>
        <w:r w:rsidRPr="00A621D1">
          <w:rPr>
            <w:b/>
            <w:lang w:val="en"/>
          </w:rPr>
          <w:t xml:space="preserve"> </w:t>
        </w:r>
        <w:smartTag w:uri="urn:schemas-microsoft-com:office:smarttags" w:element="PlaceType">
          <w:r w:rsidRPr="00A621D1">
            <w:rPr>
              <w:b/>
              <w:lang w:val="en"/>
            </w:rPr>
            <w:t>Building</w:t>
          </w:r>
        </w:smartTag>
      </w:smartTag>
      <w:r w:rsidRPr="00A621D1">
        <w:rPr>
          <w:b/>
          <w:lang w:val="en"/>
        </w:rPr>
        <w:t xml:space="preserve"> Council (USGBC)</w:t>
      </w:r>
      <w:r w:rsidRPr="00A621D1">
        <w:rPr>
          <w:b/>
        </w:rPr>
        <w:t xml:space="preserve"> LEED prerequisites and credits needed for project to obtain LEED Silver certification using LEED-NC, Version 3.0</w:t>
      </w:r>
      <w:r w:rsidR="00C9315D">
        <w:rPr>
          <w:b/>
        </w:rPr>
        <w:t xml:space="preserve"> or latest version</w:t>
      </w:r>
      <w:r w:rsidRPr="00A621D1">
        <w:rPr>
          <w:b/>
        </w:rPr>
        <w:t>.</w:t>
      </w:r>
    </w:p>
    <w:p w:rsidR="002B4B72" w:rsidRPr="0000092D" w:rsidRDefault="002B4B72" w:rsidP="00711AA0">
      <w:pPr>
        <w:pStyle w:val="Heading5"/>
        <w:numPr>
          <w:ilvl w:val="4"/>
          <w:numId w:val="0"/>
        </w:numPr>
        <w:tabs>
          <w:tab w:val="num" w:pos="1800"/>
        </w:tabs>
        <w:ind w:left="4338" w:hanging="738"/>
      </w:pPr>
      <w:r w:rsidRPr="000F3D39">
        <w:rPr>
          <w:b/>
        </w:rPr>
        <w:t>1.1.1</w:t>
      </w:r>
      <w:r w:rsidRPr="0000092D">
        <w:tab/>
        <w:t xml:space="preserve">Other </w:t>
      </w:r>
      <w:r w:rsidRPr="00A621D1">
        <w:rPr>
          <w:b/>
        </w:rPr>
        <w:t>LEED prerequisites and credits</w:t>
      </w:r>
      <w:r w:rsidRPr="0000092D">
        <w:t xml:space="preserve"> needed to obtain certification depend on material selections and may not be specifically identified as</w:t>
      </w:r>
      <w:r w:rsidRPr="00A621D1">
        <w:rPr>
          <w:b/>
        </w:rPr>
        <w:t xml:space="preserve"> LEED</w:t>
      </w:r>
      <w:r w:rsidRPr="00A621D1">
        <w:t xml:space="preserve"> </w:t>
      </w:r>
      <w:r w:rsidRPr="0000092D">
        <w:t xml:space="preserve">requirements.  Compliance with requirements needed to obtain </w:t>
      </w:r>
      <w:r w:rsidRPr="00A621D1">
        <w:rPr>
          <w:b/>
        </w:rPr>
        <w:t>LEED prerequisites and credits</w:t>
      </w:r>
      <w:r>
        <w:rPr>
          <w:color w:val="0000FF"/>
        </w:rPr>
        <w:t xml:space="preserve"> </w:t>
      </w:r>
      <w:r w:rsidRPr="0000092D">
        <w:t xml:space="preserve">may be used as </w:t>
      </w:r>
      <w:r w:rsidRPr="005E7B66">
        <w:rPr>
          <w:b/>
        </w:rPr>
        <w:t>one (1)</w:t>
      </w:r>
      <w:r w:rsidRPr="005E7B66">
        <w:t xml:space="preserve"> </w:t>
      </w:r>
      <w:r w:rsidRPr="0000092D">
        <w:t>criterion to evaluate substitution requests and comparable product requests.</w:t>
      </w:r>
    </w:p>
    <w:p w:rsidR="002B4B72" w:rsidRDefault="002B4B72" w:rsidP="00711AA0">
      <w:pPr>
        <w:pStyle w:val="Heading5"/>
        <w:numPr>
          <w:ilvl w:val="4"/>
          <w:numId w:val="0"/>
        </w:numPr>
        <w:ind w:left="4320" w:hanging="720"/>
      </w:pPr>
      <w:r w:rsidRPr="00191E0A">
        <w:rPr>
          <w:b/>
        </w:rPr>
        <w:t>1.1.2</w:t>
      </w:r>
      <w:r w:rsidRPr="0000092D">
        <w:tab/>
        <w:t xml:space="preserve">Additional </w:t>
      </w:r>
      <w:r w:rsidRPr="00A621D1">
        <w:rPr>
          <w:b/>
        </w:rPr>
        <w:t>LEED prerequisites and credits</w:t>
      </w:r>
      <w:r w:rsidRPr="0000092D">
        <w:t xml:space="preserve"> needed to obtain the indicated certification depend on Architect's design and other aspects of project that are not part of the Work of the Contract.</w:t>
      </w:r>
    </w:p>
    <w:p w:rsidR="00435A40" w:rsidRPr="00435A40" w:rsidRDefault="00435A40" w:rsidP="00711AA0">
      <w:pPr>
        <w:pStyle w:val="CMT"/>
        <w:spacing w:before="86"/>
        <w:ind w:left="3600"/>
        <w:jc w:val="both"/>
        <w:rPr>
          <w:rFonts w:ascii="Arial" w:hAnsi="Arial" w:cs="Arial"/>
          <w:vanish/>
          <w:color w:val="FF0000"/>
          <w:sz w:val="18"/>
          <w:szCs w:val="18"/>
        </w:rPr>
      </w:pPr>
      <w:r w:rsidRPr="00435A40">
        <w:rPr>
          <w:rFonts w:ascii="Arial" w:hAnsi="Arial" w:cs="Arial"/>
          <w:b/>
          <w:vanish/>
          <w:color w:val="FF0000"/>
          <w:sz w:val="18"/>
          <w:szCs w:val="18"/>
        </w:rPr>
        <w:t>Note:</w:t>
      </w:r>
      <w:r w:rsidRPr="00435A40">
        <w:rPr>
          <w:rFonts w:ascii="Arial" w:hAnsi="Arial" w:cs="Arial"/>
          <w:vanish/>
          <w:color w:val="FF0000"/>
          <w:sz w:val="18"/>
          <w:szCs w:val="18"/>
        </w:rPr>
        <w:t xml:space="preserve"> If retaining subparagraph below, attach a copy of the LEED checklist to the end of this Section as information for </w:t>
      </w:r>
      <w:r w:rsidR="00DA501C">
        <w:rPr>
          <w:rFonts w:ascii="Arial" w:hAnsi="Arial" w:cs="Arial"/>
          <w:vanish/>
          <w:color w:val="FF0000"/>
          <w:sz w:val="18"/>
          <w:szCs w:val="18"/>
        </w:rPr>
        <w:t>Design-Builder</w:t>
      </w:r>
      <w:r w:rsidRPr="00435A40">
        <w:rPr>
          <w:rFonts w:ascii="Arial" w:hAnsi="Arial" w:cs="Arial"/>
          <w:vanish/>
          <w:color w:val="FF0000"/>
          <w:sz w:val="18"/>
          <w:szCs w:val="18"/>
        </w:rPr>
        <w:t>.</w:t>
      </w:r>
    </w:p>
    <w:p w:rsidR="00435A40" w:rsidRPr="00435A40" w:rsidRDefault="00435A40" w:rsidP="00711AA0">
      <w:pPr>
        <w:spacing w:before="86"/>
        <w:ind w:left="4320" w:hanging="720"/>
      </w:pPr>
      <w:r w:rsidRPr="00435A40">
        <w:rPr>
          <w:b/>
        </w:rPr>
        <w:t>1.1.3</w:t>
      </w:r>
      <w:r>
        <w:tab/>
      </w:r>
      <w:r w:rsidRPr="00435A40">
        <w:t>A copy of the LEED Project checklist is attached at the end of this Section for information only.</w:t>
      </w:r>
    </w:p>
    <w:p w:rsidR="002B4B72" w:rsidRDefault="002B4B72" w:rsidP="00711AA0">
      <w:pPr>
        <w:pStyle w:val="Heading3"/>
        <w:numPr>
          <w:ilvl w:val="0"/>
          <w:numId w:val="0"/>
        </w:numPr>
        <w:spacing w:before="240"/>
        <w:ind w:left="2160" w:hanging="720"/>
      </w:pPr>
      <w:r>
        <w:rPr>
          <w:b/>
        </w:rPr>
        <w:t>C</w:t>
      </w:r>
      <w:r w:rsidRPr="0000092D">
        <w:rPr>
          <w:b/>
        </w:rPr>
        <w:t>.</w:t>
      </w:r>
      <w:r w:rsidRPr="0000092D">
        <w:rPr>
          <w:b/>
        </w:rPr>
        <w:tab/>
        <w:t>Related Sections:</w:t>
      </w:r>
      <w:r w:rsidRPr="0000092D">
        <w:t xml:space="preserve">  The following Sections contain requirements that relate to this Section:</w:t>
      </w:r>
    </w:p>
    <w:p w:rsidR="00435A40" w:rsidRPr="00816436" w:rsidRDefault="00816436" w:rsidP="00621C94">
      <w:pPr>
        <w:ind w:left="3600"/>
        <w:jc w:val="both"/>
        <w:rPr>
          <w:vanish/>
          <w:color w:val="FF0000"/>
        </w:rPr>
      </w:pPr>
      <w:r w:rsidRPr="00816436">
        <w:rPr>
          <w:b/>
          <w:vanish/>
          <w:color w:val="FF0000"/>
        </w:rPr>
        <w:t>Note:</w:t>
      </w:r>
      <w:r>
        <w:rPr>
          <w:vanish/>
          <w:color w:val="FF0000"/>
        </w:rPr>
        <w:t xml:space="preserve"> </w:t>
      </w:r>
      <w:r w:rsidR="00435A40" w:rsidRPr="00816436">
        <w:rPr>
          <w:vanish/>
          <w:color w:val="FF0000"/>
        </w:rPr>
        <w:t xml:space="preserve">Retain subparagraph below for requirements </w:t>
      </w:r>
      <w:r w:rsidR="00DA501C">
        <w:rPr>
          <w:vanish/>
          <w:color w:val="FF0000"/>
        </w:rPr>
        <w:t>Design-Builder</w:t>
      </w:r>
      <w:r w:rsidR="00435A40" w:rsidRPr="00816436">
        <w:rPr>
          <w:vanish/>
          <w:color w:val="FF0000"/>
        </w:rPr>
        <w:t xml:space="preserve"> might expect to find in this Section but are specified in other Sections.</w:t>
      </w:r>
    </w:p>
    <w:p w:rsidR="002B4B72" w:rsidRPr="00A621D1" w:rsidRDefault="002B4B72" w:rsidP="00A621D1">
      <w:pPr>
        <w:pStyle w:val="Heading4"/>
        <w:numPr>
          <w:ilvl w:val="3"/>
          <w:numId w:val="0"/>
        </w:numPr>
        <w:ind w:left="2862" w:hanging="702"/>
      </w:pPr>
      <w:r w:rsidRPr="00191E0A">
        <w:rPr>
          <w:b/>
        </w:rPr>
        <w:t>1.</w:t>
      </w:r>
      <w:r w:rsidRPr="0000092D">
        <w:tab/>
      </w:r>
      <w:r w:rsidR="00C9315D">
        <w:t xml:space="preserve">Division 00 and the Divisions </w:t>
      </w:r>
      <w:r w:rsidRPr="00A621D1">
        <w:t xml:space="preserve">02 through </w:t>
      </w:r>
      <w:r w:rsidR="00816436">
        <w:t>33</w:t>
      </w:r>
      <w:r w:rsidRPr="00A621D1">
        <w:t xml:space="preserve"> sections for </w:t>
      </w:r>
      <w:r w:rsidRPr="00A621D1">
        <w:rPr>
          <w:b/>
        </w:rPr>
        <w:t>LEED</w:t>
      </w:r>
      <w:r w:rsidRPr="00A621D1">
        <w:rPr>
          <w:i/>
        </w:rPr>
        <w:t xml:space="preserve"> </w:t>
      </w:r>
      <w:r w:rsidRPr="00A621D1">
        <w:t xml:space="preserve">requirements specific to the work of each of these sections.  Requirements may or may not include reference to </w:t>
      </w:r>
      <w:r w:rsidRPr="00A621D1">
        <w:rPr>
          <w:b/>
        </w:rPr>
        <w:t>LEED</w:t>
      </w:r>
      <w:r w:rsidRPr="00A621D1">
        <w:t>.</w:t>
      </w:r>
    </w:p>
    <w:p w:rsidR="002B4B72" w:rsidRPr="003A47F4" w:rsidRDefault="002B4B72" w:rsidP="002B4B72">
      <w:pPr>
        <w:pStyle w:val="Heading2"/>
        <w:numPr>
          <w:ilvl w:val="1"/>
          <w:numId w:val="0"/>
        </w:numPr>
        <w:ind w:left="2160" w:hanging="720"/>
        <w:rPr>
          <w:i w:val="0"/>
          <w:sz w:val="18"/>
          <w:szCs w:val="18"/>
        </w:rPr>
      </w:pPr>
      <w:r w:rsidRPr="003A47F4">
        <w:rPr>
          <w:i w:val="0"/>
          <w:sz w:val="18"/>
          <w:szCs w:val="18"/>
        </w:rPr>
        <w:t>D.</w:t>
      </w:r>
      <w:r w:rsidRPr="003A47F4">
        <w:rPr>
          <w:i w:val="0"/>
          <w:sz w:val="18"/>
          <w:szCs w:val="18"/>
        </w:rPr>
        <w:tab/>
        <w:t>Definitions:</w:t>
      </w:r>
    </w:p>
    <w:p w:rsidR="002B4B72" w:rsidRPr="00202D52" w:rsidRDefault="002B4B72" w:rsidP="00711AA0">
      <w:pPr>
        <w:pStyle w:val="Heading4"/>
        <w:numPr>
          <w:ilvl w:val="3"/>
          <w:numId w:val="0"/>
        </w:numPr>
        <w:ind w:left="2880" w:hanging="720"/>
      </w:pPr>
      <w:r>
        <w:rPr>
          <w:b/>
        </w:rPr>
        <w:t>1</w:t>
      </w:r>
      <w:r w:rsidRPr="00202D52">
        <w:rPr>
          <w:b/>
        </w:rPr>
        <w:t>.</w:t>
      </w:r>
      <w:r w:rsidRPr="00202D52">
        <w:tab/>
      </w:r>
      <w:r w:rsidRPr="00202D52">
        <w:rPr>
          <w:b/>
        </w:rPr>
        <w:t>Chain-of-Custody Certificates:</w:t>
      </w:r>
      <w:r w:rsidRPr="00202D52">
        <w:t xml:space="preserve">  Certificates signed by manufacturers certifying that wood used to make products was obtained from forests certified by an FSC-accredited certification body to comply with FSC STD-01-001, "FSC Principles and Criteria for Forest Stewardship."  Certificates shall include evidence that manufacturer is certified for chain of custody by an FSC-accredited certification body.</w:t>
      </w:r>
    </w:p>
    <w:p w:rsidR="002B4B72" w:rsidRDefault="002B4B72" w:rsidP="00711AA0">
      <w:pPr>
        <w:pStyle w:val="Heading4"/>
        <w:numPr>
          <w:ilvl w:val="3"/>
          <w:numId w:val="0"/>
        </w:numPr>
        <w:ind w:left="2898" w:hanging="738"/>
      </w:pPr>
      <w:r>
        <w:rPr>
          <w:b/>
        </w:rPr>
        <w:t>2</w:t>
      </w:r>
      <w:r w:rsidRPr="00202D52">
        <w:rPr>
          <w:b/>
        </w:rPr>
        <w:t>.</w:t>
      </w:r>
      <w:r w:rsidRPr="00202D52">
        <w:rPr>
          <w:b/>
        </w:rPr>
        <w:tab/>
        <w:t>LEED:</w:t>
      </w:r>
      <w:r w:rsidRPr="00202D52">
        <w:t xml:space="preserve">  Leadership in Energy &amp; Environmental Design</w:t>
      </w:r>
      <w:r>
        <w:t xml:space="preserve"> </w:t>
      </w:r>
      <w:r w:rsidRPr="000368D9">
        <w:t>(</w:t>
      </w:r>
      <w:smartTag w:uri="urn:schemas-microsoft-com:office:smarttags" w:element="country-region">
        <w:r w:rsidRPr="000368D9">
          <w:rPr>
            <w:lang w:val="en"/>
          </w:rPr>
          <w:t>U.S.</w:t>
        </w:r>
      </w:smartTag>
      <w:r w:rsidRPr="000368D9">
        <w:rPr>
          <w:lang w:val="en"/>
        </w:rPr>
        <w:t xml:space="preserve"> </w:t>
      </w:r>
      <w:smartTag w:uri="urn:schemas-microsoft-com:office:smarttags" w:element="place">
        <w:smartTag w:uri="urn:schemas-microsoft-com:office:smarttags" w:element="PlaceName">
          <w:r w:rsidRPr="000368D9">
            <w:rPr>
              <w:lang w:val="en"/>
            </w:rPr>
            <w:t>Green</w:t>
          </w:r>
        </w:smartTag>
        <w:r w:rsidRPr="000368D9">
          <w:rPr>
            <w:lang w:val="en"/>
          </w:rPr>
          <w:t xml:space="preserve"> </w:t>
        </w:r>
        <w:smartTag w:uri="urn:schemas-microsoft-com:office:smarttags" w:element="PlaceType">
          <w:r w:rsidRPr="000368D9">
            <w:rPr>
              <w:lang w:val="en"/>
            </w:rPr>
            <w:t>Building</w:t>
          </w:r>
        </w:smartTag>
      </w:smartTag>
      <w:r w:rsidRPr="000368D9">
        <w:rPr>
          <w:lang w:val="en"/>
        </w:rPr>
        <w:t xml:space="preserve"> Council (USGBC)</w:t>
      </w:r>
      <w:r w:rsidRPr="000368D9">
        <w:t>.</w:t>
      </w:r>
    </w:p>
    <w:p w:rsidR="00621C94" w:rsidRPr="00621C94" w:rsidRDefault="00621C94" w:rsidP="00711AA0">
      <w:pPr>
        <w:spacing w:before="86"/>
        <w:ind w:left="3600"/>
        <w:jc w:val="both"/>
        <w:rPr>
          <w:vanish/>
          <w:color w:val="FF0000"/>
        </w:rPr>
      </w:pPr>
      <w:r w:rsidRPr="00621C94">
        <w:rPr>
          <w:b/>
          <w:vanish/>
          <w:color w:val="FF0000"/>
        </w:rPr>
        <w:t>Note:</w:t>
      </w:r>
      <w:r w:rsidRPr="00621C94">
        <w:rPr>
          <w:vanish/>
          <w:color w:val="FF0000"/>
        </w:rPr>
        <w:t xml:space="preserve"> First paragraph below is based on "Requirements" and "Potential Technologies &amp; Strategies" paragraphs in LEED-NC.  LEED requirements say "made from plants" but LEED includes wool as an example.</w:t>
      </w:r>
    </w:p>
    <w:p w:rsidR="002B4B72" w:rsidRDefault="002B4B72" w:rsidP="00711AA0">
      <w:pPr>
        <w:pStyle w:val="Heading4"/>
        <w:numPr>
          <w:ilvl w:val="3"/>
          <w:numId w:val="0"/>
        </w:numPr>
        <w:ind w:left="2880" w:hanging="720"/>
      </w:pPr>
      <w:r>
        <w:rPr>
          <w:b/>
        </w:rPr>
        <w:t>3</w:t>
      </w:r>
      <w:r w:rsidRPr="00202D52">
        <w:rPr>
          <w:b/>
        </w:rPr>
        <w:t>.</w:t>
      </w:r>
      <w:r w:rsidRPr="00202D52">
        <w:tab/>
      </w:r>
      <w:r w:rsidRPr="00202D52">
        <w:rPr>
          <w:b/>
        </w:rPr>
        <w:t>Rapidly Renewable Materials:</w:t>
      </w:r>
      <w:r w:rsidRPr="00202D52">
        <w:t xml:space="preserve">  Materials made from plants that are typically harvested within a </w:t>
      </w:r>
      <w:r w:rsidRPr="00A621D1">
        <w:rPr>
          <w:b/>
          <w:i/>
          <w:color w:val="0000FF"/>
        </w:rPr>
        <w:t>ten 10-year</w:t>
      </w:r>
      <w:r w:rsidRPr="00202D52">
        <w:t xml:space="preserve"> or shorter cycle.  Rapidly renewable materials include products made from bamboo, cotton, flax, jute, straw, sunflower seed hulls, vegetable oils, or wool.</w:t>
      </w:r>
    </w:p>
    <w:p w:rsidR="00621C94" w:rsidRPr="00621C94" w:rsidRDefault="00621C94" w:rsidP="00711AA0">
      <w:pPr>
        <w:spacing w:before="86"/>
        <w:ind w:left="3600"/>
        <w:rPr>
          <w:vanish/>
          <w:color w:val="FF0000"/>
        </w:rPr>
      </w:pPr>
      <w:r w:rsidRPr="00621C94">
        <w:rPr>
          <w:b/>
          <w:vanish/>
          <w:color w:val="FF0000"/>
        </w:rPr>
        <w:t>Note:</w:t>
      </w:r>
      <w:r w:rsidRPr="00621C94">
        <w:rPr>
          <w:vanish/>
          <w:color w:val="FF0000"/>
        </w:rPr>
        <w:t xml:space="preserve"> Paragraph below applies to LEED-NC.</w:t>
      </w:r>
    </w:p>
    <w:p w:rsidR="002B4B72" w:rsidRDefault="002B4B72" w:rsidP="00711AA0">
      <w:pPr>
        <w:pStyle w:val="Heading4"/>
        <w:numPr>
          <w:ilvl w:val="3"/>
          <w:numId w:val="0"/>
        </w:numPr>
        <w:ind w:left="2898" w:hanging="738"/>
      </w:pPr>
      <w:r>
        <w:rPr>
          <w:b/>
        </w:rPr>
        <w:t>4</w:t>
      </w:r>
      <w:r w:rsidRPr="00202D52">
        <w:rPr>
          <w:b/>
        </w:rPr>
        <w:t>.</w:t>
      </w:r>
      <w:r w:rsidRPr="00202D52">
        <w:tab/>
      </w:r>
      <w:r w:rsidRPr="00202D52">
        <w:rPr>
          <w:b/>
        </w:rPr>
        <w:t>Regional Materials:</w:t>
      </w:r>
      <w:r w:rsidRPr="00202D52">
        <w:t xml:space="preserve">  Materials that have been extracted, harvested, or recovered, as well as manufactured, within </w:t>
      </w:r>
      <w:r w:rsidRPr="00621C94">
        <w:rPr>
          <w:b/>
        </w:rPr>
        <w:t xml:space="preserve">500 </w:t>
      </w:r>
      <w:r w:rsidRPr="00202D52">
        <w:t>miles of project site.  If only a fraction of a product or material is extracted/harvested/recovered and manufactured locally, then only that percentage (by weight) shall contribute to the regional value.</w:t>
      </w:r>
    </w:p>
    <w:p w:rsidR="00B76E8C" w:rsidRPr="00B76E8C" w:rsidRDefault="00B76E8C" w:rsidP="00711AA0">
      <w:pPr>
        <w:spacing w:before="86"/>
        <w:ind w:left="3600"/>
        <w:jc w:val="both"/>
        <w:rPr>
          <w:vanish/>
          <w:color w:val="FF0000"/>
        </w:rPr>
      </w:pPr>
      <w:r w:rsidRPr="00B76E8C">
        <w:rPr>
          <w:b/>
          <w:vanish/>
          <w:color w:val="FF0000"/>
        </w:rPr>
        <w:t>Note:</w:t>
      </w:r>
      <w:r w:rsidRPr="00B76E8C">
        <w:rPr>
          <w:vanish/>
          <w:color w:val="FF0000"/>
        </w:rPr>
        <w:t xml:space="preserve"> Paragraph below applies to LEED-NC.</w:t>
      </w:r>
    </w:p>
    <w:p w:rsidR="00B76E8C" w:rsidRPr="00B76E8C" w:rsidRDefault="00B76E8C" w:rsidP="00711AA0">
      <w:pPr>
        <w:spacing w:before="86"/>
        <w:ind w:left="3600"/>
        <w:jc w:val="both"/>
        <w:rPr>
          <w:vanish/>
          <w:color w:val="FF0000"/>
        </w:rPr>
      </w:pPr>
      <w:r w:rsidRPr="00B76E8C">
        <w:rPr>
          <w:b/>
          <w:vanish/>
          <w:color w:val="FF0000"/>
        </w:rPr>
        <w:t>Note:</w:t>
      </w:r>
      <w:r w:rsidRPr="00B76E8C">
        <w:rPr>
          <w:vanish/>
          <w:color w:val="FF0000"/>
        </w:rPr>
        <w:t xml:space="preserve"> LEED-NC use the term "pre-consumer" rather than "post-industrial."  Also note that when manufacturers and trade associations use the term "post-industrial" it often includes spills, scraps, and damaged and surplus materials that are fed back into the same manufacturing process and that these materials are not considered recycled content by the LEED rating systems.</w:t>
      </w:r>
    </w:p>
    <w:p w:rsidR="002B4B72" w:rsidRDefault="002B4B72" w:rsidP="00711AA0">
      <w:pPr>
        <w:pStyle w:val="Heading4"/>
        <w:numPr>
          <w:ilvl w:val="3"/>
          <w:numId w:val="0"/>
        </w:numPr>
        <w:ind w:left="2880" w:hanging="720"/>
      </w:pPr>
      <w:r>
        <w:rPr>
          <w:b/>
        </w:rPr>
        <w:t>5</w:t>
      </w:r>
      <w:r w:rsidRPr="00202D52">
        <w:rPr>
          <w:b/>
        </w:rPr>
        <w:t>.</w:t>
      </w:r>
      <w:r w:rsidRPr="00202D52">
        <w:tab/>
      </w:r>
      <w:r w:rsidRPr="00202D52">
        <w:rPr>
          <w:b/>
        </w:rPr>
        <w:t>Recycled Content:</w:t>
      </w:r>
      <w:r w:rsidRPr="00202D52">
        <w:t xml:space="preserve">  The recycled content value of a material assembly shall be determined by weight.  The recycled fraction of the assembly is then multiplied by the cost of assembly to determine the recycled content value.</w:t>
      </w:r>
    </w:p>
    <w:p w:rsidR="002B4B72" w:rsidRPr="00202D52" w:rsidRDefault="002B4B72" w:rsidP="00711AA0">
      <w:pPr>
        <w:pStyle w:val="Heading5"/>
        <w:numPr>
          <w:ilvl w:val="4"/>
          <w:numId w:val="0"/>
        </w:numPr>
        <w:ind w:left="2880" w:hanging="720"/>
      </w:pPr>
      <w:r>
        <w:rPr>
          <w:b/>
        </w:rPr>
        <w:t>6</w:t>
      </w:r>
      <w:r w:rsidRPr="00202D52">
        <w:rPr>
          <w:b/>
        </w:rPr>
        <w:t>.</w:t>
      </w:r>
      <w:r w:rsidRPr="00202D52">
        <w:rPr>
          <w:b/>
        </w:rPr>
        <w:tab/>
      </w:r>
      <w:r w:rsidR="00B76E8C" w:rsidRPr="00B76E8C">
        <w:rPr>
          <w:b/>
        </w:rPr>
        <w:t>Post-consumer:</w:t>
      </w:r>
      <w:r w:rsidR="00B76E8C">
        <w:t xml:space="preserve"> </w:t>
      </w:r>
      <w:r w:rsidRPr="00202D52">
        <w:t xml:space="preserve"> </w:t>
      </w:r>
      <w:r w:rsidR="00B76E8C">
        <w:t>M</w:t>
      </w:r>
      <w:r w:rsidRPr="00202D52">
        <w:t>aterial is defined as waste material generated by households or by commercial, industrial, and institutional facilities in their role as end users of the product, which can no longer be used for its intended purpose.</w:t>
      </w:r>
    </w:p>
    <w:p w:rsidR="002B4B72" w:rsidRDefault="002B4B72" w:rsidP="00711AA0">
      <w:pPr>
        <w:pStyle w:val="Heading5"/>
        <w:numPr>
          <w:ilvl w:val="4"/>
          <w:numId w:val="0"/>
        </w:numPr>
        <w:ind w:left="2898" w:hanging="738"/>
      </w:pPr>
      <w:r>
        <w:rPr>
          <w:b/>
        </w:rPr>
        <w:t>7.</w:t>
      </w:r>
      <w:r>
        <w:rPr>
          <w:b/>
        </w:rPr>
        <w:tab/>
      </w:r>
      <w:r w:rsidR="00B76E8C" w:rsidRPr="00B76E8C">
        <w:rPr>
          <w:b/>
        </w:rPr>
        <w:t>Pre-consumer:</w:t>
      </w:r>
      <w:r w:rsidR="00B76E8C">
        <w:t xml:space="preserve"> M</w:t>
      </w:r>
      <w:r w:rsidRPr="00202D52">
        <w:t>aterial is defined as material diverted from the waste stream during the manufacturing process.  Excluded is reutilization of materials such as rework, regrind, or scrap generated in a process and capable of being reclaimed within the same process that generated it.</w:t>
      </w:r>
    </w:p>
    <w:p w:rsidR="00B76E8C" w:rsidRDefault="002B4B72" w:rsidP="00711AA0">
      <w:pPr>
        <w:spacing w:before="86"/>
        <w:ind w:left="3600"/>
        <w:jc w:val="both"/>
        <w:rPr>
          <w:vanish/>
          <w:color w:val="FF0000"/>
        </w:rPr>
      </w:pPr>
      <w:r w:rsidRPr="008066CA">
        <w:rPr>
          <w:b/>
          <w:vanish/>
          <w:color w:val="FF0000"/>
        </w:rPr>
        <w:t>Note:</w:t>
      </w:r>
      <w:r w:rsidRPr="008066CA">
        <w:rPr>
          <w:vanish/>
          <w:color w:val="FF0000"/>
        </w:rPr>
        <w:t xml:space="preserve"> Submittal requirements in this article assume that product data and cost information will be submitted to </w:t>
      </w:r>
      <w:r w:rsidR="00B65F18">
        <w:rPr>
          <w:vanish/>
          <w:color w:val="FF0000"/>
        </w:rPr>
        <w:t>the Architect</w:t>
      </w:r>
      <w:r>
        <w:rPr>
          <w:vanish/>
          <w:color w:val="FF0000"/>
        </w:rPr>
        <w:t xml:space="preserve"> </w:t>
      </w:r>
      <w:r w:rsidRPr="008066CA">
        <w:rPr>
          <w:vanish/>
          <w:color w:val="FF0000"/>
        </w:rPr>
        <w:t xml:space="preserve">who will then either fill out the LEED online forms.  Submittals include documentation needed to verify compliance with LEED requirements so that </w:t>
      </w:r>
      <w:r w:rsidR="00B65F18">
        <w:rPr>
          <w:vanish/>
          <w:color w:val="FF0000"/>
        </w:rPr>
        <w:t>Architect</w:t>
      </w:r>
      <w:r w:rsidRPr="008066CA">
        <w:rPr>
          <w:vanish/>
          <w:color w:val="FF0000"/>
        </w:rPr>
        <w:t xml:space="preserve"> can be assured when filling out the online forms that requirements have been met.  Although USGBC's "LEED-NC: Reference Guide" does not specifically identify who can certify compliance, submittals could be deleted if requirements in this Section are revised to require </w:t>
      </w:r>
      <w:r w:rsidR="00B65F18">
        <w:rPr>
          <w:vanish/>
          <w:color w:val="FF0000"/>
        </w:rPr>
        <w:t>Architect</w:t>
      </w:r>
      <w:r w:rsidRPr="008066CA">
        <w:rPr>
          <w:vanish/>
          <w:color w:val="FF0000"/>
        </w:rPr>
        <w:t xml:space="preserve"> to fill out the online forms and to notify </w:t>
      </w:r>
      <w:r>
        <w:rPr>
          <w:vanish/>
          <w:color w:val="FF0000"/>
        </w:rPr>
        <w:t>the</w:t>
      </w:r>
      <w:r w:rsidRPr="008066CA">
        <w:rPr>
          <w:vanish/>
          <w:color w:val="FF0000"/>
        </w:rPr>
        <w:t xml:space="preserve"> Owner as they are completed.</w:t>
      </w:r>
    </w:p>
    <w:p w:rsidR="002B4B72" w:rsidRPr="00A621D1" w:rsidRDefault="003A47F4" w:rsidP="002B4B72">
      <w:pPr>
        <w:pStyle w:val="Heading2"/>
        <w:numPr>
          <w:ilvl w:val="1"/>
          <w:numId w:val="0"/>
        </w:numPr>
        <w:ind w:left="2160" w:hanging="720"/>
        <w:rPr>
          <w:i w:val="0"/>
          <w:sz w:val="18"/>
          <w:szCs w:val="18"/>
        </w:rPr>
      </w:pPr>
      <w:r>
        <w:rPr>
          <w:i w:val="0"/>
          <w:sz w:val="18"/>
          <w:szCs w:val="18"/>
        </w:rPr>
        <w:t>E</w:t>
      </w:r>
      <w:r w:rsidR="002B4B72" w:rsidRPr="00A621D1">
        <w:rPr>
          <w:i w:val="0"/>
          <w:sz w:val="18"/>
          <w:szCs w:val="18"/>
        </w:rPr>
        <w:t>.</w:t>
      </w:r>
      <w:r w:rsidR="002B4B72" w:rsidRPr="00A621D1">
        <w:rPr>
          <w:i w:val="0"/>
          <w:sz w:val="18"/>
          <w:szCs w:val="18"/>
        </w:rPr>
        <w:tab/>
        <w:t>Submittals:</w:t>
      </w:r>
    </w:p>
    <w:p w:rsidR="002B4B72" w:rsidRPr="007259F5" w:rsidRDefault="002B4B72" w:rsidP="00711AA0">
      <w:pPr>
        <w:pStyle w:val="Heading4"/>
        <w:numPr>
          <w:ilvl w:val="3"/>
          <w:numId w:val="0"/>
        </w:numPr>
        <w:ind w:left="2898" w:hanging="738"/>
        <w:rPr>
          <w:b/>
        </w:rPr>
      </w:pPr>
      <w:r>
        <w:rPr>
          <w:b/>
        </w:rPr>
        <w:t>1</w:t>
      </w:r>
      <w:r w:rsidRPr="000E738E">
        <w:rPr>
          <w:b/>
        </w:rPr>
        <w:t>.</w:t>
      </w:r>
      <w:r w:rsidRPr="000E738E">
        <w:tab/>
        <w:t xml:space="preserve">Submit under provisions of Division 01 </w:t>
      </w:r>
      <w:r w:rsidRPr="007259F5">
        <w:rPr>
          <w:b/>
        </w:rPr>
        <w:t>Section 01 33 00 "Submittal Procedures.”</w:t>
      </w:r>
    </w:p>
    <w:p w:rsidR="002B4B72" w:rsidRDefault="002B4B72" w:rsidP="00711AA0">
      <w:pPr>
        <w:pStyle w:val="Heading4"/>
        <w:numPr>
          <w:ilvl w:val="3"/>
          <w:numId w:val="0"/>
        </w:numPr>
        <w:ind w:left="2898" w:hanging="738"/>
      </w:pPr>
      <w:r>
        <w:rPr>
          <w:b/>
        </w:rPr>
        <w:t>2</w:t>
      </w:r>
      <w:r w:rsidRPr="000E738E">
        <w:rPr>
          <w:b/>
        </w:rPr>
        <w:t>.</w:t>
      </w:r>
      <w:r w:rsidRPr="000E738E">
        <w:tab/>
      </w:r>
      <w:r w:rsidRPr="000E738E">
        <w:rPr>
          <w:b/>
        </w:rPr>
        <w:t>General:</w:t>
      </w:r>
      <w:r w:rsidRPr="000E738E">
        <w:t xml:space="preserve">  </w:t>
      </w:r>
      <w:r>
        <w:t xml:space="preserve">The </w:t>
      </w:r>
      <w:r w:rsidR="00C53D4C">
        <w:t>Design-Builder</w:t>
      </w:r>
      <w:r>
        <w:t xml:space="preserve"> shall s</w:t>
      </w:r>
      <w:r w:rsidRPr="000E738E">
        <w:t xml:space="preserve">ubmit additional </w:t>
      </w:r>
      <w:r w:rsidRPr="00A621D1">
        <w:rPr>
          <w:b/>
        </w:rPr>
        <w:t>LEED</w:t>
      </w:r>
      <w:r w:rsidRPr="000E738E">
        <w:t xml:space="preserve"> submittals required by other specification sections.</w:t>
      </w:r>
    </w:p>
    <w:p w:rsidR="00CF44F0" w:rsidRPr="00CF44F0" w:rsidRDefault="00CF44F0" w:rsidP="00711AA0">
      <w:pPr>
        <w:spacing w:before="86"/>
        <w:ind w:left="3600"/>
        <w:rPr>
          <w:vanish/>
          <w:color w:val="FF0000"/>
        </w:rPr>
      </w:pPr>
      <w:r w:rsidRPr="00CF44F0">
        <w:rPr>
          <w:b/>
          <w:vanish/>
          <w:color w:val="FF0000"/>
        </w:rPr>
        <w:t>Note:</w:t>
      </w:r>
      <w:r w:rsidRPr="00CF44F0">
        <w:rPr>
          <w:vanish/>
          <w:color w:val="FF0000"/>
        </w:rPr>
        <w:t xml:space="preserve"> Retain paragraph below if separate LEED submittals are required.</w:t>
      </w:r>
    </w:p>
    <w:p w:rsidR="002B4B72" w:rsidRDefault="002B4B72" w:rsidP="00711AA0">
      <w:pPr>
        <w:pStyle w:val="Heading4"/>
        <w:numPr>
          <w:ilvl w:val="3"/>
          <w:numId w:val="0"/>
        </w:numPr>
        <w:ind w:left="2898" w:hanging="738"/>
      </w:pPr>
      <w:r>
        <w:rPr>
          <w:b/>
        </w:rPr>
        <w:t>3</w:t>
      </w:r>
      <w:r w:rsidRPr="000E738E">
        <w:rPr>
          <w:b/>
        </w:rPr>
        <w:t>.</w:t>
      </w:r>
      <w:r w:rsidRPr="000E738E">
        <w:tab/>
      </w:r>
      <w:r w:rsidRPr="00A621D1">
        <w:rPr>
          <w:b/>
        </w:rPr>
        <w:t>LEED</w:t>
      </w:r>
      <w:r w:rsidRPr="005A0515">
        <w:rPr>
          <w:color w:val="0000FF"/>
        </w:rPr>
        <w:t xml:space="preserve"> </w:t>
      </w:r>
      <w:r w:rsidRPr="000E738E">
        <w:t xml:space="preserve">submittals are in addition to other submittals.  If submitted item is identical to that submitted to comply with other requirements, submit duplicate copies as a separate submittal to verify compliance with indicated </w:t>
      </w:r>
      <w:r w:rsidRPr="00A621D1">
        <w:rPr>
          <w:b/>
        </w:rPr>
        <w:t>LEED</w:t>
      </w:r>
      <w:r w:rsidRPr="000E738E">
        <w:t xml:space="preserve"> requirements.</w:t>
      </w:r>
    </w:p>
    <w:p w:rsidR="002B4B72" w:rsidRPr="001F5103" w:rsidRDefault="002B4B72" w:rsidP="00711AA0">
      <w:pPr>
        <w:spacing w:before="86"/>
        <w:ind w:left="3600"/>
        <w:jc w:val="both"/>
        <w:rPr>
          <w:vanish/>
          <w:color w:val="FF0000"/>
        </w:rPr>
      </w:pPr>
      <w:r w:rsidRPr="001F5103">
        <w:rPr>
          <w:b/>
          <w:vanish/>
          <w:color w:val="FF0000"/>
        </w:rPr>
        <w:t>Note:</w:t>
      </w:r>
      <w:r w:rsidRPr="001F5103">
        <w:rPr>
          <w:vanish/>
          <w:color w:val="FF0000"/>
        </w:rPr>
        <w:t xml:space="preserve"> Retain option in first paragraph below if 50 percent of wood-based materials must be certified for LEED-NC.</w:t>
      </w:r>
    </w:p>
    <w:p w:rsidR="002B4B72" w:rsidRPr="006F6CDD" w:rsidRDefault="002B4B72" w:rsidP="00711AA0">
      <w:pPr>
        <w:pStyle w:val="PR10"/>
        <w:numPr>
          <w:ilvl w:val="4"/>
          <w:numId w:val="0"/>
        </w:numPr>
        <w:tabs>
          <w:tab w:val="left" w:pos="864"/>
        </w:tabs>
        <w:suppressAutoHyphens/>
        <w:autoSpaceDE/>
        <w:autoSpaceDN/>
        <w:adjustRightInd/>
        <w:spacing w:before="86"/>
        <w:ind w:left="2736" w:hanging="576"/>
        <w:jc w:val="both"/>
        <w:outlineLvl w:val="2"/>
        <w:rPr>
          <w:rFonts w:ascii="Arial" w:hAnsi="Arial" w:cs="Arial"/>
          <w:b/>
          <w:color w:val="0000FF"/>
          <w:sz w:val="18"/>
          <w:szCs w:val="18"/>
        </w:rPr>
      </w:pPr>
      <w:r w:rsidRPr="001F5103">
        <w:rPr>
          <w:rFonts w:ascii="Arial" w:hAnsi="Arial" w:cs="Arial"/>
          <w:b/>
          <w:sz w:val="18"/>
          <w:szCs w:val="18"/>
        </w:rPr>
        <w:t>4.</w:t>
      </w:r>
      <w:r w:rsidRPr="001F5103">
        <w:rPr>
          <w:rFonts w:ascii="Arial" w:hAnsi="Arial" w:cs="Arial"/>
          <w:b/>
          <w:sz w:val="18"/>
          <w:szCs w:val="18"/>
        </w:rPr>
        <w:tab/>
        <w:t>Project Materials Cost Data:</w:t>
      </w:r>
      <w:r w:rsidRPr="001F5103">
        <w:rPr>
          <w:rFonts w:ascii="Arial" w:hAnsi="Arial" w:cs="Arial"/>
          <w:sz w:val="18"/>
          <w:szCs w:val="18"/>
        </w:rPr>
        <w:t xml:space="preserve">  The shall provide statement indicating total cost for building materials used for project, excluding mechanical, electrical, and plumbing components, and specialty items such as elevators and equipment</w:t>
      </w:r>
      <w:r w:rsidRPr="006F6CDD">
        <w:rPr>
          <w:rFonts w:ascii="Arial" w:hAnsi="Arial" w:cs="Arial"/>
          <w:sz w:val="18"/>
          <w:szCs w:val="18"/>
        </w:rPr>
        <w:t xml:space="preserve">. </w:t>
      </w:r>
      <w:r w:rsidRPr="006F6CDD">
        <w:rPr>
          <w:rFonts w:ascii="Arial" w:hAnsi="Arial" w:cs="Arial"/>
          <w:b/>
          <w:sz w:val="18"/>
          <w:szCs w:val="18"/>
        </w:rPr>
        <w:t xml:space="preserve"> </w:t>
      </w:r>
      <w:r w:rsidRPr="006F6CDD">
        <w:rPr>
          <w:rFonts w:ascii="Arial" w:hAnsi="Arial" w:cs="Arial"/>
          <w:b/>
          <w:color w:val="0000FF"/>
          <w:sz w:val="18"/>
          <w:szCs w:val="18"/>
        </w:rPr>
        <w:t>Include statement indicating total cost for wood-based materials used for Project.</w:t>
      </w:r>
    </w:p>
    <w:p w:rsidR="002B4B72" w:rsidRPr="001F5103" w:rsidRDefault="002B4B72" w:rsidP="00711AA0">
      <w:pPr>
        <w:spacing w:before="86"/>
        <w:ind w:left="3600"/>
        <w:jc w:val="both"/>
        <w:rPr>
          <w:vanish/>
          <w:color w:val="FF0000"/>
        </w:rPr>
      </w:pPr>
      <w:r w:rsidRPr="001F5103">
        <w:rPr>
          <w:b/>
          <w:vanish/>
          <w:color w:val="FF0000"/>
        </w:rPr>
        <w:t>Note:</w:t>
      </w:r>
      <w:r w:rsidRPr="001F5103">
        <w:rPr>
          <w:vanish/>
          <w:color w:val="FF0000"/>
        </w:rPr>
        <w:t xml:space="preserve"> First paragraph below requires the </w:t>
      </w:r>
      <w:r w:rsidR="00DA501C">
        <w:rPr>
          <w:vanish/>
          <w:color w:val="FF0000"/>
        </w:rPr>
        <w:t>Design-Builder</w:t>
      </w:r>
      <w:r w:rsidR="00B65F18" w:rsidRPr="001B2198">
        <w:rPr>
          <w:vanish/>
          <w:color w:val="FF0000"/>
        </w:rPr>
        <w:t xml:space="preserve"> </w:t>
      </w:r>
      <w:r w:rsidRPr="001F5103">
        <w:rPr>
          <w:vanish/>
          <w:color w:val="FF0000"/>
        </w:rPr>
        <w:t xml:space="preserve">to make early submittals indicating how certain LEED requirements will be met.  This action can provide reassurance that </w:t>
      </w:r>
      <w:r w:rsidR="00DA501C">
        <w:rPr>
          <w:vanish/>
          <w:color w:val="FF0000"/>
        </w:rPr>
        <w:t>design-Builder</w:t>
      </w:r>
      <w:r w:rsidRPr="001F5103">
        <w:rPr>
          <w:vanish/>
          <w:color w:val="FF0000"/>
        </w:rPr>
        <w:t xml:space="preserve"> understands the LEED requirements and can help to clear up misunderstandings before they become a bigger problem.</w:t>
      </w:r>
    </w:p>
    <w:p w:rsidR="002B4B72" w:rsidRPr="00762F57" w:rsidRDefault="002B4B72" w:rsidP="00711AA0">
      <w:pPr>
        <w:pStyle w:val="Heading4"/>
        <w:numPr>
          <w:ilvl w:val="3"/>
          <w:numId w:val="0"/>
        </w:numPr>
        <w:ind w:left="2898" w:hanging="720"/>
      </w:pPr>
      <w:r>
        <w:rPr>
          <w:b/>
        </w:rPr>
        <w:t>5</w:t>
      </w:r>
      <w:r w:rsidRPr="000E738E">
        <w:rPr>
          <w:b/>
        </w:rPr>
        <w:t>.</w:t>
      </w:r>
      <w:r w:rsidRPr="000E738E">
        <w:tab/>
      </w:r>
      <w:r w:rsidRPr="005E7B66">
        <w:rPr>
          <w:b/>
        </w:rPr>
        <w:t>LEED</w:t>
      </w:r>
      <w:r w:rsidRPr="005E7B66">
        <w:t xml:space="preserve"> </w:t>
      </w:r>
      <w:r w:rsidRPr="000E738E">
        <w:rPr>
          <w:b/>
        </w:rPr>
        <w:t>Action Plans:</w:t>
      </w:r>
      <w:r w:rsidRPr="000E738E">
        <w:t xml:space="preserve">  </w:t>
      </w:r>
      <w:r w:rsidR="00F456BF">
        <w:t xml:space="preserve">Design-Builder </w:t>
      </w:r>
      <w:r>
        <w:t>shall p</w:t>
      </w:r>
      <w:r w:rsidRPr="000E738E">
        <w:t xml:space="preserve">rovide preliminary submittals </w:t>
      </w:r>
      <w:r w:rsidRPr="00762F57">
        <w:t xml:space="preserve">within </w:t>
      </w:r>
      <w:r w:rsidRPr="005E7B66">
        <w:rPr>
          <w:b/>
        </w:rPr>
        <w:t>twenty-one (21)</w:t>
      </w:r>
      <w:r w:rsidRPr="00762F57">
        <w:t xml:space="preserve"> Calendar Days of date established in </w:t>
      </w:r>
      <w:r w:rsidRPr="005E7B66">
        <w:t xml:space="preserve">the Notice to Proceed for the commencement of the work </w:t>
      </w:r>
      <w:r w:rsidRPr="00762F57">
        <w:t>indicating how the following requirements will be met:</w:t>
      </w:r>
    </w:p>
    <w:p w:rsidR="002B4B72" w:rsidRDefault="002B4B72" w:rsidP="00711AA0">
      <w:pPr>
        <w:pStyle w:val="Heading5"/>
        <w:numPr>
          <w:ilvl w:val="4"/>
          <w:numId w:val="0"/>
        </w:numPr>
        <w:ind w:left="3600" w:hanging="720"/>
        <w:rPr>
          <w:b/>
        </w:rPr>
      </w:pPr>
      <w:r w:rsidRPr="007259F5">
        <w:rPr>
          <w:b/>
        </w:rPr>
        <w:t>5.1</w:t>
      </w:r>
      <w:r w:rsidRPr="000E738E">
        <w:tab/>
        <w:t>Waste Manageme</w:t>
      </w:r>
      <w:r w:rsidR="007220CB">
        <w:t xml:space="preserve">nt Plan complying with Division </w:t>
      </w:r>
      <w:r w:rsidRPr="000E738E">
        <w:t xml:space="preserve">01 </w:t>
      </w:r>
      <w:r w:rsidR="007220CB">
        <w:rPr>
          <w:b/>
        </w:rPr>
        <w:t xml:space="preserve">Section 01 74 </w:t>
      </w:r>
      <w:r w:rsidRPr="007259F5">
        <w:rPr>
          <w:b/>
        </w:rPr>
        <w:t>19 "Construction Waste Management and Disposal."</w:t>
      </w:r>
    </w:p>
    <w:p w:rsidR="00B65F18" w:rsidRDefault="00B65F18" w:rsidP="00711AA0">
      <w:pPr>
        <w:pStyle w:val="NS"/>
        <w:spacing w:before="86"/>
        <w:jc w:val="both"/>
        <w:rPr>
          <w:rFonts w:ascii="Arial" w:hAnsi="Arial"/>
          <w:b w:val="0"/>
          <w:color w:val="FF0000"/>
        </w:rPr>
      </w:pPr>
      <w:r w:rsidRPr="001668C1">
        <w:rPr>
          <w:rFonts w:ascii="Arial" w:hAnsi="Arial"/>
          <w:color w:val="FF0000"/>
        </w:rPr>
        <w:t xml:space="preserve">Note:  </w:t>
      </w:r>
      <w:r w:rsidRPr="001668C1">
        <w:rPr>
          <w:rFonts w:ascii="Arial" w:hAnsi="Arial"/>
          <w:b w:val="0"/>
          <w:color w:val="FF0000"/>
        </w:rPr>
        <w:t xml:space="preserve">Retain the following subparagraph if </w:t>
      </w:r>
      <w:r w:rsidR="00DA501C">
        <w:rPr>
          <w:rFonts w:ascii="Arial" w:hAnsi="Arial"/>
          <w:b w:val="0"/>
          <w:color w:val="FF0000"/>
        </w:rPr>
        <w:t>Design-builder</w:t>
      </w:r>
      <w:r w:rsidRPr="001668C1">
        <w:rPr>
          <w:rFonts w:ascii="Arial" w:hAnsi="Arial"/>
          <w:b w:val="0"/>
          <w:color w:val="FF0000"/>
        </w:rPr>
        <w:t xml:space="preserve"> determines how requirement for salvaged or refurbished materials will be met rather than specifying required salvaged and refurbished materials.</w:t>
      </w:r>
    </w:p>
    <w:p w:rsidR="002B4B72" w:rsidRDefault="002B4B72" w:rsidP="00711AA0">
      <w:pPr>
        <w:pStyle w:val="Heading5"/>
        <w:numPr>
          <w:ilvl w:val="4"/>
          <w:numId w:val="0"/>
        </w:numPr>
        <w:ind w:left="3600" w:hanging="720"/>
      </w:pPr>
      <w:r w:rsidRPr="007259F5">
        <w:rPr>
          <w:b/>
        </w:rPr>
        <w:t>5.2</w:t>
      </w:r>
      <w:r w:rsidRPr="000E738E">
        <w:tab/>
      </w:r>
      <w:r w:rsidRPr="00931872">
        <w:rPr>
          <w:b/>
        </w:rPr>
        <w:t>Salvaged and Refurbished Materials List:</w:t>
      </w:r>
      <w:r w:rsidRPr="000E738E">
        <w:t xml:space="preserve">  Identify each material that will be salvaged or refurbished, including its source and cost.</w:t>
      </w:r>
    </w:p>
    <w:p w:rsidR="001668C1" w:rsidRPr="001668C1" w:rsidRDefault="001668C1" w:rsidP="00711AA0">
      <w:pPr>
        <w:pStyle w:val="NS"/>
        <w:spacing w:before="86"/>
        <w:jc w:val="both"/>
        <w:rPr>
          <w:rFonts w:ascii="Arial" w:hAnsi="Arial"/>
          <w:color w:val="FF0000"/>
        </w:rPr>
      </w:pPr>
      <w:r w:rsidRPr="001668C1">
        <w:rPr>
          <w:rFonts w:ascii="Arial" w:hAnsi="Arial"/>
          <w:color w:val="FF0000"/>
        </w:rPr>
        <w:t xml:space="preserve">Note:  </w:t>
      </w:r>
      <w:r w:rsidRPr="001668C1">
        <w:rPr>
          <w:rFonts w:ascii="Arial" w:hAnsi="Arial"/>
          <w:b w:val="0"/>
          <w:color w:val="FF0000"/>
        </w:rPr>
        <w:t xml:space="preserve">Retain the following subparagraph if </w:t>
      </w:r>
      <w:r w:rsidR="00DA501C">
        <w:rPr>
          <w:rFonts w:ascii="Arial" w:hAnsi="Arial"/>
          <w:b w:val="0"/>
          <w:color w:val="FF0000"/>
        </w:rPr>
        <w:t>Design-Builder</w:t>
      </w:r>
      <w:r w:rsidRPr="001668C1">
        <w:rPr>
          <w:rFonts w:ascii="Arial" w:hAnsi="Arial"/>
          <w:b w:val="0"/>
          <w:color w:val="FF0000"/>
        </w:rPr>
        <w:t xml:space="preserve"> determines how recycled content requirement will be met rather than specifying recycled content of various materials.</w:t>
      </w:r>
    </w:p>
    <w:p w:rsidR="002B4B72" w:rsidRDefault="002B4B72" w:rsidP="00711AA0">
      <w:pPr>
        <w:pStyle w:val="Heading5"/>
        <w:numPr>
          <w:ilvl w:val="4"/>
          <w:numId w:val="0"/>
        </w:numPr>
        <w:ind w:left="3600" w:hanging="720"/>
      </w:pPr>
      <w:r w:rsidRPr="007259F5">
        <w:rPr>
          <w:b/>
        </w:rPr>
        <w:t>5.3</w:t>
      </w:r>
      <w:r w:rsidRPr="000E738E">
        <w:tab/>
      </w:r>
      <w:r w:rsidRPr="00931872">
        <w:rPr>
          <w:b/>
        </w:rPr>
        <w:t>Recycled Content Materials List:</w:t>
      </w:r>
      <w:r w:rsidRPr="000E738E">
        <w:t xml:space="preserve">  Indicate cost, post-consumer recycled content, and pre-consumer recycled content for each product having recycled content.</w:t>
      </w:r>
    </w:p>
    <w:p w:rsidR="001668C1" w:rsidRPr="001668C1" w:rsidRDefault="001668C1" w:rsidP="00711AA0">
      <w:pPr>
        <w:pStyle w:val="NS"/>
        <w:spacing w:before="86"/>
        <w:jc w:val="both"/>
        <w:rPr>
          <w:rFonts w:ascii="Arial" w:hAnsi="Arial"/>
          <w:color w:val="FF0000"/>
        </w:rPr>
      </w:pPr>
      <w:r w:rsidRPr="001668C1">
        <w:rPr>
          <w:rFonts w:ascii="Arial" w:hAnsi="Arial"/>
          <w:color w:val="FF0000"/>
        </w:rPr>
        <w:t xml:space="preserve">Note:  </w:t>
      </w:r>
      <w:r w:rsidRPr="001668C1">
        <w:rPr>
          <w:rFonts w:ascii="Arial" w:hAnsi="Arial"/>
          <w:b w:val="0"/>
          <w:color w:val="FF0000"/>
        </w:rPr>
        <w:t xml:space="preserve">Retain the following subparagraph if </w:t>
      </w:r>
      <w:r w:rsidR="00DA501C">
        <w:rPr>
          <w:rFonts w:ascii="Arial" w:hAnsi="Arial"/>
          <w:b w:val="0"/>
          <w:color w:val="FF0000"/>
        </w:rPr>
        <w:t>Design-Builder</w:t>
      </w:r>
      <w:r w:rsidRPr="001668C1">
        <w:rPr>
          <w:rFonts w:ascii="Arial" w:hAnsi="Arial"/>
          <w:b w:val="0"/>
          <w:color w:val="FF0000"/>
        </w:rPr>
        <w:t xml:space="preserve"> determines which items will be made from certified wood to achieve the 50 percent requirement.  Delete if other specification sections designate items to be made from certified wood.</w:t>
      </w:r>
    </w:p>
    <w:p w:rsidR="002B4B72" w:rsidRPr="000E738E" w:rsidRDefault="002B4B72" w:rsidP="00711AA0">
      <w:pPr>
        <w:pStyle w:val="Heading5"/>
        <w:numPr>
          <w:ilvl w:val="4"/>
          <w:numId w:val="0"/>
        </w:numPr>
        <w:ind w:left="3600" w:hanging="720"/>
      </w:pPr>
      <w:r w:rsidRPr="007259F5">
        <w:rPr>
          <w:b/>
        </w:rPr>
        <w:t>5.4</w:t>
      </w:r>
      <w:r w:rsidRPr="000E738E">
        <w:tab/>
      </w:r>
      <w:r w:rsidRPr="00931872">
        <w:rPr>
          <w:b/>
        </w:rPr>
        <w:t>Certified Wood Products List:</w:t>
      </w:r>
      <w:r w:rsidRPr="000E738E">
        <w:t xml:space="preserve">  Indicate each product containing certified wood, including its source and cost of certified wood products.</w:t>
      </w:r>
    </w:p>
    <w:p w:rsidR="002B4B72" w:rsidRDefault="002B4B72" w:rsidP="00711AA0">
      <w:pPr>
        <w:pStyle w:val="Heading5"/>
        <w:numPr>
          <w:ilvl w:val="4"/>
          <w:numId w:val="0"/>
        </w:numPr>
        <w:ind w:left="3600" w:hanging="720"/>
        <w:rPr>
          <w:b/>
        </w:rPr>
      </w:pPr>
      <w:r w:rsidRPr="007259F5">
        <w:rPr>
          <w:b/>
        </w:rPr>
        <w:t>5.5</w:t>
      </w:r>
      <w:r w:rsidRPr="000E738E">
        <w:tab/>
        <w:t xml:space="preserve">Construction Indoor-air-quality Management Plan complying with </w:t>
      </w:r>
      <w:r w:rsidRPr="007259F5">
        <w:t>Division 01</w:t>
      </w:r>
      <w:r w:rsidR="007220CB">
        <w:rPr>
          <w:b/>
        </w:rPr>
        <w:t xml:space="preserve"> Section </w:t>
      </w:r>
      <w:r w:rsidRPr="007259F5">
        <w:rPr>
          <w:b/>
        </w:rPr>
        <w:t>01</w:t>
      </w:r>
      <w:r w:rsidR="007220CB">
        <w:rPr>
          <w:b/>
        </w:rPr>
        <w:t xml:space="preserve"> 57 </w:t>
      </w:r>
      <w:r w:rsidRPr="007259F5">
        <w:rPr>
          <w:b/>
        </w:rPr>
        <w:t>40 "Construction IAQ Management Plan."</w:t>
      </w:r>
    </w:p>
    <w:p w:rsidR="002B4B72" w:rsidRPr="000E738E" w:rsidRDefault="002B4B72" w:rsidP="00711AA0">
      <w:pPr>
        <w:pStyle w:val="Heading4"/>
        <w:numPr>
          <w:ilvl w:val="3"/>
          <w:numId w:val="0"/>
        </w:numPr>
        <w:ind w:left="2880" w:hanging="720"/>
      </w:pPr>
      <w:r>
        <w:rPr>
          <w:b/>
        </w:rPr>
        <w:t>6</w:t>
      </w:r>
      <w:r w:rsidRPr="000E738E">
        <w:rPr>
          <w:b/>
        </w:rPr>
        <w:t>.</w:t>
      </w:r>
      <w:r w:rsidRPr="000E738E">
        <w:tab/>
      </w:r>
      <w:r w:rsidRPr="005E7B66">
        <w:rPr>
          <w:b/>
        </w:rPr>
        <w:t>LEED</w:t>
      </w:r>
      <w:r>
        <w:rPr>
          <w:b/>
          <w:color w:val="0000FF"/>
        </w:rPr>
        <w:t xml:space="preserve"> </w:t>
      </w:r>
      <w:r w:rsidRPr="000E738E">
        <w:rPr>
          <w:b/>
        </w:rPr>
        <w:t>Progress Reports:</w:t>
      </w:r>
      <w:r w:rsidRPr="000E738E">
        <w:t xml:space="preserve">  Concurrent with each Application for Payment, submit reports comparing actual construction and purchasing activities with </w:t>
      </w:r>
      <w:r w:rsidRPr="005E7B66">
        <w:rPr>
          <w:b/>
        </w:rPr>
        <w:t>LEED</w:t>
      </w:r>
      <w:r>
        <w:t xml:space="preserve"> </w:t>
      </w:r>
      <w:r w:rsidRPr="000E738E">
        <w:t>action plans for the following:</w:t>
      </w:r>
    </w:p>
    <w:p w:rsidR="002B4B72" w:rsidRDefault="002B4B72" w:rsidP="00711AA0">
      <w:pPr>
        <w:pStyle w:val="Heading5"/>
        <w:numPr>
          <w:ilvl w:val="4"/>
          <w:numId w:val="0"/>
        </w:numPr>
        <w:ind w:left="3600" w:hanging="720"/>
        <w:rPr>
          <w:b/>
        </w:rPr>
      </w:pPr>
      <w:r w:rsidRPr="00AF1D9A">
        <w:rPr>
          <w:b/>
        </w:rPr>
        <w:t>6.1</w:t>
      </w:r>
      <w:r w:rsidRPr="000E738E">
        <w:tab/>
        <w:t xml:space="preserve">Waste Reduction Progress </w:t>
      </w:r>
      <w:r w:rsidR="00F456BF">
        <w:t xml:space="preserve">Reports complying with Division </w:t>
      </w:r>
      <w:r w:rsidRPr="000E738E">
        <w:t xml:space="preserve">01 </w:t>
      </w:r>
      <w:r w:rsidR="00F456BF">
        <w:rPr>
          <w:b/>
        </w:rPr>
        <w:t xml:space="preserve">Section 01 74 </w:t>
      </w:r>
      <w:r w:rsidRPr="00AF1D9A">
        <w:rPr>
          <w:b/>
        </w:rPr>
        <w:t>19 "Construction Waste Management and Disposal."</w:t>
      </w:r>
    </w:p>
    <w:p w:rsidR="001668C1" w:rsidRPr="001668C1" w:rsidRDefault="001668C1" w:rsidP="00711AA0">
      <w:pPr>
        <w:pStyle w:val="NS"/>
        <w:spacing w:before="86"/>
        <w:jc w:val="both"/>
        <w:rPr>
          <w:rFonts w:ascii="Arial" w:hAnsi="Arial"/>
          <w:color w:val="FF0000"/>
        </w:rPr>
      </w:pPr>
      <w:r w:rsidRPr="001668C1">
        <w:rPr>
          <w:rFonts w:ascii="Arial" w:hAnsi="Arial"/>
          <w:color w:val="FF0000"/>
        </w:rPr>
        <w:t xml:space="preserve">Note:  </w:t>
      </w:r>
      <w:r w:rsidRPr="001668C1">
        <w:rPr>
          <w:rFonts w:ascii="Arial" w:hAnsi="Arial"/>
          <w:b w:val="0"/>
          <w:color w:val="FF0000"/>
        </w:rPr>
        <w:t xml:space="preserve">Retain the following subparagraph if </w:t>
      </w:r>
      <w:r w:rsidR="00DA501C">
        <w:rPr>
          <w:rFonts w:ascii="Arial" w:hAnsi="Arial"/>
          <w:b w:val="0"/>
          <w:color w:val="FF0000"/>
        </w:rPr>
        <w:t>Design-Bulder</w:t>
      </w:r>
      <w:r w:rsidRPr="001668C1">
        <w:rPr>
          <w:rFonts w:ascii="Arial" w:hAnsi="Arial"/>
          <w:b w:val="0"/>
          <w:color w:val="FF0000"/>
        </w:rPr>
        <w:t xml:space="preserve"> determines how requirement for salvaged or refurbished materials will be met rather than specifying required salvaged and refurbished materials.</w:t>
      </w:r>
    </w:p>
    <w:p w:rsidR="002B4B72" w:rsidRDefault="002B4B72" w:rsidP="00711AA0">
      <w:pPr>
        <w:pStyle w:val="Heading5"/>
        <w:numPr>
          <w:ilvl w:val="4"/>
          <w:numId w:val="0"/>
        </w:numPr>
        <w:ind w:left="3600" w:hanging="720"/>
      </w:pPr>
      <w:r w:rsidRPr="00AF1D9A">
        <w:rPr>
          <w:b/>
        </w:rPr>
        <w:t>6.2</w:t>
      </w:r>
      <w:r w:rsidRPr="000E738E">
        <w:tab/>
        <w:t>Salvaged and refurbished materials.</w:t>
      </w:r>
    </w:p>
    <w:p w:rsidR="002727CB" w:rsidRPr="002727CB" w:rsidRDefault="002727CB" w:rsidP="00711AA0">
      <w:pPr>
        <w:pStyle w:val="NS"/>
        <w:spacing w:before="86"/>
        <w:jc w:val="both"/>
        <w:rPr>
          <w:rFonts w:ascii="Arial" w:hAnsi="Arial"/>
          <w:color w:val="FF0000"/>
        </w:rPr>
      </w:pPr>
      <w:r w:rsidRPr="002727CB">
        <w:rPr>
          <w:rFonts w:ascii="Arial" w:hAnsi="Arial"/>
          <w:color w:val="FF0000"/>
        </w:rPr>
        <w:t xml:space="preserve">Note:  </w:t>
      </w:r>
      <w:r w:rsidRPr="002727CB">
        <w:rPr>
          <w:rFonts w:ascii="Arial" w:hAnsi="Arial"/>
          <w:b w:val="0"/>
          <w:color w:val="FF0000"/>
        </w:rPr>
        <w:t xml:space="preserve">Retain the following subparagraph if </w:t>
      </w:r>
      <w:r w:rsidR="00DA501C">
        <w:rPr>
          <w:rFonts w:ascii="Arial" w:hAnsi="Arial"/>
          <w:b w:val="0"/>
          <w:color w:val="FF0000"/>
        </w:rPr>
        <w:t>design-Builder</w:t>
      </w:r>
      <w:r w:rsidRPr="002727CB">
        <w:rPr>
          <w:rFonts w:ascii="Arial" w:hAnsi="Arial"/>
          <w:b w:val="0"/>
          <w:color w:val="FF0000"/>
        </w:rPr>
        <w:t xml:space="preserve"> determines how recycled content requirement will be met rather than specifying recycled content of various materials.</w:t>
      </w:r>
    </w:p>
    <w:p w:rsidR="002B4B72" w:rsidRDefault="002B4B72" w:rsidP="00711AA0">
      <w:pPr>
        <w:pStyle w:val="Heading5"/>
        <w:numPr>
          <w:ilvl w:val="4"/>
          <w:numId w:val="0"/>
        </w:numPr>
        <w:ind w:left="3600" w:hanging="720"/>
      </w:pPr>
      <w:r w:rsidRPr="00AF1D9A">
        <w:rPr>
          <w:b/>
        </w:rPr>
        <w:t>6.3</w:t>
      </w:r>
      <w:r w:rsidRPr="000E738E">
        <w:tab/>
        <w:t>Recycled content.</w:t>
      </w:r>
    </w:p>
    <w:p w:rsidR="00C97D8D" w:rsidRPr="000255FE" w:rsidRDefault="000255FE" w:rsidP="00711AA0">
      <w:pPr>
        <w:spacing w:before="86"/>
        <w:ind w:left="3600"/>
        <w:rPr>
          <w:vanish/>
          <w:color w:val="FF0000"/>
        </w:rPr>
      </w:pPr>
      <w:r w:rsidRPr="000255FE">
        <w:rPr>
          <w:b/>
          <w:vanish/>
          <w:color w:val="FF0000"/>
        </w:rPr>
        <w:t>Note:</w:t>
      </w:r>
      <w:r w:rsidRPr="000255FE">
        <w:rPr>
          <w:vanish/>
          <w:color w:val="FF0000"/>
        </w:rPr>
        <w:t xml:space="preserve"> </w:t>
      </w:r>
      <w:r>
        <w:rPr>
          <w:vanish/>
          <w:color w:val="FF0000"/>
        </w:rPr>
        <w:t>Subp</w:t>
      </w:r>
      <w:r w:rsidR="00C97D8D" w:rsidRPr="000255FE">
        <w:rPr>
          <w:vanish/>
          <w:color w:val="FF0000"/>
        </w:rPr>
        <w:t>aragraph below applies to LEED-NC.</w:t>
      </w:r>
    </w:p>
    <w:p w:rsidR="002B4B72" w:rsidRDefault="002B4B72" w:rsidP="00711AA0">
      <w:pPr>
        <w:pStyle w:val="Heading5"/>
        <w:numPr>
          <w:ilvl w:val="4"/>
          <w:numId w:val="0"/>
        </w:numPr>
        <w:ind w:left="3618" w:hanging="738"/>
      </w:pPr>
      <w:r w:rsidRPr="00AF1D9A">
        <w:rPr>
          <w:b/>
        </w:rPr>
        <w:t>6.4</w:t>
      </w:r>
      <w:r w:rsidRPr="000E738E">
        <w:tab/>
        <w:t>Regional materials.</w:t>
      </w:r>
    </w:p>
    <w:p w:rsidR="002727CB" w:rsidRPr="002727CB" w:rsidRDefault="002727CB" w:rsidP="00711AA0">
      <w:pPr>
        <w:pStyle w:val="NS"/>
        <w:spacing w:before="86"/>
        <w:jc w:val="both"/>
        <w:rPr>
          <w:rFonts w:ascii="Arial" w:hAnsi="Arial"/>
          <w:color w:val="FF0000"/>
        </w:rPr>
      </w:pPr>
      <w:r w:rsidRPr="002727CB">
        <w:rPr>
          <w:rFonts w:ascii="Arial" w:hAnsi="Arial"/>
          <w:color w:val="FF0000"/>
        </w:rPr>
        <w:t xml:space="preserve">Note:  </w:t>
      </w:r>
      <w:r w:rsidRPr="002727CB">
        <w:rPr>
          <w:rFonts w:ascii="Arial" w:hAnsi="Arial"/>
          <w:b w:val="0"/>
          <w:color w:val="FF0000"/>
        </w:rPr>
        <w:t xml:space="preserve">Retain the following subparagraph if </w:t>
      </w:r>
      <w:r w:rsidR="00DA501C">
        <w:rPr>
          <w:rFonts w:ascii="Arial" w:hAnsi="Arial"/>
          <w:b w:val="0"/>
          <w:color w:val="FF0000"/>
        </w:rPr>
        <w:t>Design-Builder</w:t>
      </w:r>
      <w:r w:rsidRPr="002727CB">
        <w:rPr>
          <w:rFonts w:ascii="Arial" w:hAnsi="Arial"/>
          <w:b w:val="0"/>
          <w:color w:val="FF0000"/>
        </w:rPr>
        <w:t xml:space="preserve"> determines which items will be made from certified wood to achieve the 50 percent requirement.  Delete if other specification sections designate items to be made from certified wood.</w:t>
      </w:r>
    </w:p>
    <w:p w:rsidR="002B4B72" w:rsidRDefault="002B4B72" w:rsidP="00711AA0">
      <w:pPr>
        <w:pStyle w:val="Heading5"/>
        <w:numPr>
          <w:ilvl w:val="4"/>
          <w:numId w:val="0"/>
        </w:numPr>
        <w:ind w:left="3600" w:hanging="720"/>
      </w:pPr>
      <w:r w:rsidRPr="00AF1D9A">
        <w:rPr>
          <w:b/>
        </w:rPr>
        <w:t>6.5</w:t>
      </w:r>
      <w:r w:rsidRPr="000E738E">
        <w:tab/>
        <w:t>Certified wood products.</w:t>
      </w:r>
    </w:p>
    <w:p w:rsidR="002B4B72" w:rsidRPr="001F5103" w:rsidRDefault="002B4B72" w:rsidP="00711AA0">
      <w:pPr>
        <w:spacing w:before="86"/>
        <w:ind w:left="3600"/>
        <w:jc w:val="both"/>
        <w:rPr>
          <w:vanish/>
          <w:color w:val="FF0000"/>
        </w:rPr>
      </w:pPr>
      <w:r w:rsidRPr="001F5103">
        <w:rPr>
          <w:b/>
          <w:vanish/>
          <w:color w:val="FF0000"/>
        </w:rPr>
        <w:t>Note:</w:t>
      </w:r>
      <w:r>
        <w:rPr>
          <w:vanish/>
          <w:color w:val="FF0000"/>
        </w:rPr>
        <w:t xml:space="preserve"> </w:t>
      </w:r>
      <w:r w:rsidRPr="001F5103">
        <w:rPr>
          <w:vanish/>
          <w:color w:val="FF0000"/>
        </w:rPr>
        <w:t>Submittals in paragraph below may be necessary to verify compliance with indicated LEED prerequisites and credits.  Additional submittals that may be required are specified in Divisions 01 through 33 Sections.</w:t>
      </w:r>
    </w:p>
    <w:p w:rsidR="002B4B72" w:rsidRDefault="002B4B72" w:rsidP="00711AA0">
      <w:pPr>
        <w:pStyle w:val="Heading4"/>
        <w:numPr>
          <w:ilvl w:val="3"/>
          <w:numId w:val="0"/>
        </w:numPr>
        <w:ind w:left="2898" w:hanging="738"/>
        <w:rPr>
          <w:b/>
        </w:rPr>
      </w:pPr>
      <w:r>
        <w:rPr>
          <w:b/>
        </w:rPr>
        <w:t>7</w:t>
      </w:r>
      <w:r w:rsidRPr="000E738E">
        <w:rPr>
          <w:b/>
        </w:rPr>
        <w:t>.</w:t>
      </w:r>
      <w:r w:rsidRPr="000E738E">
        <w:tab/>
      </w:r>
      <w:r w:rsidRPr="005E7B66">
        <w:rPr>
          <w:b/>
        </w:rPr>
        <w:t>LEED</w:t>
      </w:r>
      <w:r>
        <w:t xml:space="preserve"> </w:t>
      </w:r>
      <w:r w:rsidRPr="000E738E">
        <w:rPr>
          <w:b/>
        </w:rPr>
        <w:t>Documentation Submittals:</w:t>
      </w:r>
    </w:p>
    <w:p w:rsidR="002B4B72" w:rsidRPr="00B168D6" w:rsidRDefault="002B4B72" w:rsidP="00711AA0">
      <w:pPr>
        <w:pStyle w:val="Heading5"/>
        <w:numPr>
          <w:ilvl w:val="4"/>
          <w:numId w:val="0"/>
        </w:numPr>
        <w:ind w:left="3600" w:hanging="720"/>
        <w:rPr>
          <w:i/>
        </w:rPr>
      </w:pPr>
      <w:r w:rsidRPr="00096D04">
        <w:rPr>
          <w:b/>
        </w:rPr>
        <w:t>7.1</w:t>
      </w:r>
      <w:r w:rsidRPr="000E738E">
        <w:tab/>
        <w:t>Product data and wiring diagrams for sensors and data collection system used to provide continuous metering of building energy-consumption performance ove</w:t>
      </w:r>
      <w:r w:rsidRPr="00B168D6">
        <w:t>r a period of time of not less than</w:t>
      </w:r>
      <w:r w:rsidRPr="00F456BF">
        <w:rPr>
          <w:b/>
          <w:color w:val="0000FF"/>
        </w:rPr>
        <w:t xml:space="preserve"> one (1) year </w:t>
      </w:r>
      <w:r w:rsidRPr="00B168D6">
        <w:t>of post-construction occupancy.</w:t>
      </w:r>
    </w:p>
    <w:p w:rsidR="002B4B72" w:rsidRPr="00096D04" w:rsidRDefault="002B4B72" w:rsidP="00711AA0">
      <w:pPr>
        <w:pStyle w:val="Heading5"/>
        <w:numPr>
          <w:ilvl w:val="4"/>
          <w:numId w:val="0"/>
        </w:numPr>
        <w:ind w:left="3600" w:hanging="720"/>
        <w:rPr>
          <w:b/>
        </w:rPr>
      </w:pPr>
      <w:r w:rsidRPr="00096D04">
        <w:rPr>
          <w:b/>
        </w:rPr>
        <w:t>7.2</w:t>
      </w:r>
      <w:r w:rsidRPr="000E738E">
        <w:tab/>
      </w:r>
      <w:r w:rsidRPr="00096D04">
        <w:rPr>
          <w:b/>
        </w:rPr>
        <w:t>Waste Management Plan:</w:t>
      </w:r>
      <w:r w:rsidR="00F456BF">
        <w:t xml:space="preserve">  Comply with Division </w:t>
      </w:r>
      <w:r w:rsidRPr="000E738E">
        <w:t xml:space="preserve">01 </w:t>
      </w:r>
      <w:r w:rsidR="00F456BF">
        <w:rPr>
          <w:b/>
        </w:rPr>
        <w:t xml:space="preserve">Section 01 74 </w:t>
      </w:r>
      <w:r w:rsidRPr="00096D04">
        <w:rPr>
          <w:b/>
        </w:rPr>
        <w:t>19 "Construction Waste Management and Disposal."</w:t>
      </w:r>
    </w:p>
    <w:p w:rsidR="002B4B72" w:rsidRPr="000E738E" w:rsidRDefault="002B4B72" w:rsidP="00711AA0">
      <w:pPr>
        <w:pStyle w:val="Heading5"/>
        <w:numPr>
          <w:ilvl w:val="4"/>
          <w:numId w:val="0"/>
        </w:numPr>
        <w:ind w:left="3600" w:hanging="720"/>
      </w:pPr>
      <w:r w:rsidRPr="00891A5E">
        <w:rPr>
          <w:b/>
        </w:rPr>
        <w:t>7.3</w:t>
      </w:r>
      <w:r w:rsidRPr="000E738E">
        <w:tab/>
      </w:r>
      <w:r w:rsidRPr="00891A5E">
        <w:rPr>
          <w:b/>
        </w:rPr>
        <w:t>Salvaged and Refurbished Materials:</w:t>
      </w:r>
      <w:r w:rsidRPr="000E738E">
        <w:t xml:space="preserve">  Receipts for salvaged and refurbished materials used for project, indicating sources and costs for salvaged and refurbished materials.</w:t>
      </w:r>
    </w:p>
    <w:p w:rsidR="002B4B72" w:rsidRPr="000E738E" w:rsidRDefault="002B4B72" w:rsidP="00711AA0">
      <w:pPr>
        <w:pStyle w:val="Heading5"/>
        <w:numPr>
          <w:ilvl w:val="4"/>
          <w:numId w:val="0"/>
        </w:numPr>
        <w:ind w:left="3582" w:hanging="702"/>
      </w:pPr>
      <w:r w:rsidRPr="00891A5E">
        <w:rPr>
          <w:b/>
        </w:rPr>
        <w:t>7.4</w:t>
      </w:r>
      <w:r w:rsidRPr="00891A5E">
        <w:rPr>
          <w:b/>
        </w:rPr>
        <w:tab/>
        <w:t>Recycled Content:</w:t>
      </w:r>
      <w:r w:rsidRPr="000E738E">
        <w:t xml:space="preserve">  Product data and certification letter indicating percentages by weight of post-consumer and pre-consumer recycled content for products having recycled content.  Include statement indicating costs for each product having recycled content.</w:t>
      </w:r>
    </w:p>
    <w:p w:rsidR="002B4B72" w:rsidRPr="000E738E" w:rsidRDefault="002B4B72" w:rsidP="00711AA0">
      <w:pPr>
        <w:pStyle w:val="Heading5"/>
        <w:numPr>
          <w:ilvl w:val="4"/>
          <w:numId w:val="0"/>
        </w:numPr>
        <w:ind w:left="3573" w:hanging="693"/>
      </w:pPr>
      <w:r w:rsidRPr="00891A5E">
        <w:rPr>
          <w:b/>
        </w:rPr>
        <w:t>7.5</w:t>
      </w:r>
      <w:r w:rsidRPr="000E738E">
        <w:tab/>
      </w:r>
      <w:r w:rsidRPr="00891A5E">
        <w:rPr>
          <w:b/>
        </w:rPr>
        <w:t>Regional Materials:</w:t>
      </w:r>
      <w:r w:rsidRPr="000E738E">
        <w:t xml:space="preserve">  Product data indicating location and distance from project of material manufacturer and point of extraction, harvest, or recovery for each raw material.  Include statement indicating cost for each regional material and the fraction by weight that is considered regional.</w:t>
      </w:r>
    </w:p>
    <w:p w:rsidR="002B4B72" w:rsidRPr="000E738E" w:rsidRDefault="002B4B72" w:rsidP="00711AA0">
      <w:pPr>
        <w:pStyle w:val="Heading5"/>
        <w:numPr>
          <w:ilvl w:val="4"/>
          <w:numId w:val="0"/>
        </w:numPr>
        <w:ind w:left="3600" w:hanging="720"/>
      </w:pPr>
      <w:r w:rsidRPr="00891A5E">
        <w:rPr>
          <w:b/>
        </w:rPr>
        <w:t>7.6</w:t>
      </w:r>
      <w:r w:rsidRPr="00891A5E">
        <w:rPr>
          <w:b/>
        </w:rPr>
        <w:tab/>
        <w:t>Certified Wood Products:</w:t>
      </w:r>
      <w:r w:rsidRPr="000E738E">
        <w:t xml:space="preserve">  Product data and chain-of-custody certificates for products containing certified wood.  Include statement indicating cost for each certified wood product.</w:t>
      </w:r>
    </w:p>
    <w:p w:rsidR="002B4B72" w:rsidRPr="003F5EB6" w:rsidRDefault="002B4B72" w:rsidP="00711AA0">
      <w:pPr>
        <w:pStyle w:val="Heading5"/>
        <w:numPr>
          <w:ilvl w:val="4"/>
          <w:numId w:val="0"/>
        </w:numPr>
        <w:tabs>
          <w:tab w:val="num" w:pos="1440"/>
        </w:tabs>
        <w:ind w:left="3582" w:hanging="720"/>
      </w:pPr>
      <w:r w:rsidRPr="003F5EB6">
        <w:rPr>
          <w:b/>
        </w:rPr>
        <w:t>7.7</w:t>
      </w:r>
      <w:r w:rsidRPr="003F5EB6">
        <w:tab/>
      </w:r>
      <w:r w:rsidRPr="00C021EF">
        <w:rPr>
          <w:b/>
        </w:rPr>
        <w:t>Indoor Environmental Quality:</w:t>
      </w:r>
    </w:p>
    <w:p w:rsidR="002B4B72" w:rsidRPr="000E738E" w:rsidRDefault="002B4B72" w:rsidP="00711AA0">
      <w:pPr>
        <w:pStyle w:val="Heading6"/>
        <w:numPr>
          <w:ilvl w:val="5"/>
          <w:numId w:val="0"/>
        </w:numPr>
        <w:spacing w:before="86" w:after="0"/>
        <w:ind w:left="4302" w:hanging="720"/>
        <w:jc w:val="both"/>
        <w:rPr>
          <w:szCs w:val="18"/>
        </w:rPr>
      </w:pPr>
      <w:r>
        <w:rPr>
          <w:szCs w:val="18"/>
        </w:rPr>
        <w:t>7.7</w:t>
      </w:r>
      <w:r w:rsidRPr="000E738E">
        <w:rPr>
          <w:szCs w:val="18"/>
        </w:rPr>
        <w:t>.</w:t>
      </w:r>
      <w:r>
        <w:rPr>
          <w:szCs w:val="18"/>
        </w:rPr>
        <w:t>1</w:t>
      </w:r>
      <w:r w:rsidRPr="000E738E">
        <w:rPr>
          <w:szCs w:val="18"/>
        </w:rPr>
        <w:tab/>
      </w:r>
      <w:r w:rsidRPr="003F5EB6">
        <w:rPr>
          <w:b w:val="0"/>
          <w:szCs w:val="18"/>
        </w:rPr>
        <w:t>Construction indoor-air-quality management plan.</w:t>
      </w:r>
    </w:p>
    <w:p w:rsidR="002B4B72" w:rsidRPr="000E738E" w:rsidRDefault="002B4B72" w:rsidP="00711AA0">
      <w:pPr>
        <w:pStyle w:val="Heading6"/>
        <w:numPr>
          <w:ilvl w:val="5"/>
          <w:numId w:val="0"/>
        </w:numPr>
        <w:tabs>
          <w:tab w:val="num" w:pos="1800"/>
        </w:tabs>
        <w:spacing w:before="86" w:after="0"/>
        <w:ind w:left="4302" w:hanging="720"/>
        <w:jc w:val="both"/>
        <w:rPr>
          <w:szCs w:val="18"/>
        </w:rPr>
      </w:pPr>
      <w:r>
        <w:rPr>
          <w:szCs w:val="18"/>
        </w:rPr>
        <w:t>7</w:t>
      </w:r>
      <w:r w:rsidRPr="000E738E">
        <w:rPr>
          <w:szCs w:val="18"/>
        </w:rPr>
        <w:t>.</w:t>
      </w:r>
      <w:r>
        <w:rPr>
          <w:szCs w:val="18"/>
        </w:rPr>
        <w:t>7.2</w:t>
      </w:r>
      <w:r w:rsidRPr="000E738E">
        <w:rPr>
          <w:szCs w:val="18"/>
        </w:rPr>
        <w:tab/>
      </w:r>
      <w:r w:rsidRPr="003F5EB6">
        <w:rPr>
          <w:b w:val="0"/>
          <w:szCs w:val="18"/>
        </w:rPr>
        <w:t>Product data for temporary filtration media.</w:t>
      </w:r>
    </w:p>
    <w:p w:rsidR="002B4B72" w:rsidRDefault="002B4B72" w:rsidP="00711AA0">
      <w:pPr>
        <w:pStyle w:val="Heading6"/>
        <w:numPr>
          <w:ilvl w:val="5"/>
          <w:numId w:val="0"/>
        </w:numPr>
        <w:tabs>
          <w:tab w:val="num" w:pos="1800"/>
        </w:tabs>
        <w:spacing w:before="86" w:after="0"/>
        <w:ind w:left="4302" w:hanging="720"/>
        <w:jc w:val="both"/>
        <w:rPr>
          <w:b w:val="0"/>
          <w:szCs w:val="18"/>
        </w:rPr>
      </w:pPr>
      <w:r>
        <w:rPr>
          <w:szCs w:val="18"/>
        </w:rPr>
        <w:t>7</w:t>
      </w:r>
      <w:r w:rsidRPr="000E738E">
        <w:rPr>
          <w:szCs w:val="18"/>
        </w:rPr>
        <w:t>.</w:t>
      </w:r>
      <w:r>
        <w:rPr>
          <w:szCs w:val="18"/>
        </w:rPr>
        <w:t>7.3</w:t>
      </w:r>
      <w:r w:rsidRPr="000E738E">
        <w:rPr>
          <w:szCs w:val="18"/>
        </w:rPr>
        <w:tab/>
      </w:r>
      <w:r w:rsidRPr="003F5EB6">
        <w:rPr>
          <w:b w:val="0"/>
          <w:szCs w:val="18"/>
        </w:rPr>
        <w:t>Product data for filtration media used during occupancy.</w:t>
      </w:r>
    </w:p>
    <w:p w:rsidR="002B4B72" w:rsidRDefault="002B4B72" w:rsidP="00711AA0">
      <w:pPr>
        <w:pStyle w:val="Heading6"/>
        <w:numPr>
          <w:ilvl w:val="5"/>
          <w:numId w:val="0"/>
        </w:numPr>
        <w:spacing w:before="86" w:after="0"/>
        <w:ind w:left="4302" w:hanging="720"/>
        <w:jc w:val="both"/>
        <w:rPr>
          <w:b w:val="0"/>
          <w:szCs w:val="18"/>
        </w:rPr>
      </w:pPr>
      <w:r>
        <w:rPr>
          <w:szCs w:val="18"/>
        </w:rPr>
        <w:t>7</w:t>
      </w:r>
      <w:r w:rsidRPr="000E738E">
        <w:rPr>
          <w:szCs w:val="18"/>
        </w:rPr>
        <w:t>.</w:t>
      </w:r>
      <w:r>
        <w:rPr>
          <w:szCs w:val="18"/>
        </w:rPr>
        <w:t>7.4</w:t>
      </w:r>
      <w:r w:rsidRPr="000E738E">
        <w:rPr>
          <w:szCs w:val="18"/>
        </w:rPr>
        <w:tab/>
        <w:t>Construction Documentation</w:t>
      </w:r>
      <w:r w:rsidRPr="00F456BF">
        <w:rPr>
          <w:szCs w:val="18"/>
        </w:rPr>
        <w:t xml:space="preserve">:  </w:t>
      </w:r>
      <w:r w:rsidRPr="00F456BF">
        <w:rPr>
          <w:color w:val="0000FF"/>
          <w:szCs w:val="18"/>
        </w:rPr>
        <w:t>Six (6)</w:t>
      </w:r>
      <w:r w:rsidRPr="00F456BF">
        <w:rPr>
          <w:b w:val="0"/>
          <w:szCs w:val="18"/>
        </w:rPr>
        <w:t xml:space="preserve"> photographs at </w:t>
      </w:r>
      <w:r w:rsidRPr="00F456BF">
        <w:rPr>
          <w:color w:val="0000FF"/>
          <w:szCs w:val="18"/>
        </w:rPr>
        <w:t>three (3)</w:t>
      </w:r>
      <w:r w:rsidRPr="003F5EB6">
        <w:rPr>
          <w:b w:val="0"/>
          <w:szCs w:val="18"/>
        </w:rPr>
        <w:t xml:space="preserve"> different times during the construction period, along with a brief description of the </w:t>
      </w:r>
      <w:r w:rsidRPr="0046456D">
        <w:rPr>
          <w:b w:val="0"/>
          <w:szCs w:val="18"/>
        </w:rPr>
        <w:t>Sheet Metal and Air Conditioning Contractors' National Association</w:t>
      </w:r>
      <w:r w:rsidRPr="003F5EB6">
        <w:rPr>
          <w:b w:val="0"/>
          <w:szCs w:val="18"/>
        </w:rPr>
        <w:t xml:space="preserve"> </w:t>
      </w:r>
      <w:r>
        <w:rPr>
          <w:b w:val="0"/>
          <w:szCs w:val="18"/>
        </w:rPr>
        <w:t>(</w:t>
      </w:r>
      <w:r w:rsidRPr="003F5EB6">
        <w:rPr>
          <w:b w:val="0"/>
          <w:szCs w:val="18"/>
        </w:rPr>
        <w:t>SMACNA</w:t>
      </w:r>
      <w:r>
        <w:rPr>
          <w:b w:val="0"/>
          <w:szCs w:val="18"/>
        </w:rPr>
        <w:t>)</w:t>
      </w:r>
      <w:r w:rsidRPr="003F5EB6">
        <w:rPr>
          <w:b w:val="0"/>
          <w:szCs w:val="18"/>
        </w:rPr>
        <w:t xml:space="preserve"> approach employed, documenting implementation of the indoor-air-quality management measures, such as protection of ducts and on-site stored or installed absorptive materials.</w:t>
      </w:r>
    </w:p>
    <w:p w:rsidR="002727CB" w:rsidRPr="002727CB" w:rsidRDefault="002727CB" w:rsidP="00711AA0">
      <w:pPr>
        <w:pStyle w:val="NS"/>
        <w:spacing w:before="86"/>
        <w:jc w:val="both"/>
        <w:rPr>
          <w:rFonts w:ascii="Arial" w:hAnsi="Arial"/>
          <w:b w:val="0"/>
          <w:color w:val="FF0000"/>
        </w:rPr>
      </w:pPr>
      <w:r w:rsidRPr="002727CB">
        <w:rPr>
          <w:rFonts w:ascii="Arial" w:hAnsi="Arial"/>
          <w:color w:val="FF0000"/>
        </w:rPr>
        <w:t xml:space="preserve">Note:  </w:t>
      </w:r>
      <w:r w:rsidRPr="002727CB">
        <w:rPr>
          <w:rFonts w:ascii="Arial" w:hAnsi="Arial"/>
          <w:b w:val="0"/>
          <w:color w:val="FF0000"/>
        </w:rPr>
        <w:t>Delete the following subparagraph if using Owner-engaged indoor-air-quality testing to obtain second indoor environmental quality credit/point.</w:t>
      </w:r>
    </w:p>
    <w:p w:rsidR="002B4B72" w:rsidRDefault="002B4B72" w:rsidP="00711AA0">
      <w:pPr>
        <w:pStyle w:val="Heading5"/>
        <w:numPr>
          <w:ilvl w:val="4"/>
          <w:numId w:val="0"/>
        </w:numPr>
        <w:tabs>
          <w:tab w:val="num" w:pos="1440"/>
        </w:tabs>
        <w:ind w:left="3582" w:hanging="720"/>
        <w:rPr>
          <w:b/>
        </w:rPr>
      </w:pPr>
      <w:r w:rsidRPr="003F5EB6">
        <w:rPr>
          <w:b/>
        </w:rPr>
        <w:t>7.8</w:t>
      </w:r>
      <w:r w:rsidRPr="003F5EB6">
        <w:rPr>
          <w:b/>
        </w:rPr>
        <w:tab/>
        <w:t>Indoor Environmental Quality:</w:t>
      </w:r>
    </w:p>
    <w:p w:rsidR="00B44902" w:rsidRPr="00B44902" w:rsidRDefault="00B44902" w:rsidP="00711AA0">
      <w:pPr>
        <w:pStyle w:val="NS"/>
        <w:spacing w:before="86"/>
        <w:jc w:val="both"/>
        <w:rPr>
          <w:rFonts w:ascii="Arial" w:hAnsi="Arial"/>
          <w:color w:val="FF0000"/>
        </w:rPr>
      </w:pPr>
      <w:r w:rsidRPr="00B44902">
        <w:rPr>
          <w:rFonts w:ascii="Arial" w:hAnsi="Arial"/>
          <w:color w:val="FF0000"/>
        </w:rPr>
        <w:t xml:space="preserve">Note:  </w:t>
      </w:r>
      <w:r w:rsidRPr="00B44902">
        <w:rPr>
          <w:rFonts w:ascii="Arial" w:hAnsi="Arial"/>
          <w:b w:val="0"/>
          <w:color w:val="FF0000"/>
        </w:rPr>
        <w:t>Retain the following two (2) subparagraphs if using building air flush-out procedures to obtain this credit or point.</w:t>
      </w:r>
    </w:p>
    <w:p w:rsidR="002B4B72" w:rsidRPr="000E738E" w:rsidRDefault="002B4B72" w:rsidP="00711AA0">
      <w:pPr>
        <w:pStyle w:val="Heading6"/>
        <w:numPr>
          <w:ilvl w:val="5"/>
          <w:numId w:val="0"/>
        </w:numPr>
        <w:spacing w:before="86" w:after="0"/>
        <w:ind w:left="4302" w:hanging="720"/>
        <w:jc w:val="both"/>
        <w:rPr>
          <w:szCs w:val="18"/>
        </w:rPr>
      </w:pPr>
      <w:r>
        <w:rPr>
          <w:szCs w:val="18"/>
        </w:rPr>
        <w:t>7</w:t>
      </w:r>
      <w:r w:rsidRPr="000E738E">
        <w:rPr>
          <w:szCs w:val="18"/>
        </w:rPr>
        <w:t>.</w:t>
      </w:r>
      <w:r>
        <w:rPr>
          <w:szCs w:val="18"/>
        </w:rPr>
        <w:t>8.1</w:t>
      </w:r>
      <w:r w:rsidRPr="000E738E">
        <w:rPr>
          <w:szCs w:val="18"/>
        </w:rPr>
        <w:tab/>
      </w:r>
      <w:r w:rsidRPr="00C021EF">
        <w:rPr>
          <w:b w:val="0"/>
          <w:szCs w:val="18"/>
        </w:rPr>
        <w:t>Signed statement describing the building air flush-out procedures including the dates when flush-out was begun and completed and statement that filtration media was replaced after flush-out.</w:t>
      </w:r>
    </w:p>
    <w:p w:rsidR="002B4B72" w:rsidRDefault="002B4B72" w:rsidP="00711AA0">
      <w:pPr>
        <w:pStyle w:val="Heading6"/>
        <w:numPr>
          <w:ilvl w:val="5"/>
          <w:numId w:val="0"/>
        </w:numPr>
        <w:spacing w:before="86" w:after="0"/>
        <w:ind w:left="4302" w:hanging="720"/>
        <w:jc w:val="both"/>
        <w:rPr>
          <w:b w:val="0"/>
          <w:szCs w:val="18"/>
        </w:rPr>
      </w:pPr>
      <w:r>
        <w:rPr>
          <w:szCs w:val="18"/>
        </w:rPr>
        <w:t>7</w:t>
      </w:r>
      <w:r w:rsidRPr="000E738E">
        <w:rPr>
          <w:szCs w:val="18"/>
        </w:rPr>
        <w:t>.</w:t>
      </w:r>
      <w:r>
        <w:rPr>
          <w:szCs w:val="18"/>
        </w:rPr>
        <w:t>8.</w:t>
      </w:r>
      <w:r w:rsidR="003A47F4">
        <w:rPr>
          <w:szCs w:val="18"/>
        </w:rPr>
        <w:t>2</w:t>
      </w:r>
      <w:r w:rsidRPr="000E738E">
        <w:rPr>
          <w:szCs w:val="18"/>
        </w:rPr>
        <w:tab/>
      </w:r>
      <w:r w:rsidRPr="00C021EF">
        <w:rPr>
          <w:b w:val="0"/>
          <w:szCs w:val="18"/>
        </w:rPr>
        <w:t>Product data for filtration media used during flush-out and during occupancy.</w:t>
      </w:r>
    </w:p>
    <w:p w:rsidR="00B44902" w:rsidRPr="00B44902" w:rsidRDefault="00B44902" w:rsidP="00711AA0">
      <w:pPr>
        <w:pStyle w:val="NS"/>
        <w:spacing w:before="86"/>
        <w:jc w:val="both"/>
        <w:rPr>
          <w:rFonts w:ascii="Arial" w:hAnsi="Arial"/>
          <w:color w:val="FF0000"/>
        </w:rPr>
      </w:pPr>
      <w:r w:rsidRPr="00B44902">
        <w:rPr>
          <w:rFonts w:ascii="Arial" w:hAnsi="Arial"/>
          <w:color w:val="FF0000"/>
        </w:rPr>
        <w:t xml:space="preserve">Note:  </w:t>
      </w:r>
      <w:r w:rsidRPr="00B44902">
        <w:rPr>
          <w:rFonts w:ascii="Arial" w:hAnsi="Arial"/>
          <w:b w:val="0"/>
          <w:color w:val="FF0000"/>
        </w:rPr>
        <w:t xml:space="preserve">Retain the following subparagraph if using </w:t>
      </w:r>
      <w:r w:rsidR="00DA501C">
        <w:rPr>
          <w:rFonts w:ascii="Arial" w:hAnsi="Arial"/>
          <w:b w:val="0"/>
          <w:color w:val="FF0000"/>
        </w:rPr>
        <w:t>Design-Builder’s</w:t>
      </w:r>
      <w:r w:rsidRPr="00B44902">
        <w:rPr>
          <w:rFonts w:ascii="Arial" w:hAnsi="Arial"/>
          <w:b w:val="0"/>
          <w:color w:val="FF0000"/>
        </w:rPr>
        <w:t>-engaged indoor-air-quality testing to obtain this credit or point.</w:t>
      </w:r>
    </w:p>
    <w:p w:rsidR="002B4B72" w:rsidRPr="000E738E" w:rsidRDefault="002B4B72" w:rsidP="00711AA0">
      <w:pPr>
        <w:pStyle w:val="Heading6"/>
        <w:numPr>
          <w:ilvl w:val="5"/>
          <w:numId w:val="0"/>
        </w:numPr>
        <w:spacing w:before="86" w:after="0"/>
        <w:ind w:left="4302" w:hanging="720"/>
        <w:jc w:val="both"/>
        <w:rPr>
          <w:szCs w:val="18"/>
        </w:rPr>
      </w:pPr>
      <w:r>
        <w:rPr>
          <w:szCs w:val="18"/>
        </w:rPr>
        <w:t>7</w:t>
      </w:r>
      <w:r w:rsidRPr="000E738E">
        <w:rPr>
          <w:szCs w:val="18"/>
        </w:rPr>
        <w:t>.</w:t>
      </w:r>
      <w:r>
        <w:rPr>
          <w:szCs w:val="18"/>
        </w:rPr>
        <w:t>8.</w:t>
      </w:r>
      <w:r w:rsidR="003A47F4">
        <w:rPr>
          <w:szCs w:val="18"/>
        </w:rPr>
        <w:t>3</w:t>
      </w:r>
      <w:r w:rsidRPr="000E738E">
        <w:rPr>
          <w:szCs w:val="18"/>
        </w:rPr>
        <w:tab/>
      </w:r>
      <w:r w:rsidRPr="00C021EF">
        <w:rPr>
          <w:b w:val="0"/>
          <w:szCs w:val="18"/>
        </w:rPr>
        <w:t>Report from testing and inspecting agency indicating results of indoor-air-quality testing and documentation showing compliance with indoor-air-quality testing procedures and requirements.</w:t>
      </w:r>
    </w:p>
    <w:p w:rsidR="002B4B72" w:rsidRPr="000E738E" w:rsidRDefault="002B4B72" w:rsidP="00711AA0">
      <w:pPr>
        <w:pStyle w:val="Heading5"/>
        <w:numPr>
          <w:ilvl w:val="4"/>
          <w:numId w:val="0"/>
        </w:numPr>
        <w:ind w:left="3582" w:hanging="720"/>
      </w:pPr>
      <w:r w:rsidRPr="00C021EF">
        <w:rPr>
          <w:b/>
        </w:rPr>
        <w:t>7.9</w:t>
      </w:r>
      <w:r w:rsidRPr="000E738E">
        <w:tab/>
      </w:r>
      <w:r w:rsidRPr="00C021EF">
        <w:rPr>
          <w:b/>
        </w:rPr>
        <w:t>Adhesives and Sealants:</w:t>
      </w:r>
      <w:r w:rsidRPr="000E738E">
        <w:t xml:space="preserve">  Product data for adhesives and sealants used inside the weatherproofing system indicating VOC content of each product used.  Indicate VOC content in g/L.</w:t>
      </w:r>
    </w:p>
    <w:p w:rsidR="002B4B72" w:rsidRPr="000E738E" w:rsidRDefault="002B4B72" w:rsidP="00711AA0">
      <w:pPr>
        <w:pStyle w:val="Heading5"/>
        <w:numPr>
          <w:ilvl w:val="4"/>
          <w:numId w:val="0"/>
        </w:numPr>
        <w:ind w:left="3582" w:hanging="720"/>
      </w:pPr>
      <w:r w:rsidRPr="00C021EF">
        <w:rPr>
          <w:b/>
        </w:rPr>
        <w:t>7.10</w:t>
      </w:r>
      <w:r w:rsidRPr="000E738E">
        <w:tab/>
      </w:r>
      <w:r w:rsidRPr="00C021EF">
        <w:rPr>
          <w:b/>
        </w:rPr>
        <w:t>Paints and Coatings:</w:t>
      </w:r>
      <w:r w:rsidRPr="000E738E">
        <w:t xml:space="preserve">  Product data for paints and coatings used inside the weatherproofing system indicating VOC content of each product used.  Indicate VOC content in g/L.</w:t>
      </w:r>
    </w:p>
    <w:p w:rsidR="002B4B72" w:rsidRPr="000E738E" w:rsidRDefault="002B4B72" w:rsidP="00711AA0">
      <w:pPr>
        <w:pStyle w:val="Heading5"/>
        <w:numPr>
          <w:ilvl w:val="4"/>
          <w:numId w:val="0"/>
        </w:numPr>
        <w:ind w:left="3582" w:hanging="720"/>
      </w:pPr>
      <w:r w:rsidRPr="00C021EF">
        <w:rPr>
          <w:b/>
        </w:rPr>
        <w:t>7.11</w:t>
      </w:r>
      <w:r w:rsidRPr="000E738E">
        <w:tab/>
      </w:r>
      <w:r w:rsidRPr="00C021EF">
        <w:rPr>
          <w:b/>
        </w:rPr>
        <w:t>Carpet Systems:</w:t>
      </w:r>
      <w:r w:rsidRPr="000E738E">
        <w:t xml:space="preserve">  Product data for carpet and carpet cushion installed in the building interior indicating that the product complies with the CRI Green Label Plus testing program.  Product data for carpet adhesives used in the building indicating VOC content in g/L.</w:t>
      </w:r>
    </w:p>
    <w:p w:rsidR="002B4B72" w:rsidRDefault="002B4B72" w:rsidP="00711AA0">
      <w:pPr>
        <w:pStyle w:val="Heading5"/>
        <w:numPr>
          <w:ilvl w:val="4"/>
          <w:numId w:val="0"/>
        </w:numPr>
        <w:tabs>
          <w:tab w:val="num" w:pos="1440"/>
        </w:tabs>
        <w:ind w:left="3582" w:hanging="720"/>
      </w:pPr>
      <w:r w:rsidRPr="00C021EF">
        <w:rPr>
          <w:b/>
        </w:rPr>
        <w:t>7.12</w:t>
      </w:r>
      <w:r w:rsidRPr="00C021EF">
        <w:rPr>
          <w:b/>
        </w:rPr>
        <w:tab/>
        <w:t xml:space="preserve">Composite Wood, </w:t>
      </w:r>
      <w:proofErr w:type="spellStart"/>
      <w:r w:rsidRPr="00C021EF">
        <w:rPr>
          <w:b/>
        </w:rPr>
        <w:t>Agrifiber</w:t>
      </w:r>
      <w:proofErr w:type="spellEnd"/>
      <w:r w:rsidRPr="00C021EF">
        <w:rPr>
          <w:b/>
        </w:rPr>
        <w:t xml:space="preserve"> or Wood Glues:</w:t>
      </w:r>
      <w:r w:rsidRPr="000E738E">
        <w:t xml:space="preserve">  Product data for products containing composite wood or </w:t>
      </w:r>
      <w:proofErr w:type="spellStart"/>
      <w:r w:rsidRPr="000E738E">
        <w:t>agrifiber</w:t>
      </w:r>
      <w:proofErr w:type="spellEnd"/>
      <w:r w:rsidRPr="000E738E">
        <w:t xml:space="preserve"> products or wood glues indicating that they do not contain urea-formaldehyde resin.</w:t>
      </w:r>
    </w:p>
    <w:p w:rsidR="002B4B72" w:rsidRPr="001B2198" w:rsidRDefault="003A47F4" w:rsidP="00711AA0">
      <w:pPr>
        <w:spacing w:before="240"/>
        <w:ind w:left="1440"/>
        <w:rPr>
          <w:b/>
        </w:rPr>
      </w:pPr>
      <w:r>
        <w:rPr>
          <w:b/>
        </w:rPr>
        <w:t>F</w:t>
      </w:r>
      <w:r w:rsidR="002B4B72">
        <w:rPr>
          <w:b/>
        </w:rPr>
        <w:t>.</w:t>
      </w:r>
      <w:r w:rsidR="002B4B72">
        <w:rPr>
          <w:b/>
        </w:rPr>
        <w:tab/>
      </w:r>
      <w:r w:rsidR="002B4B72" w:rsidRPr="001B2198">
        <w:rPr>
          <w:b/>
        </w:rPr>
        <w:t>Quality Assurance</w:t>
      </w:r>
      <w:r w:rsidR="005E7B66">
        <w:rPr>
          <w:b/>
        </w:rPr>
        <w:t>:</w:t>
      </w:r>
    </w:p>
    <w:p w:rsidR="002B4B72" w:rsidRPr="001B2198" w:rsidRDefault="002B4B72" w:rsidP="002B4B72">
      <w:pPr>
        <w:ind w:left="3600"/>
        <w:jc w:val="both"/>
        <w:rPr>
          <w:vanish/>
          <w:color w:val="FF0000"/>
        </w:rPr>
      </w:pPr>
      <w:r w:rsidRPr="001B2198">
        <w:rPr>
          <w:b/>
          <w:vanish/>
          <w:color w:val="FF0000"/>
        </w:rPr>
        <w:t>Note:</w:t>
      </w:r>
      <w:r w:rsidRPr="001B2198">
        <w:rPr>
          <w:vanish/>
          <w:color w:val="FF0000"/>
        </w:rPr>
        <w:t xml:space="preserve"> </w:t>
      </w:r>
      <w:r w:rsidR="00264907">
        <w:rPr>
          <w:vanish/>
          <w:color w:val="FF0000"/>
        </w:rPr>
        <w:t xml:space="preserve">Architect shall </w:t>
      </w:r>
      <w:r w:rsidRPr="001B2198">
        <w:rPr>
          <w:vanish/>
          <w:color w:val="FF0000"/>
        </w:rPr>
        <w:t xml:space="preserve">retain this section when requiring that the </w:t>
      </w:r>
      <w:r w:rsidR="005E7B66">
        <w:rPr>
          <w:vanish/>
          <w:color w:val="FF0000"/>
        </w:rPr>
        <w:t xml:space="preserve">general </w:t>
      </w:r>
      <w:r w:rsidR="00DA501C">
        <w:rPr>
          <w:vanish/>
          <w:color w:val="FF0000"/>
        </w:rPr>
        <w:t>Design-Builder</w:t>
      </w:r>
      <w:r w:rsidR="005E7B66">
        <w:rPr>
          <w:vanish/>
          <w:color w:val="FF0000"/>
        </w:rPr>
        <w:t xml:space="preserve"> to </w:t>
      </w:r>
      <w:r w:rsidRPr="001B2198">
        <w:rPr>
          <w:vanish/>
          <w:color w:val="FF0000"/>
        </w:rPr>
        <w:t xml:space="preserve">engage a LEED-Accredited Professional to coordinate LEED requirements may help avoid inadvertent errors that could jeopardize Project's LEED certification, </w:t>
      </w:r>
      <w:r w:rsidR="00264907">
        <w:rPr>
          <w:vanish/>
          <w:color w:val="FF0000"/>
        </w:rPr>
        <w:t xml:space="preserve">since the </w:t>
      </w:r>
      <w:r w:rsidRPr="001B2198">
        <w:rPr>
          <w:vanish/>
          <w:color w:val="FF0000"/>
        </w:rPr>
        <w:t xml:space="preserve">availability </w:t>
      </w:r>
      <w:r w:rsidRPr="00264907">
        <w:rPr>
          <w:vanish/>
          <w:color w:val="FF0000"/>
        </w:rPr>
        <w:t xml:space="preserve">of </w:t>
      </w:r>
      <w:r w:rsidR="00DA501C">
        <w:rPr>
          <w:vanish/>
          <w:color w:val="FF0000"/>
        </w:rPr>
        <w:t>Design-Builder</w:t>
      </w:r>
      <w:r w:rsidR="00264907" w:rsidRPr="00264907">
        <w:rPr>
          <w:vanish/>
          <w:color w:val="FF0000"/>
        </w:rPr>
        <w:t>’s</w:t>
      </w:r>
      <w:r w:rsidR="00264907" w:rsidRPr="00264907">
        <w:rPr>
          <w:vanish/>
        </w:rPr>
        <w:t xml:space="preserve"> </w:t>
      </w:r>
      <w:r w:rsidRPr="001B2198">
        <w:rPr>
          <w:vanish/>
          <w:color w:val="FF0000"/>
        </w:rPr>
        <w:t>personnel with this accreditation may be limited.</w:t>
      </w:r>
    </w:p>
    <w:p w:rsidR="002B4B72" w:rsidRPr="001B2198" w:rsidRDefault="002B4B72" w:rsidP="00711AA0">
      <w:pPr>
        <w:spacing w:before="86"/>
        <w:ind w:left="2898" w:hanging="738"/>
        <w:jc w:val="both"/>
      </w:pPr>
      <w:r w:rsidRPr="001B2198">
        <w:rPr>
          <w:b/>
        </w:rPr>
        <w:t>1.</w:t>
      </w:r>
      <w:r>
        <w:tab/>
      </w:r>
      <w:r w:rsidRPr="001B2198">
        <w:rPr>
          <w:b/>
        </w:rPr>
        <w:t>LEED Coordinator:</w:t>
      </w:r>
      <w:r w:rsidRPr="001B2198">
        <w:t xml:space="preserve"> </w:t>
      </w:r>
      <w:r>
        <w:t xml:space="preserve">The </w:t>
      </w:r>
      <w:r w:rsidR="00DA501C">
        <w:t>Design-Builder</w:t>
      </w:r>
      <w:r w:rsidR="005E7B66">
        <w:t xml:space="preserve"> </w:t>
      </w:r>
      <w:r>
        <w:t>shall e</w:t>
      </w:r>
      <w:r w:rsidRPr="001B2198">
        <w:t xml:space="preserve">ngage an experienced LEED-Accredited Professional </w:t>
      </w:r>
      <w:r>
        <w:t xml:space="preserve">(AP) </w:t>
      </w:r>
      <w:r w:rsidRPr="001B2198">
        <w:t>to coordinate LEED requirements.  LEED coordinator may also serve as waste management coordinator.</w:t>
      </w:r>
    </w:p>
    <w:p w:rsidR="002B4B72" w:rsidRPr="005E7B66" w:rsidRDefault="003A47F4" w:rsidP="002B4B72">
      <w:pPr>
        <w:pStyle w:val="Heading2"/>
        <w:numPr>
          <w:ilvl w:val="1"/>
          <w:numId w:val="0"/>
        </w:numPr>
        <w:ind w:left="2160" w:hanging="720"/>
        <w:rPr>
          <w:i w:val="0"/>
          <w:sz w:val="18"/>
          <w:szCs w:val="18"/>
        </w:rPr>
      </w:pPr>
      <w:r>
        <w:rPr>
          <w:i w:val="0"/>
          <w:sz w:val="18"/>
          <w:szCs w:val="18"/>
        </w:rPr>
        <w:t>G</w:t>
      </w:r>
      <w:r w:rsidR="002B4B72" w:rsidRPr="005E7B66">
        <w:rPr>
          <w:i w:val="0"/>
          <w:sz w:val="18"/>
          <w:szCs w:val="18"/>
        </w:rPr>
        <w:t>.</w:t>
      </w:r>
      <w:r w:rsidR="002B4B72" w:rsidRPr="005E7B66">
        <w:rPr>
          <w:i w:val="0"/>
          <w:sz w:val="18"/>
          <w:szCs w:val="18"/>
        </w:rPr>
        <w:tab/>
        <w:t>Salvaged And Refurbished Materials:</w:t>
      </w:r>
    </w:p>
    <w:p w:rsidR="008B551A" w:rsidRPr="008B551A" w:rsidRDefault="008B551A" w:rsidP="008B551A">
      <w:pPr>
        <w:pStyle w:val="NS"/>
        <w:jc w:val="both"/>
        <w:rPr>
          <w:rFonts w:ascii="Arial" w:hAnsi="Arial"/>
          <w:color w:val="FF0000"/>
        </w:rPr>
      </w:pPr>
      <w:r w:rsidRPr="008B551A">
        <w:rPr>
          <w:rFonts w:ascii="Arial" w:hAnsi="Arial"/>
          <w:color w:val="FF0000"/>
        </w:rPr>
        <w:t xml:space="preserve">Note:  </w:t>
      </w:r>
      <w:r w:rsidRPr="008B551A">
        <w:rPr>
          <w:rFonts w:ascii="Arial" w:hAnsi="Arial"/>
          <w:b w:val="0"/>
          <w:color w:val="FF0000"/>
        </w:rPr>
        <w:t xml:space="preserve">Retain this article if </w:t>
      </w:r>
      <w:r w:rsidR="00DA501C">
        <w:rPr>
          <w:rFonts w:ascii="Arial" w:hAnsi="Arial"/>
          <w:b w:val="0"/>
          <w:color w:val="FF0000"/>
        </w:rPr>
        <w:t>Design-Builder</w:t>
      </w:r>
      <w:r w:rsidRPr="008B551A">
        <w:rPr>
          <w:rFonts w:ascii="Arial" w:hAnsi="Arial"/>
          <w:b w:val="0"/>
          <w:color w:val="FF0000"/>
        </w:rPr>
        <w:t xml:space="preserve"> determines how requirement for salvaged or refurbished materials will be met.  Delete if technical specification sections indicate which materials are to be salvaged or refurbished.</w:t>
      </w:r>
    </w:p>
    <w:p w:rsidR="008B551A" w:rsidRPr="008B551A" w:rsidRDefault="008B551A" w:rsidP="008B551A">
      <w:pPr>
        <w:pStyle w:val="NS"/>
        <w:jc w:val="both"/>
        <w:rPr>
          <w:rFonts w:ascii="Arial" w:hAnsi="Arial"/>
          <w:color w:val="FF0000"/>
        </w:rPr>
      </w:pPr>
      <w:r w:rsidRPr="008B551A">
        <w:rPr>
          <w:rFonts w:ascii="Arial" w:hAnsi="Arial"/>
          <w:color w:val="FF0000"/>
        </w:rPr>
        <w:t xml:space="preserve">Note:  </w:t>
      </w:r>
      <w:r w:rsidRPr="008B551A">
        <w:rPr>
          <w:rFonts w:ascii="Arial" w:hAnsi="Arial"/>
          <w:b w:val="0"/>
          <w:color w:val="FF0000"/>
        </w:rPr>
        <w:t>Retain first option in the following paragraph if retaining 10 percent; delete if retaining five (5) percent.</w:t>
      </w:r>
    </w:p>
    <w:p w:rsidR="002B4B72" w:rsidRDefault="002B4B72" w:rsidP="002B4B72">
      <w:pPr>
        <w:pStyle w:val="Heading4"/>
        <w:numPr>
          <w:ilvl w:val="3"/>
          <w:numId w:val="0"/>
        </w:numPr>
        <w:ind w:left="2853" w:hanging="693"/>
      </w:pPr>
      <w:r w:rsidRPr="00DE39A0">
        <w:rPr>
          <w:b/>
        </w:rPr>
        <w:t>1.</w:t>
      </w:r>
      <w:r w:rsidRPr="00DE39A0">
        <w:rPr>
          <w:b/>
        </w:rPr>
        <w:tab/>
        <w:t>Salvaged or Refurbished Materials:</w:t>
      </w:r>
      <w:r w:rsidRPr="00DE39A0">
        <w:t xml:space="preserve">  Provide salvaged or refurbished materials for </w:t>
      </w:r>
      <w:r w:rsidRPr="00F456BF">
        <w:rPr>
          <w:b/>
        </w:rPr>
        <w:t>[</w:t>
      </w:r>
      <w:r w:rsidRPr="00F456BF">
        <w:rPr>
          <w:b/>
          <w:color w:val="0000FF"/>
        </w:rPr>
        <w:t>five (5)</w:t>
      </w:r>
      <w:r w:rsidRPr="00F456BF">
        <w:rPr>
          <w:b/>
        </w:rPr>
        <w:t>] [</w:t>
      </w:r>
      <w:r w:rsidRPr="00F456BF">
        <w:rPr>
          <w:b/>
          <w:color w:val="0000FF"/>
        </w:rPr>
        <w:t>10</w:t>
      </w:r>
      <w:r w:rsidRPr="00F456BF">
        <w:rPr>
          <w:b/>
        </w:rPr>
        <w:t>]</w:t>
      </w:r>
      <w:r w:rsidRPr="00DE39A0">
        <w:t xml:space="preserve"> percent of building materials (by cost).  The following materials may be salvaged or refurbished materials:</w:t>
      </w:r>
    </w:p>
    <w:p w:rsidR="002B4B72" w:rsidRPr="00B75126" w:rsidRDefault="002B4B72" w:rsidP="002B4B72">
      <w:pPr>
        <w:pStyle w:val="Heading5"/>
        <w:numPr>
          <w:ilvl w:val="4"/>
          <w:numId w:val="0"/>
        </w:numPr>
        <w:tabs>
          <w:tab w:val="num" w:pos="1440"/>
        </w:tabs>
        <w:ind w:left="3600"/>
        <w:rPr>
          <w:vanish/>
          <w:color w:val="FF0000"/>
        </w:rPr>
      </w:pPr>
      <w:r w:rsidRPr="00DE39A0">
        <w:rPr>
          <w:b/>
          <w:vanish/>
          <w:color w:val="FF0000"/>
        </w:rPr>
        <w:t xml:space="preserve">Note: </w:t>
      </w:r>
      <w:r w:rsidRPr="003A47F4">
        <w:rPr>
          <w:vanish/>
          <w:color w:val="FF0000"/>
        </w:rPr>
        <w:t xml:space="preserve">Architect </w:t>
      </w:r>
      <w:r w:rsidR="003A47F4" w:rsidRPr="003A47F4">
        <w:rPr>
          <w:vanish/>
          <w:color w:val="FF0000"/>
        </w:rPr>
        <w:t>must</w:t>
      </w:r>
      <w:r w:rsidRPr="003A47F4">
        <w:rPr>
          <w:vanish/>
          <w:color w:val="FF0000"/>
        </w:rPr>
        <w:t xml:space="preserve"> provide</w:t>
      </w:r>
      <w:r>
        <w:rPr>
          <w:vanish/>
          <w:color w:val="FF0000"/>
        </w:rPr>
        <w:t xml:space="preserve"> list of materials</w:t>
      </w:r>
      <w:r w:rsidR="003A47F4">
        <w:rPr>
          <w:vanish/>
          <w:color w:val="FF0000"/>
        </w:rPr>
        <w:t>:</w:t>
      </w:r>
    </w:p>
    <w:p w:rsidR="002B4B72" w:rsidRPr="00F456BF" w:rsidRDefault="002B4B72" w:rsidP="002B4B72">
      <w:pPr>
        <w:pStyle w:val="Heading5"/>
        <w:numPr>
          <w:ilvl w:val="4"/>
          <w:numId w:val="0"/>
        </w:numPr>
        <w:ind w:left="3600" w:hanging="747"/>
      </w:pPr>
      <w:r w:rsidRPr="00F456BF">
        <w:rPr>
          <w:b/>
        </w:rPr>
        <w:t>1.1</w:t>
      </w:r>
      <w:r w:rsidRPr="00F456BF">
        <w:tab/>
      </w:r>
      <w:r w:rsidRPr="00F456BF">
        <w:rPr>
          <w:b/>
        </w:rPr>
        <w:t>[</w:t>
      </w:r>
      <w:r w:rsidRPr="00F456BF">
        <w:rPr>
          <w:b/>
          <w:color w:val="0000FF"/>
        </w:rPr>
        <w:t>Insert list of materials</w:t>
      </w:r>
      <w:r w:rsidRPr="00F456BF">
        <w:rPr>
          <w:b/>
        </w:rPr>
        <w:t>]</w:t>
      </w:r>
      <w:r w:rsidRPr="00F456BF">
        <w:t>.</w:t>
      </w:r>
    </w:p>
    <w:p w:rsidR="002B4B72" w:rsidRPr="005E7B66" w:rsidRDefault="003A47F4" w:rsidP="002B4B72">
      <w:pPr>
        <w:pStyle w:val="Heading2"/>
        <w:numPr>
          <w:ilvl w:val="1"/>
          <w:numId w:val="0"/>
        </w:numPr>
        <w:ind w:left="2160" w:hanging="720"/>
        <w:rPr>
          <w:i w:val="0"/>
          <w:sz w:val="18"/>
          <w:szCs w:val="18"/>
        </w:rPr>
      </w:pPr>
      <w:r>
        <w:rPr>
          <w:i w:val="0"/>
          <w:sz w:val="18"/>
          <w:szCs w:val="18"/>
        </w:rPr>
        <w:t>H</w:t>
      </w:r>
      <w:r w:rsidR="002B4B72" w:rsidRPr="005E7B66">
        <w:rPr>
          <w:i w:val="0"/>
          <w:sz w:val="18"/>
          <w:szCs w:val="18"/>
        </w:rPr>
        <w:t>.</w:t>
      </w:r>
      <w:r w:rsidR="002B4B72" w:rsidRPr="005E7B66">
        <w:rPr>
          <w:i w:val="0"/>
          <w:sz w:val="18"/>
          <w:szCs w:val="18"/>
        </w:rPr>
        <w:tab/>
        <w:t>Recycled Content Of Materials:</w:t>
      </w:r>
    </w:p>
    <w:p w:rsidR="0031023E" w:rsidRPr="0031023E" w:rsidRDefault="0031023E" w:rsidP="0031023E">
      <w:pPr>
        <w:pStyle w:val="NS"/>
        <w:jc w:val="both"/>
        <w:rPr>
          <w:rFonts w:ascii="Arial" w:hAnsi="Arial"/>
          <w:color w:val="FF0000"/>
        </w:rPr>
      </w:pPr>
      <w:r w:rsidRPr="0031023E">
        <w:rPr>
          <w:rFonts w:ascii="Arial" w:hAnsi="Arial"/>
          <w:color w:val="FF0000"/>
        </w:rPr>
        <w:t xml:space="preserve">Note:  </w:t>
      </w:r>
      <w:r w:rsidRPr="0031023E">
        <w:rPr>
          <w:rFonts w:ascii="Arial" w:hAnsi="Arial"/>
          <w:b w:val="0"/>
          <w:color w:val="FF0000"/>
        </w:rPr>
        <w:t>Retain first option in the following paragraph if retaining 20 percent; delete if retaining 10 percent.</w:t>
      </w:r>
    </w:p>
    <w:p w:rsidR="002B4B72" w:rsidRDefault="002B4B72" w:rsidP="002B4B72">
      <w:pPr>
        <w:pStyle w:val="Heading4"/>
        <w:numPr>
          <w:ilvl w:val="3"/>
          <w:numId w:val="0"/>
        </w:numPr>
        <w:ind w:left="2862" w:hanging="702"/>
      </w:pPr>
      <w:r w:rsidRPr="000A3645">
        <w:rPr>
          <w:b/>
        </w:rPr>
        <w:t>1.</w:t>
      </w:r>
      <w:r w:rsidRPr="000A3645">
        <w:rPr>
          <w:b/>
        </w:rPr>
        <w:tab/>
        <w:t>Recycled Content Materials:</w:t>
      </w:r>
      <w:r w:rsidRPr="000A3645">
        <w:t xml:space="preserve">  Provide building materials with recycled content such</w:t>
      </w:r>
      <w:r w:rsidRPr="003C2AD3">
        <w:t xml:space="preserve"> that post-consumer recycled content plus one-half of pre-consumer recycled content constitutes a minimum of </w:t>
      </w:r>
      <w:r w:rsidRPr="00F456BF">
        <w:rPr>
          <w:b/>
        </w:rPr>
        <w:t>[</w:t>
      </w:r>
      <w:r w:rsidRPr="00F456BF">
        <w:rPr>
          <w:b/>
          <w:color w:val="0000FF"/>
        </w:rPr>
        <w:t>10</w:t>
      </w:r>
      <w:r w:rsidRPr="00F456BF">
        <w:rPr>
          <w:b/>
        </w:rPr>
        <w:t>] [</w:t>
      </w:r>
      <w:r w:rsidRPr="00F456BF">
        <w:rPr>
          <w:b/>
          <w:color w:val="0000FF"/>
        </w:rPr>
        <w:t>20</w:t>
      </w:r>
      <w:r w:rsidRPr="00F456BF">
        <w:rPr>
          <w:b/>
        </w:rPr>
        <w:t xml:space="preserve">] </w:t>
      </w:r>
      <w:r w:rsidRPr="003C2AD3">
        <w:t>percent of cost of materials used for project.</w:t>
      </w:r>
    </w:p>
    <w:p w:rsidR="002B4B72" w:rsidRPr="000A3645" w:rsidRDefault="002B4B72" w:rsidP="002B4B72">
      <w:pPr>
        <w:pStyle w:val="Heading5"/>
        <w:numPr>
          <w:ilvl w:val="4"/>
          <w:numId w:val="0"/>
        </w:numPr>
        <w:ind w:left="3582" w:hanging="720"/>
        <w:rPr>
          <w:b/>
        </w:rPr>
      </w:pPr>
      <w:r w:rsidRPr="000A3645">
        <w:rPr>
          <w:b/>
        </w:rPr>
        <w:t>1.1</w:t>
      </w:r>
      <w:r w:rsidRPr="000A3645">
        <w:rPr>
          <w:b/>
        </w:rPr>
        <w:tab/>
      </w:r>
      <w:r w:rsidRPr="000A3645">
        <w:t>Cost of post-consumer recycled content of an item shall be determined by dividing weight of post-consumer recycled content in the item by total weight of the item and multiplying by cost of the item.</w:t>
      </w:r>
    </w:p>
    <w:p w:rsidR="002B4B72" w:rsidRPr="000A3645" w:rsidRDefault="002B4B72" w:rsidP="002B4B72">
      <w:pPr>
        <w:pStyle w:val="Heading5"/>
        <w:numPr>
          <w:ilvl w:val="4"/>
          <w:numId w:val="0"/>
        </w:numPr>
        <w:ind w:left="3582" w:hanging="720"/>
        <w:rPr>
          <w:b/>
        </w:rPr>
      </w:pPr>
      <w:r w:rsidRPr="000A3645">
        <w:rPr>
          <w:b/>
        </w:rPr>
        <w:t>1.2</w:t>
      </w:r>
      <w:r w:rsidRPr="000A3645">
        <w:rPr>
          <w:b/>
        </w:rPr>
        <w:tab/>
      </w:r>
      <w:r w:rsidRPr="000A3645">
        <w:t>Cost of post-consumer recycled content plus one-half of pre-consumer recycled content of an item shall be determined by dividing weight of post-consumer recycled content plus one-half of pre-consumer recycled content in the item by total weight of the item and multiplying by cost of the item.</w:t>
      </w:r>
    </w:p>
    <w:p w:rsidR="002B4B72" w:rsidRDefault="002B4B72" w:rsidP="002B4B72">
      <w:pPr>
        <w:pStyle w:val="Heading5"/>
        <w:numPr>
          <w:ilvl w:val="4"/>
          <w:numId w:val="0"/>
        </w:numPr>
        <w:ind w:left="3582" w:hanging="720"/>
      </w:pPr>
      <w:r w:rsidRPr="000A3645">
        <w:rPr>
          <w:b/>
        </w:rPr>
        <w:t>1.3</w:t>
      </w:r>
      <w:r w:rsidRPr="000A3645">
        <w:rPr>
          <w:b/>
        </w:rPr>
        <w:tab/>
      </w:r>
      <w:r w:rsidRPr="000A3645">
        <w:t>Do not include mechanical and electrical components in the calculation.</w:t>
      </w:r>
    </w:p>
    <w:p w:rsidR="002B4B72" w:rsidRDefault="002B4B72" w:rsidP="002B4B72">
      <w:pPr>
        <w:pStyle w:val="Heading2"/>
        <w:numPr>
          <w:ilvl w:val="1"/>
          <w:numId w:val="0"/>
        </w:numPr>
        <w:tabs>
          <w:tab w:val="num" w:pos="720"/>
        </w:tabs>
        <w:ind w:left="2160" w:hanging="720"/>
        <w:rPr>
          <w:i w:val="0"/>
          <w:sz w:val="18"/>
          <w:szCs w:val="18"/>
        </w:rPr>
      </w:pPr>
      <w:r w:rsidRPr="00264907">
        <w:rPr>
          <w:i w:val="0"/>
          <w:sz w:val="18"/>
          <w:szCs w:val="18"/>
        </w:rPr>
        <w:t>I.</w:t>
      </w:r>
      <w:r w:rsidRPr="00264907">
        <w:rPr>
          <w:i w:val="0"/>
          <w:sz w:val="18"/>
          <w:szCs w:val="18"/>
        </w:rPr>
        <w:tab/>
        <w:t>Regional Materials:</w:t>
      </w:r>
    </w:p>
    <w:p w:rsidR="00B65DDB" w:rsidRPr="00B65DDB" w:rsidRDefault="00B65DDB" w:rsidP="00B65DDB">
      <w:pPr>
        <w:pStyle w:val="NS"/>
        <w:rPr>
          <w:rFonts w:ascii="Arial" w:hAnsi="Arial"/>
          <w:color w:val="FF0000"/>
        </w:rPr>
      </w:pPr>
      <w:r w:rsidRPr="00B65DDB">
        <w:rPr>
          <w:rFonts w:ascii="Arial" w:hAnsi="Arial"/>
          <w:color w:val="FF0000"/>
        </w:rPr>
        <w:t xml:space="preserve">Note:  </w:t>
      </w:r>
      <w:r w:rsidRPr="00B65DDB">
        <w:rPr>
          <w:rFonts w:ascii="Arial" w:hAnsi="Arial"/>
          <w:b w:val="0"/>
          <w:color w:val="FF0000"/>
        </w:rPr>
        <w:t>If retaining the following paragraph, select materials for project that can comply.  Retain first option if retaining 20 percent; delete if retaining 10 percent.</w:t>
      </w:r>
    </w:p>
    <w:p w:rsidR="002B4B72" w:rsidRPr="000A3645" w:rsidRDefault="002B4B72" w:rsidP="002B4B72">
      <w:pPr>
        <w:pStyle w:val="Heading4"/>
        <w:numPr>
          <w:ilvl w:val="3"/>
          <w:numId w:val="0"/>
        </w:numPr>
        <w:ind w:left="2880" w:hanging="720"/>
      </w:pPr>
      <w:r w:rsidRPr="000A3645">
        <w:rPr>
          <w:b/>
        </w:rPr>
        <w:t>1.</w:t>
      </w:r>
      <w:r w:rsidRPr="000A3645">
        <w:rPr>
          <w:b/>
        </w:rPr>
        <w:tab/>
        <w:t>Regional Materials:</w:t>
      </w:r>
      <w:r w:rsidRPr="000A3645">
        <w:t xml:space="preserve">  Provide </w:t>
      </w:r>
      <w:r w:rsidRPr="00F456BF">
        <w:rPr>
          <w:b/>
        </w:rPr>
        <w:t>[</w:t>
      </w:r>
      <w:r w:rsidRPr="00F456BF">
        <w:rPr>
          <w:b/>
          <w:color w:val="0000FF"/>
        </w:rPr>
        <w:t>10</w:t>
      </w:r>
      <w:r w:rsidRPr="00F456BF">
        <w:rPr>
          <w:b/>
        </w:rPr>
        <w:t>] [</w:t>
      </w:r>
      <w:r w:rsidRPr="00F456BF">
        <w:rPr>
          <w:b/>
          <w:color w:val="0000FF"/>
        </w:rPr>
        <w:t>20</w:t>
      </w:r>
      <w:r w:rsidRPr="00F456BF">
        <w:rPr>
          <w:b/>
        </w:rPr>
        <w:t>]</w:t>
      </w:r>
      <w:r w:rsidRPr="000A3645">
        <w:t xml:space="preserve"> percent of building materials (by cost) that are regional materials.</w:t>
      </w:r>
    </w:p>
    <w:p w:rsidR="002B4B72" w:rsidRPr="00264907" w:rsidRDefault="002B4B72" w:rsidP="002B4B72">
      <w:pPr>
        <w:pStyle w:val="Heading2"/>
        <w:numPr>
          <w:ilvl w:val="1"/>
          <w:numId w:val="0"/>
        </w:numPr>
        <w:tabs>
          <w:tab w:val="num" w:pos="720"/>
        </w:tabs>
        <w:ind w:left="2160" w:hanging="720"/>
        <w:rPr>
          <w:i w:val="0"/>
          <w:sz w:val="18"/>
          <w:szCs w:val="18"/>
        </w:rPr>
      </w:pPr>
      <w:r w:rsidRPr="00264907">
        <w:rPr>
          <w:i w:val="0"/>
          <w:sz w:val="18"/>
          <w:szCs w:val="18"/>
        </w:rPr>
        <w:t>J.</w:t>
      </w:r>
      <w:r w:rsidRPr="00264907">
        <w:rPr>
          <w:i w:val="0"/>
          <w:sz w:val="18"/>
          <w:szCs w:val="18"/>
        </w:rPr>
        <w:tab/>
        <w:t>Certified Wood:</w:t>
      </w:r>
    </w:p>
    <w:p w:rsidR="002B4B72" w:rsidRDefault="002B4B72" w:rsidP="002B4B72">
      <w:pPr>
        <w:ind w:left="3600"/>
        <w:jc w:val="both"/>
        <w:rPr>
          <w:vanish/>
          <w:color w:val="FF0000"/>
        </w:rPr>
      </w:pPr>
      <w:r w:rsidRPr="001B2198">
        <w:rPr>
          <w:b/>
          <w:vanish/>
          <w:color w:val="FF0000"/>
        </w:rPr>
        <w:t>Note:</w:t>
      </w:r>
      <w:r w:rsidRPr="001B2198">
        <w:rPr>
          <w:vanish/>
          <w:color w:val="FF0000"/>
        </w:rPr>
        <w:t xml:space="preserve"> Retain this article if </w:t>
      </w:r>
      <w:r w:rsidR="00DA501C">
        <w:rPr>
          <w:vanish/>
          <w:color w:val="FF0000"/>
        </w:rPr>
        <w:t>Des</w:t>
      </w:r>
      <w:r w:rsidR="001B2597">
        <w:rPr>
          <w:vanish/>
          <w:color w:val="FF0000"/>
        </w:rPr>
        <w:t>i</w:t>
      </w:r>
      <w:r w:rsidR="00DA501C">
        <w:rPr>
          <w:vanish/>
          <w:color w:val="FF0000"/>
        </w:rPr>
        <w:t>gn-Builder</w:t>
      </w:r>
      <w:r w:rsidRPr="001B2198">
        <w:rPr>
          <w:vanish/>
          <w:color w:val="FF0000"/>
        </w:rPr>
        <w:t xml:space="preserve"> determines which items will be made from certified wood to achieve the 50 percent requirement.  Delete if Specification Sections where wood products are specified designate items to be made from certified wood.</w:t>
      </w:r>
    </w:p>
    <w:p w:rsidR="002B4B72" w:rsidRDefault="002B4B72" w:rsidP="00711AA0">
      <w:pPr>
        <w:pStyle w:val="Heading4"/>
        <w:numPr>
          <w:ilvl w:val="3"/>
          <w:numId w:val="0"/>
        </w:numPr>
        <w:ind w:left="2898" w:hanging="738"/>
      </w:pPr>
      <w:r w:rsidRPr="000A3645">
        <w:rPr>
          <w:b/>
        </w:rPr>
        <w:t>1.</w:t>
      </w:r>
      <w:r w:rsidRPr="000A3645">
        <w:rPr>
          <w:b/>
        </w:rPr>
        <w:tab/>
        <w:t>Certified Wood Products:</w:t>
      </w:r>
      <w:r w:rsidRPr="000A3645">
        <w:t xml:space="preserve">  Provide a minimum of</w:t>
      </w:r>
      <w:r w:rsidRPr="000A3645">
        <w:rPr>
          <w:color w:val="0000FF"/>
        </w:rPr>
        <w:t xml:space="preserve"> </w:t>
      </w:r>
      <w:r w:rsidR="00F456BF" w:rsidRPr="00F456BF">
        <w:rPr>
          <w:b/>
          <w:color w:val="0000FF"/>
        </w:rPr>
        <w:t xml:space="preserve">fifty </w:t>
      </w:r>
      <w:r w:rsidRPr="00F456BF">
        <w:rPr>
          <w:b/>
          <w:color w:val="0000FF"/>
        </w:rPr>
        <w:t>percent</w:t>
      </w:r>
      <w:r w:rsidRPr="000A3645">
        <w:t xml:space="preserve"> </w:t>
      </w:r>
      <w:r w:rsidR="00F456BF" w:rsidRPr="00F456BF">
        <w:rPr>
          <w:b/>
          <w:color w:val="0000FF"/>
        </w:rPr>
        <w:t>(50</w:t>
      </w:r>
      <w:r w:rsidR="00F456BF">
        <w:rPr>
          <w:b/>
          <w:color w:val="0000FF"/>
        </w:rPr>
        <w:t>%)</w:t>
      </w:r>
      <w:r w:rsidR="00F456BF" w:rsidRPr="00CA3665">
        <w:rPr>
          <w:i/>
        </w:rPr>
        <w:t xml:space="preserve"> </w:t>
      </w:r>
      <w:r w:rsidRPr="000A3645">
        <w:t xml:space="preserve">(by cost) of wood-based materials that are produced from wood obtained from forests certified by an </w:t>
      </w:r>
      <w:r w:rsidRPr="000176C3">
        <w:t>Forest Stewardship Council</w:t>
      </w:r>
      <w:r>
        <w:t xml:space="preserve"> (</w:t>
      </w:r>
      <w:r w:rsidRPr="000A3645">
        <w:t>FSC</w:t>
      </w:r>
      <w:r>
        <w:t>)</w:t>
      </w:r>
      <w:r w:rsidRPr="000A3645">
        <w:t>-accredited certification body to comply with FSC STD-01-001, "FSC Principles and Criteria for Forest Stewardship."</w:t>
      </w:r>
    </w:p>
    <w:p w:rsidR="002B4B72" w:rsidRPr="00B75126" w:rsidRDefault="002B4B72" w:rsidP="00711AA0">
      <w:pPr>
        <w:pStyle w:val="Heading5"/>
        <w:numPr>
          <w:ilvl w:val="4"/>
          <w:numId w:val="0"/>
        </w:numPr>
        <w:ind w:left="3600"/>
        <w:rPr>
          <w:vanish/>
          <w:color w:val="FF0000"/>
        </w:rPr>
      </w:pPr>
      <w:r w:rsidRPr="00DE39A0">
        <w:rPr>
          <w:b/>
          <w:vanish/>
          <w:color w:val="FF0000"/>
        </w:rPr>
        <w:t xml:space="preserve">Note: </w:t>
      </w:r>
      <w:r w:rsidR="00C50E74" w:rsidRPr="00CC49F8">
        <w:rPr>
          <w:vanish/>
          <w:color w:val="FF0000"/>
        </w:rPr>
        <w:t>R</w:t>
      </w:r>
      <w:r w:rsidRPr="00B75126">
        <w:rPr>
          <w:vanish/>
          <w:color w:val="FF0000"/>
        </w:rPr>
        <w:t>evise paragraphs to reflect</w:t>
      </w:r>
      <w:r>
        <w:rPr>
          <w:vanish/>
          <w:color w:val="FF0000"/>
        </w:rPr>
        <w:t xml:space="preserve"> specific project requirements and goals.</w:t>
      </w:r>
    </w:p>
    <w:p w:rsidR="002B4B72" w:rsidRPr="000A3645" w:rsidRDefault="002B4B72" w:rsidP="00711AA0">
      <w:pPr>
        <w:pStyle w:val="Heading5"/>
        <w:numPr>
          <w:ilvl w:val="4"/>
          <w:numId w:val="0"/>
        </w:numPr>
        <w:ind w:left="3582" w:hanging="702"/>
      </w:pPr>
      <w:r w:rsidRPr="000A3645">
        <w:rPr>
          <w:b/>
        </w:rPr>
        <w:t>1.1</w:t>
      </w:r>
      <w:r w:rsidRPr="000A3645">
        <w:tab/>
        <w:t>Wood-based materials include, but are not limited to, the following materials when made from wood, engineered wood products, or wood-based panel products:</w:t>
      </w:r>
    </w:p>
    <w:p w:rsidR="002B4B72" w:rsidRPr="00F456BF" w:rsidRDefault="002B4B72" w:rsidP="00711AA0">
      <w:pPr>
        <w:spacing w:before="86"/>
        <w:ind w:left="3582"/>
        <w:rPr>
          <w:b/>
          <w:color w:val="0000FF"/>
        </w:rPr>
      </w:pPr>
      <w:r w:rsidRPr="00F456BF">
        <w:rPr>
          <w:b/>
          <w:color w:val="0000FF"/>
        </w:rPr>
        <w:t>1.1.1</w:t>
      </w:r>
      <w:r w:rsidRPr="00F456BF">
        <w:rPr>
          <w:b/>
          <w:color w:val="0000FF"/>
        </w:rPr>
        <w:tab/>
        <w:t>Rough carpentry.</w:t>
      </w:r>
    </w:p>
    <w:p w:rsidR="002B4B72" w:rsidRPr="00F456BF" w:rsidRDefault="002B4B72" w:rsidP="00711AA0">
      <w:pPr>
        <w:spacing w:before="86"/>
        <w:ind w:left="3582"/>
        <w:rPr>
          <w:b/>
          <w:color w:val="0000FF"/>
        </w:rPr>
      </w:pPr>
      <w:r w:rsidRPr="00F456BF">
        <w:rPr>
          <w:b/>
          <w:color w:val="0000FF"/>
        </w:rPr>
        <w:t>1.1.2</w:t>
      </w:r>
      <w:r w:rsidRPr="00F456BF">
        <w:rPr>
          <w:b/>
          <w:color w:val="0000FF"/>
        </w:rPr>
        <w:tab/>
        <w:t>Miscellaneous carpentry.</w:t>
      </w:r>
    </w:p>
    <w:p w:rsidR="002B4B72" w:rsidRPr="00F456BF" w:rsidRDefault="002B4B72" w:rsidP="00711AA0">
      <w:pPr>
        <w:spacing w:before="86"/>
        <w:ind w:left="3582"/>
        <w:rPr>
          <w:b/>
          <w:color w:val="0000FF"/>
        </w:rPr>
      </w:pPr>
      <w:r w:rsidRPr="00F456BF">
        <w:rPr>
          <w:b/>
          <w:color w:val="0000FF"/>
        </w:rPr>
        <w:t>1.1.3</w:t>
      </w:r>
      <w:r w:rsidRPr="00F456BF">
        <w:rPr>
          <w:b/>
          <w:color w:val="0000FF"/>
        </w:rPr>
        <w:tab/>
        <w:t>Heavy timber construction.</w:t>
      </w:r>
    </w:p>
    <w:p w:rsidR="002B4B72" w:rsidRPr="00F456BF" w:rsidRDefault="002B4B72" w:rsidP="00711AA0">
      <w:pPr>
        <w:spacing w:before="86"/>
        <w:ind w:left="3582"/>
        <w:rPr>
          <w:b/>
          <w:color w:val="0000FF"/>
        </w:rPr>
      </w:pPr>
      <w:r w:rsidRPr="00F456BF">
        <w:rPr>
          <w:b/>
          <w:color w:val="0000FF"/>
        </w:rPr>
        <w:t>1.1.4</w:t>
      </w:r>
      <w:r w:rsidRPr="00F456BF">
        <w:rPr>
          <w:b/>
          <w:color w:val="0000FF"/>
        </w:rPr>
        <w:tab/>
        <w:t>Wood decking.</w:t>
      </w:r>
    </w:p>
    <w:p w:rsidR="002B4B72" w:rsidRPr="00F456BF" w:rsidRDefault="002B4B72" w:rsidP="00711AA0">
      <w:pPr>
        <w:spacing w:before="86"/>
        <w:ind w:left="3582"/>
        <w:rPr>
          <w:b/>
          <w:color w:val="0000FF"/>
        </w:rPr>
      </w:pPr>
      <w:r w:rsidRPr="00F456BF">
        <w:rPr>
          <w:b/>
          <w:color w:val="0000FF"/>
        </w:rPr>
        <w:t>1.1.5</w:t>
      </w:r>
      <w:r w:rsidRPr="00F456BF">
        <w:rPr>
          <w:b/>
          <w:color w:val="0000FF"/>
        </w:rPr>
        <w:tab/>
        <w:t>Metal-plate-connected wood trusses.</w:t>
      </w:r>
    </w:p>
    <w:p w:rsidR="002B4B72" w:rsidRPr="00F456BF" w:rsidRDefault="002B4B72" w:rsidP="00711AA0">
      <w:pPr>
        <w:spacing w:before="86"/>
        <w:ind w:left="3582"/>
        <w:rPr>
          <w:b/>
          <w:color w:val="0000FF"/>
        </w:rPr>
      </w:pPr>
      <w:r w:rsidRPr="00F456BF">
        <w:rPr>
          <w:b/>
          <w:color w:val="0000FF"/>
        </w:rPr>
        <w:t>1.1.6</w:t>
      </w:r>
      <w:r w:rsidRPr="00F456BF">
        <w:rPr>
          <w:b/>
          <w:color w:val="0000FF"/>
        </w:rPr>
        <w:tab/>
        <w:t>Structural glued-laminated timber.</w:t>
      </w:r>
    </w:p>
    <w:p w:rsidR="002B4B72" w:rsidRPr="00F456BF" w:rsidRDefault="002B4B72" w:rsidP="00711AA0">
      <w:pPr>
        <w:spacing w:before="86"/>
        <w:ind w:left="3582"/>
        <w:rPr>
          <w:b/>
          <w:color w:val="0000FF"/>
        </w:rPr>
      </w:pPr>
      <w:r w:rsidRPr="00F456BF">
        <w:rPr>
          <w:b/>
          <w:color w:val="0000FF"/>
        </w:rPr>
        <w:t>1.1.7</w:t>
      </w:r>
      <w:r w:rsidRPr="00F456BF">
        <w:rPr>
          <w:b/>
          <w:color w:val="0000FF"/>
        </w:rPr>
        <w:tab/>
        <w:t>Finish carpentry.</w:t>
      </w:r>
    </w:p>
    <w:p w:rsidR="002B4B72" w:rsidRPr="00F456BF" w:rsidRDefault="002B4B72" w:rsidP="00711AA0">
      <w:pPr>
        <w:spacing w:before="86"/>
        <w:ind w:left="3582"/>
        <w:rPr>
          <w:b/>
          <w:color w:val="0000FF"/>
        </w:rPr>
      </w:pPr>
      <w:r w:rsidRPr="00F456BF">
        <w:rPr>
          <w:b/>
          <w:color w:val="0000FF"/>
        </w:rPr>
        <w:t>1.1.8</w:t>
      </w:r>
      <w:r w:rsidRPr="00F456BF">
        <w:rPr>
          <w:b/>
          <w:color w:val="0000FF"/>
        </w:rPr>
        <w:tab/>
        <w:t>Architectural woodwork.</w:t>
      </w:r>
    </w:p>
    <w:p w:rsidR="002B4B72" w:rsidRPr="00F456BF" w:rsidRDefault="002B4B72" w:rsidP="00711AA0">
      <w:pPr>
        <w:spacing w:before="86"/>
        <w:ind w:left="3582"/>
        <w:rPr>
          <w:b/>
          <w:color w:val="0000FF"/>
        </w:rPr>
      </w:pPr>
      <w:r w:rsidRPr="00F456BF">
        <w:rPr>
          <w:b/>
          <w:color w:val="0000FF"/>
        </w:rPr>
        <w:t>1.1.9</w:t>
      </w:r>
      <w:r w:rsidRPr="00F456BF">
        <w:rPr>
          <w:b/>
          <w:color w:val="0000FF"/>
        </w:rPr>
        <w:tab/>
        <w:t>Wood paneling.</w:t>
      </w:r>
    </w:p>
    <w:p w:rsidR="002B4B72" w:rsidRPr="00F456BF" w:rsidRDefault="002B4B72" w:rsidP="00711AA0">
      <w:pPr>
        <w:spacing w:before="86"/>
        <w:ind w:left="3582"/>
        <w:rPr>
          <w:b/>
          <w:color w:val="0000FF"/>
        </w:rPr>
      </w:pPr>
      <w:r w:rsidRPr="00F456BF">
        <w:rPr>
          <w:b/>
          <w:color w:val="0000FF"/>
        </w:rPr>
        <w:t>1.1.10</w:t>
      </w:r>
      <w:r w:rsidRPr="00F456BF">
        <w:rPr>
          <w:b/>
          <w:color w:val="0000FF"/>
        </w:rPr>
        <w:tab/>
        <w:t>Wood veneer wall covering.</w:t>
      </w:r>
    </w:p>
    <w:p w:rsidR="002B4B72" w:rsidRPr="00F456BF" w:rsidRDefault="002B4B72" w:rsidP="00711AA0">
      <w:pPr>
        <w:spacing w:before="86"/>
        <w:ind w:left="3582"/>
        <w:rPr>
          <w:b/>
          <w:color w:val="0000FF"/>
        </w:rPr>
      </w:pPr>
      <w:r w:rsidRPr="00F456BF">
        <w:rPr>
          <w:b/>
          <w:color w:val="0000FF"/>
        </w:rPr>
        <w:t>1.1.11</w:t>
      </w:r>
      <w:r w:rsidRPr="00F456BF">
        <w:rPr>
          <w:b/>
          <w:color w:val="0000FF"/>
        </w:rPr>
        <w:tab/>
        <w:t>Wood flooring.</w:t>
      </w:r>
    </w:p>
    <w:p w:rsidR="002B4B72" w:rsidRPr="00F456BF" w:rsidRDefault="002B4B72" w:rsidP="00711AA0">
      <w:pPr>
        <w:spacing w:before="86"/>
        <w:ind w:left="3582"/>
        <w:rPr>
          <w:b/>
          <w:color w:val="0000FF"/>
        </w:rPr>
      </w:pPr>
      <w:r w:rsidRPr="00F456BF">
        <w:rPr>
          <w:b/>
          <w:color w:val="0000FF"/>
        </w:rPr>
        <w:t>1.1.12</w:t>
      </w:r>
      <w:r w:rsidRPr="00F456BF">
        <w:rPr>
          <w:b/>
          <w:color w:val="0000FF"/>
        </w:rPr>
        <w:tab/>
        <w:t>Wood lockers.</w:t>
      </w:r>
    </w:p>
    <w:p w:rsidR="002B4B72" w:rsidRPr="00F456BF" w:rsidRDefault="002B4B72" w:rsidP="00711AA0">
      <w:pPr>
        <w:spacing w:before="86"/>
        <w:ind w:left="4320" w:hanging="720"/>
        <w:rPr>
          <w:b/>
          <w:color w:val="0000FF"/>
        </w:rPr>
      </w:pPr>
      <w:r w:rsidRPr="00F456BF">
        <w:rPr>
          <w:b/>
          <w:color w:val="0000FF"/>
        </w:rPr>
        <w:t>1.1.13</w:t>
      </w:r>
      <w:r w:rsidRPr="00F456BF">
        <w:rPr>
          <w:b/>
          <w:color w:val="0000FF"/>
        </w:rPr>
        <w:tab/>
        <w:t>Wood cabinets.</w:t>
      </w:r>
    </w:p>
    <w:p w:rsidR="002B4B72" w:rsidRPr="005E6E24" w:rsidRDefault="002B4B72" w:rsidP="00711AA0">
      <w:pPr>
        <w:spacing w:before="86"/>
        <w:ind w:left="3600"/>
        <w:jc w:val="both"/>
        <w:rPr>
          <w:vanish/>
          <w:color w:val="FF0000"/>
        </w:rPr>
      </w:pPr>
      <w:r w:rsidRPr="005E6E24">
        <w:rPr>
          <w:b/>
          <w:vanish/>
          <w:color w:val="FF0000"/>
        </w:rPr>
        <w:t>Note:</w:t>
      </w:r>
      <w:r w:rsidRPr="005E6E24">
        <w:rPr>
          <w:vanish/>
          <w:color w:val="FF0000"/>
        </w:rPr>
        <w:t xml:space="preserve"> Adhesives and sealants are required in many Specification Sections where, without being specifically mentioned, they may be specified only by the requirement to install products according to manufacturer's written instructions.  For this reason, it is probably best to retain first paragraph below.</w:t>
      </w:r>
    </w:p>
    <w:p w:rsidR="002B4B72" w:rsidRPr="00DA46F2" w:rsidRDefault="002B4B72" w:rsidP="002B4B72">
      <w:pPr>
        <w:pStyle w:val="Heading2"/>
        <w:numPr>
          <w:ilvl w:val="1"/>
          <w:numId w:val="0"/>
        </w:numPr>
        <w:ind w:left="2160" w:hanging="720"/>
        <w:rPr>
          <w:i w:val="0"/>
          <w:sz w:val="18"/>
          <w:szCs w:val="18"/>
        </w:rPr>
      </w:pPr>
      <w:r w:rsidRPr="00DA46F2">
        <w:rPr>
          <w:i w:val="0"/>
          <w:sz w:val="18"/>
          <w:szCs w:val="18"/>
        </w:rPr>
        <w:t>K.</w:t>
      </w:r>
      <w:r w:rsidRPr="00DA46F2">
        <w:rPr>
          <w:i w:val="0"/>
          <w:sz w:val="18"/>
          <w:szCs w:val="18"/>
        </w:rPr>
        <w:tab/>
        <w:t>Low-Emitting Materials:</w:t>
      </w:r>
    </w:p>
    <w:p w:rsidR="00CA3665" w:rsidRPr="00CA3665" w:rsidRDefault="00CA3665" w:rsidP="00CA3665">
      <w:pPr>
        <w:pStyle w:val="NS"/>
        <w:jc w:val="both"/>
        <w:rPr>
          <w:rFonts w:ascii="Arial" w:hAnsi="Arial"/>
          <w:color w:val="FF0000"/>
        </w:rPr>
      </w:pPr>
      <w:r w:rsidRPr="00CA3665">
        <w:rPr>
          <w:rFonts w:ascii="Arial" w:hAnsi="Arial"/>
          <w:color w:val="FF0000"/>
        </w:rPr>
        <w:t xml:space="preserve">Note:  </w:t>
      </w:r>
      <w:r w:rsidRPr="00CA3665">
        <w:rPr>
          <w:rFonts w:ascii="Arial" w:hAnsi="Arial"/>
          <w:b w:val="0"/>
          <w:color w:val="FF0000"/>
        </w:rPr>
        <w:t>Adhesives and sealants are required in many specification sections where, without being specifically mentioned, they may be specified only by the requirement to install products according to manufacturer's written instructions.  For this reason, it is probably best to retain first paragraph below.</w:t>
      </w:r>
    </w:p>
    <w:p w:rsidR="002B4B72" w:rsidRPr="009A473E" w:rsidRDefault="002B4B72" w:rsidP="00711AA0">
      <w:pPr>
        <w:pStyle w:val="Heading4"/>
        <w:numPr>
          <w:ilvl w:val="3"/>
          <w:numId w:val="0"/>
        </w:numPr>
        <w:tabs>
          <w:tab w:val="num" w:pos="1080"/>
        </w:tabs>
        <w:ind w:left="2862" w:hanging="702"/>
      </w:pPr>
      <w:r>
        <w:rPr>
          <w:b/>
        </w:rPr>
        <w:t>1</w:t>
      </w:r>
      <w:r w:rsidRPr="009A473E">
        <w:rPr>
          <w:b/>
        </w:rPr>
        <w:t>.</w:t>
      </w:r>
      <w:r w:rsidRPr="009A473E">
        <w:rPr>
          <w:b/>
        </w:rPr>
        <w:tab/>
        <w:t>Adhesives, Sealants, and Sealant Primers:</w:t>
      </w:r>
      <w:r w:rsidRPr="009A473E">
        <w:t xml:space="preserve">  For field applications that are inside the weatherproofing system, use adhesives, sealants, and sealant primers that comply with the South Coast Air Quality Management District (SCAQMD) Rule #1168 effective July 1, 2005 and the rule amendment dated January 7, 2005.</w:t>
      </w:r>
    </w:p>
    <w:p w:rsidR="002B4B72" w:rsidRDefault="002B4B72" w:rsidP="00711AA0">
      <w:pPr>
        <w:pStyle w:val="Heading5"/>
        <w:numPr>
          <w:ilvl w:val="4"/>
          <w:numId w:val="0"/>
        </w:numPr>
        <w:ind w:left="3564" w:hanging="702"/>
      </w:pPr>
      <w:r w:rsidRPr="009A473E">
        <w:rPr>
          <w:b/>
        </w:rPr>
        <w:t>1.1</w:t>
      </w:r>
      <w:r w:rsidRPr="009A473E">
        <w:tab/>
      </w:r>
      <w:r w:rsidRPr="000176C3">
        <w:rPr>
          <w:b/>
        </w:rPr>
        <w:t>Aerosol Adhesives:</w:t>
      </w:r>
      <w:r w:rsidRPr="009A473E">
        <w:t xml:space="preserve">  Comply with the requirements of the Green Seal Standard for Commercial Adhesives GS-36 in effect on October 19, 2000.</w:t>
      </w:r>
    </w:p>
    <w:p w:rsidR="00CA3665" w:rsidRPr="00CA3665" w:rsidRDefault="00CA3665" w:rsidP="00711AA0">
      <w:pPr>
        <w:pStyle w:val="NS"/>
        <w:spacing w:before="86"/>
        <w:jc w:val="both"/>
        <w:rPr>
          <w:rFonts w:ascii="Arial" w:hAnsi="Arial"/>
          <w:b w:val="0"/>
          <w:color w:val="FF0000"/>
        </w:rPr>
      </w:pPr>
      <w:r w:rsidRPr="00CA3665">
        <w:rPr>
          <w:rFonts w:ascii="Arial" w:hAnsi="Arial"/>
          <w:color w:val="FF0000"/>
        </w:rPr>
        <w:t>Note:</w:t>
      </w:r>
      <w:r w:rsidRPr="00CA3665">
        <w:rPr>
          <w:rFonts w:ascii="Arial" w:hAnsi="Arial"/>
          <w:b w:val="0"/>
          <w:color w:val="FF0000"/>
        </w:rPr>
        <w:t xml:space="preserve">  If retaining the following paragraph and subparagraphs, coordinate with sections where interior paints and coatings are specified to avoid conflicting requirements in those sections.</w:t>
      </w:r>
    </w:p>
    <w:p w:rsidR="002B4B72" w:rsidRDefault="002B4B72" w:rsidP="00711AA0">
      <w:pPr>
        <w:pStyle w:val="Heading4"/>
        <w:numPr>
          <w:ilvl w:val="3"/>
          <w:numId w:val="0"/>
        </w:numPr>
        <w:tabs>
          <w:tab w:val="num" w:pos="1080"/>
        </w:tabs>
        <w:ind w:left="2862" w:hanging="702"/>
      </w:pPr>
      <w:r>
        <w:rPr>
          <w:b/>
        </w:rPr>
        <w:t>2</w:t>
      </w:r>
      <w:r w:rsidRPr="009A473E">
        <w:rPr>
          <w:b/>
        </w:rPr>
        <w:t>.</w:t>
      </w:r>
      <w:r w:rsidRPr="009A473E">
        <w:rPr>
          <w:b/>
        </w:rPr>
        <w:tab/>
        <w:t>Paints and Coatings:</w:t>
      </w:r>
      <w:r w:rsidRPr="009A473E">
        <w:t xml:space="preserve">  For field applications that are inside the weatherproofing system, use paints and coatings that comply with the following limits for </w:t>
      </w:r>
      <w:r w:rsidRPr="000D6778">
        <w:rPr>
          <w:b/>
          <w:bCs w:val="0"/>
          <w:lang w:val="en"/>
        </w:rPr>
        <w:t>Volatile Organic Compounds</w:t>
      </w:r>
      <w:r w:rsidRPr="00436378">
        <w:rPr>
          <w:bCs w:val="0"/>
          <w:lang w:val="en"/>
        </w:rPr>
        <w:t xml:space="preserve"> (</w:t>
      </w:r>
      <w:r w:rsidRPr="009A473E">
        <w:t>VOC</w:t>
      </w:r>
      <w:r>
        <w:t>s)</w:t>
      </w:r>
      <w:r w:rsidRPr="009A473E">
        <w:t xml:space="preserve"> content:</w:t>
      </w:r>
    </w:p>
    <w:p w:rsidR="002B4B72" w:rsidRPr="009A473E" w:rsidRDefault="002B4B72" w:rsidP="00711AA0">
      <w:pPr>
        <w:pStyle w:val="Heading5"/>
        <w:numPr>
          <w:ilvl w:val="4"/>
          <w:numId w:val="0"/>
        </w:numPr>
        <w:tabs>
          <w:tab w:val="num" w:pos="1440"/>
        </w:tabs>
        <w:ind w:left="3564" w:hanging="702"/>
      </w:pPr>
      <w:r>
        <w:rPr>
          <w:b/>
        </w:rPr>
        <w:t>2</w:t>
      </w:r>
      <w:r w:rsidRPr="009A473E">
        <w:rPr>
          <w:b/>
        </w:rPr>
        <w:t>.1</w:t>
      </w:r>
      <w:r w:rsidRPr="009A473E">
        <w:tab/>
      </w:r>
      <w:r w:rsidRPr="009C372C">
        <w:rPr>
          <w:b/>
        </w:rPr>
        <w:t>Architectural Paints, Coatings, and Primers Applied to Interior Walls and Ceilings:</w:t>
      </w:r>
      <w:r w:rsidRPr="009A473E">
        <w:t xml:space="preserve">  Do not exceed the VOC content limits established in Green Seal Standard GS-11, Paints, First Edition dated May 20, 1993:</w:t>
      </w:r>
    </w:p>
    <w:p w:rsidR="002B4B72" w:rsidRPr="009A473E" w:rsidRDefault="002B4B72" w:rsidP="00711AA0">
      <w:pPr>
        <w:pStyle w:val="Heading6"/>
        <w:numPr>
          <w:ilvl w:val="5"/>
          <w:numId w:val="0"/>
        </w:numPr>
        <w:spacing w:before="86" w:after="0"/>
        <w:ind w:left="4266" w:hanging="702"/>
        <w:jc w:val="both"/>
        <w:rPr>
          <w:szCs w:val="18"/>
        </w:rPr>
      </w:pPr>
      <w:r>
        <w:rPr>
          <w:szCs w:val="18"/>
        </w:rPr>
        <w:t>2</w:t>
      </w:r>
      <w:r w:rsidRPr="009A473E">
        <w:rPr>
          <w:szCs w:val="18"/>
        </w:rPr>
        <w:t>.</w:t>
      </w:r>
      <w:r>
        <w:rPr>
          <w:szCs w:val="18"/>
        </w:rPr>
        <w:t>1.1</w:t>
      </w:r>
      <w:r w:rsidRPr="009A473E">
        <w:rPr>
          <w:szCs w:val="18"/>
        </w:rPr>
        <w:tab/>
        <w:t>Flats:</w:t>
      </w:r>
      <w:r w:rsidRPr="009A473E">
        <w:rPr>
          <w:b w:val="0"/>
          <w:szCs w:val="18"/>
        </w:rPr>
        <w:t xml:space="preserve">  50 g/L.</w:t>
      </w:r>
    </w:p>
    <w:p w:rsidR="002B4B72" w:rsidRPr="009A473E" w:rsidRDefault="002B4B72" w:rsidP="00711AA0">
      <w:pPr>
        <w:pStyle w:val="Heading6"/>
        <w:numPr>
          <w:ilvl w:val="5"/>
          <w:numId w:val="0"/>
        </w:numPr>
        <w:spacing w:before="86" w:after="0"/>
        <w:ind w:left="4266" w:hanging="702"/>
        <w:jc w:val="both"/>
        <w:rPr>
          <w:szCs w:val="18"/>
          <w:lang w:val="fr-FR"/>
        </w:rPr>
      </w:pPr>
      <w:r>
        <w:rPr>
          <w:szCs w:val="18"/>
          <w:lang w:val="fr-FR"/>
        </w:rPr>
        <w:t>2</w:t>
      </w:r>
      <w:r w:rsidRPr="009A473E">
        <w:rPr>
          <w:szCs w:val="18"/>
          <w:lang w:val="fr-FR"/>
        </w:rPr>
        <w:t>.</w:t>
      </w:r>
      <w:r>
        <w:rPr>
          <w:szCs w:val="18"/>
          <w:lang w:val="fr-FR"/>
        </w:rPr>
        <w:t>1.2</w:t>
      </w:r>
      <w:r w:rsidRPr="009A473E">
        <w:rPr>
          <w:szCs w:val="18"/>
          <w:lang w:val="fr-FR"/>
        </w:rPr>
        <w:tab/>
        <w:t xml:space="preserve">Non-flats: </w:t>
      </w:r>
      <w:r w:rsidRPr="009A473E">
        <w:rPr>
          <w:b w:val="0"/>
          <w:szCs w:val="18"/>
          <w:lang w:val="fr-FR"/>
        </w:rPr>
        <w:t>150 g/L.</w:t>
      </w:r>
    </w:p>
    <w:p w:rsidR="002B4B72" w:rsidRPr="009A473E" w:rsidRDefault="002B4B72" w:rsidP="00711AA0">
      <w:pPr>
        <w:pStyle w:val="Heading5"/>
        <w:numPr>
          <w:ilvl w:val="4"/>
          <w:numId w:val="0"/>
        </w:numPr>
        <w:tabs>
          <w:tab w:val="num" w:pos="1440"/>
        </w:tabs>
        <w:ind w:left="3564" w:hanging="702"/>
      </w:pPr>
      <w:r w:rsidRPr="009A473E">
        <w:rPr>
          <w:b/>
        </w:rPr>
        <w:t>2.2</w:t>
      </w:r>
      <w:r w:rsidRPr="009A473E">
        <w:tab/>
      </w:r>
      <w:r w:rsidRPr="009C372C">
        <w:rPr>
          <w:b/>
        </w:rPr>
        <w:t>Anti-corrosive and Anti-rust Paints Applied to Ferrous Metal Substrates:</w:t>
      </w:r>
      <w:r w:rsidRPr="009A473E">
        <w:t xml:space="preserve">  Do not exceed the VOC content limit of 250 g/L established in Green Seal Standard GC-03, Anti-Corrosive Paints, Second Edition dated January 7, 1997.</w:t>
      </w:r>
    </w:p>
    <w:p w:rsidR="002B4B72" w:rsidRPr="009A473E" w:rsidRDefault="002B4B72" w:rsidP="00711AA0">
      <w:pPr>
        <w:pStyle w:val="Heading5"/>
        <w:numPr>
          <w:ilvl w:val="4"/>
          <w:numId w:val="0"/>
        </w:numPr>
        <w:tabs>
          <w:tab w:val="num" w:pos="1440"/>
        </w:tabs>
        <w:ind w:left="3600" w:hanging="738"/>
      </w:pPr>
      <w:r w:rsidRPr="009A473E">
        <w:rPr>
          <w:b/>
        </w:rPr>
        <w:t>2.3</w:t>
      </w:r>
      <w:r w:rsidRPr="009A473E">
        <w:tab/>
      </w:r>
      <w:r w:rsidRPr="009C372C">
        <w:rPr>
          <w:b/>
        </w:rPr>
        <w:t>Clear Wood Finishes, Floor Coatings, Stains, Sealers, and Shellacs Applied to Interior Elements:</w:t>
      </w:r>
      <w:r w:rsidRPr="009A473E">
        <w:t xml:space="preserve">  Do not exceed the VOC content limits established in the South Coast Air Quality Management District (SCAQMD) Rule 1113, Architectural Coatings in effect on January 1, 2004:</w:t>
      </w:r>
    </w:p>
    <w:p w:rsidR="002B4B72" w:rsidRPr="009A473E" w:rsidRDefault="002B4B72" w:rsidP="00711AA0">
      <w:pPr>
        <w:spacing w:before="86"/>
        <w:ind w:left="4338" w:hanging="747"/>
      </w:pPr>
      <w:r w:rsidRPr="009A473E">
        <w:rPr>
          <w:b/>
        </w:rPr>
        <w:t>2.3.1</w:t>
      </w:r>
      <w:r w:rsidRPr="009A473E">
        <w:tab/>
      </w:r>
      <w:r w:rsidRPr="009A473E">
        <w:rPr>
          <w:b/>
        </w:rPr>
        <w:t>Clear Wood Finishes:</w:t>
      </w:r>
      <w:r w:rsidRPr="009A473E">
        <w:t xml:space="preserve">  Varnish - not more than 350 g/L; Lacquer - not more than 550 g/L.</w:t>
      </w:r>
    </w:p>
    <w:p w:rsidR="002B4B72" w:rsidRPr="009A473E" w:rsidRDefault="002B4B72" w:rsidP="00711AA0">
      <w:pPr>
        <w:spacing w:before="86"/>
        <w:ind w:left="3600"/>
      </w:pPr>
      <w:r w:rsidRPr="009A473E">
        <w:rPr>
          <w:b/>
        </w:rPr>
        <w:t>2.3.2</w:t>
      </w:r>
      <w:r w:rsidRPr="009A473E">
        <w:tab/>
      </w:r>
      <w:r w:rsidRPr="009A473E">
        <w:rPr>
          <w:b/>
        </w:rPr>
        <w:t>Floor Coatings:</w:t>
      </w:r>
      <w:r w:rsidRPr="009A473E">
        <w:t xml:space="preserve">  VOC not more than 100 g/L.</w:t>
      </w:r>
    </w:p>
    <w:p w:rsidR="002B4B72" w:rsidRPr="009A473E" w:rsidRDefault="002B4B72" w:rsidP="00711AA0">
      <w:pPr>
        <w:spacing w:before="86"/>
        <w:ind w:left="4302" w:hanging="702"/>
      </w:pPr>
      <w:r w:rsidRPr="009A473E">
        <w:rPr>
          <w:b/>
        </w:rPr>
        <w:t>2.3.3</w:t>
      </w:r>
      <w:r w:rsidRPr="009A473E">
        <w:tab/>
      </w:r>
      <w:r w:rsidRPr="009A473E">
        <w:rPr>
          <w:b/>
        </w:rPr>
        <w:t>Sealers:</w:t>
      </w:r>
      <w:r w:rsidRPr="009A473E">
        <w:t xml:space="preserve">  Waterproofing sealers - not more than 250 g/L; Sanding sealers - not more than 275 g/L; All other sealers - not more than 200 g/L.</w:t>
      </w:r>
    </w:p>
    <w:p w:rsidR="002B4B72" w:rsidRPr="009A473E" w:rsidRDefault="002B4B72" w:rsidP="00711AA0">
      <w:pPr>
        <w:spacing w:before="86"/>
        <w:ind w:left="3600"/>
      </w:pPr>
      <w:r w:rsidRPr="009C372C">
        <w:rPr>
          <w:b/>
        </w:rPr>
        <w:t>2.3.4</w:t>
      </w:r>
      <w:r w:rsidRPr="009A473E">
        <w:tab/>
      </w:r>
      <w:r w:rsidRPr="009C372C">
        <w:rPr>
          <w:b/>
        </w:rPr>
        <w:t>Shellacs</w:t>
      </w:r>
      <w:r>
        <w:rPr>
          <w:b/>
        </w:rPr>
        <w:t>,</w:t>
      </w:r>
      <w:r w:rsidRPr="009C372C">
        <w:rPr>
          <w:b/>
        </w:rPr>
        <w:t xml:space="preserve"> Clear:</w:t>
      </w:r>
      <w:r w:rsidRPr="009A473E">
        <w:t xml:space="preserve">  VOC not more than 730 g/L.</w:t>
      </w:r>
    </w:p>
    <w:p w:rsidR="002B4B72" w:rsidRPr="009A473E" w:rsidRDefault="002B4B72" w:rsidP="00711AA0">
      <w:pPr>
        <w:spacing w:before="86"/>
        <w:ind w:left="3600"/>
      </w:pPr>
      <w:r w:rsidRPr="009C372C">
        <w:rPr>
          <w:b/>
        </w:rPr>
        <w:t>2.3.5</w:t>
      </w:r>
      <w:r w:rsidRPr="009A473E">
        <w:tab/>
      </w:r>
      <w:r w:rsidRPr="009C372C">
        <w:rPr>
          <w:b/>
        </w:rPr>
        <w:t>Shellacs, Pigmented:</w:t>
      </w:r>
      <w:r w:rsidRPr="009A473E">
        <w:t xml:space="preserve">  VOC not more than 550 g/L.</w:t>
      </w:r>
    </w:p>
    <w:p w:rsidR="002B4B72" w:rsidRDefault="002B4B72" w:rsidP="00711AA0">
      <w:pPr>
        <w:spacing w:before="86"/>
        <w:ind w:left="3600"/>
      </w:pPr>
      <w:r w:rsidRPr="009C372C">
        <w:rPr>
          <w:b/>
        </w:rPr>
        <w:t>2.3.6</w:t>
      </w:r>
      <w:r w:rsidRPr="009A473E">
        <w:tab/>
      </w:r>
      <w:r w:rsidRPr="009C372C">
        <w:rPr>
          <w:b/>
        </w:rPr>
        <w:t>Stains:</w:t>
      </w:r>
      <w:r w:rsidRPr="009A473E">
        <w:t xml:space="preserve">  VOC not more than 250 g/L.</w:t>
      </w:r>
    </w:p>
    <w:p w:rsidR="003F2CBA" w:rsidRPr="003F2CBA" w:rsidRDefault="003F2CBA" w:rsidP="00711AA0">
      <w:pPr>
        <w:pStyle w:val="NS"/>
        <w:spacing w:before="86"/>
        <w:jc w:val="both"/>
        <w:rPr>
          <w:rFonts w:ascii="Arial" w:hAnsi="Arial"/>
          <w:color w:val="FF0000"/>
        </w:rPr>
      </w:pPr>
      <w:r w:rsidRPr="003F2CBA">
        <w:rPr>
          <w:rFonts w:ascii="Arial" w:hAnsi="Arial"/>
          <w:color w:val="FF0000"/>
        </w:rPr>
        <w:t xml:space="preserve">Note:  </w:t>
      </w:r>
      <w:r w:rsidRPr="003F2CBA">
        <w:rPr>
          <w:rFonts w:ascii="Arial" w:hAnsi="Arial"/>
          <w:b w:val="0"/>
          <w:color w:val="FF0000"/>
        </w:rPr>
        <w:t>If retaining the following paragraph, coordinate with sections where composite wood products are specified to avoid conflicting requirements in those sections.</w:t>
      </w:r>
    </w:p>
    <w:p w:rsidR="002B4B72" w:rsidRPr="009A473E" w:rsidRDefault="002B4B72" w:rsidP="00711AA0">
      <w:pPr>
        <w:pStyle w:val="Heading4"/>
        <w:numPr>
          <w:ilvl w:val="3"/>
          <w:numId w:val="0"/>
        </w:numPr>
        <w:tabs>
          <w:tab w:val="num" w:pos="1080"/>
        </w:tabs>
        <w:ind w:left="2862" w:hanging="702"/>
        <w:rPr>
          <w:b/>
        </w:rPr>
      </w:pPr>
      <w:r>
        <w:rPr>
          <w:b/>
        </w:rPr>
        <w:t>3</w:t>
      </w:r>
      <w:r w:rsidRPr="009A473E">
        <w:rPr>
          <w:b/>
        </w:rPr>
        <w:t>.</w:t>
      </w:r>
      <w:r w:rsidRPr="009A473E">
        <w:rPr>
          <w:b/>
        </w:rPr>
        <w:tab/>
        <w:t>Carpet Systems:</w:t>
      </w:r>
    </w:p>
    <w:p w:rsidR="002B4B72" w:rsidRPr="009A473E" w:rsidRDefault="002B4B72" w:rsidP="00711AA0">
      <w:pPr>
        <w:pStyle w:val="Heading5"/>
        <w:numPr>
          <w:ilvl w:val="4"/>
          <w:numId w:val="0"/>
        </w:numPr>
        <w:ind w:left="3564" w:hanging="702"/>
      </w:pPr>
      <w:r w:rsidRPr="002A7915">
        <w:rPr>
          <w:b/>
        </w:rPr>
        <w:t>3.1</w:t>
      </w:r>
      <w:r w:rsidRPr="009A473E">
        <w:tab/>
      </w:r>
      <w:r w:rsidRPr="009C372C">
        <w:rPr>
          <w:b/>
        </w:rPr>
        <w:t>Carpet:</w:t>
      </w:r>
      <w:r w:rsidRPr="009A473E">
        <w:t xml:space="preserve">  Meet the requirements of the Carpet and Rug Institute’s (CRI) Green Label Plus Program.</w:t>
      </w:r>
    </w:p>
    <w:p w:rsidR="002B4B72" w:rsidRPr="009A473E" w:rsidRDefault="002B4B72" w:rsidP="00711AA0">
      <w:pPr>
        <w:pStyle w:val="Heading5"/>
        <w:numPr>
          <w:ilvl w:val="4"/>
          <w:numId w:val="0"/>
        </w:numPr>
        <w:ind w:left="3564" w:hanging="702"/>
      </w:pPr>
      <w:r w:rsidRPr="002A7915">
        <w:rPr>
          <w:b/>
        </w:rPr>
        <w:t>3.2</w:t>
      </w:r>
      <w:r w:rsidRPr="009A473E">
        <w:tab/>
      </w:r>
      <w:r w:rsidRPr="009C372C">
        <w:rPr>
          <w:b/>
        </w:rPr>
        <w:t>Carpet Cushion:</w:t>
      </w:r>
      <w:r w:rsidRPr="009A473E">
        <w:t xml:space="preserve">  Meet the requirements of</w:t>
      </w:r>
      <w:r>
        <w:t xml:space="preserve"> </w:t>
      </w:r>
      <w:r w:rsidRPr="009C372C">
        <w:rPr>
          <w:bCs w:val="0"/>
        </w:rPr>
        <w:t>Carpet and Rug Institute’s (CRI)</w:t>
      </w:r>
      <w:r w:rsidRPr="009A473E">
        <w:t xml:space="preserve"> Green Label Program.</w:t>
      </w:r>
    </w:p>
    <w:p w:rsidR="002B4B72" w:rsidRPr="009A473E" w:rsidRDefault="002B4B72" w:rsidP="00711AA0">
      <w:pPr>
        <w:pStyle w:val="Heading5"/>
        <w:numPr>
          <w:ilvl w:val="4"/>
          <w:numId w:val="0"/>
        </w:numPr>
        <w:ind w:left="3564" w:hanging="702"/>
      </w:pPr>
      <w:r w:rsidRPr="002A7915">
        <w:rPr>
          <w:b/>
        </w:rPr>
        <w:t>3.3</w:t>
      </w:r>
      <w:r w:rsidRPr="009A473E">
        <w:tab/>
      </w:r>
      <w:r w:rsidRPr="009C372C">
        <w:rPr>
          <w:b/>
        </w:rPr>
        <w:t>Carpet Adhesive:</w:t>
      </w:r>
      <w:r w:rsidRPr="009A473E">
        <w:t xml:space="preserve">  VOC content of not more than 50 g/L.</w:t>
      </w:r>
    </w:p>
    <w:p w:rsidR="002B4B72" w:rsidRDefault="002B4B72" w:rsidP="00711AA0">
      <w:pPr>
        <w:pStyle w:val="Heading4"/>
        <w:numPr>
          <w:ilvl w:val="3"/>
          <w:numId w:val="0"/>
        </w:numPr>
        <w:tabs>
          <w:tab w:val="num" w:pos="1080"/>
        </w:tabs>
        <w:ind w:left="2862" w:hanging="702"/>
      </w:pPr>
      <w:r>
        <w:rPr>
          <w:b/>
        </w:rPr>
        <w:t>4</w:t>
      </w:r>
      <w:r w:rsidRPr="009A473E">
        <w:rPr>
          <w:b/>
        </w:rPr>
        <w:t>.</w:t>
      </w:r>
      <w:r w:rsidRPr="009A473E">
        <w:rPr>
          <w:b/>
        </w:rPr>
        <w:tab/>
        <w:t xml:space="preserve">Composite Wood and </w:t>
      </w:r>
      <w:proofErr w:type="spellStart"/>
      <w:r w:rsidRPr="009A473E">
        <w:rPr>
          <w:b/>
        </w:rPr>
        <w:t>Agrifiber</w:t>
      </w:r>
      <w:proofErr w:type="spellEnd"/>
      <w:r w:rsidRPr="009A473E">
        <w:rPr>
          <w:b/>
        </w:rPr>
        <w:t xml:space="preserve"> Products:</w:t>
      </w:r>
      <w:r w:rsidRPr="009A473E">
        <w:t xml:space="preserve">  Do not use composite wood or </w:t>
      </w:r>
      <w:proofErr w:type="spellStart"/>
      <w:r w:rsidRPr="009A473E">
        <w:t>agrifiber</w:t>
      </w:r>
      <w:proofErr w:type="spellEnd"/>
      <w:r w:rsidRPr="009A473E">
        <w:t xml:space="preserve"> products or adhesives that contain added urea-formaldehyde resin.</w:t>
      </w:r>
    </w:p>
    <w:p w:rsidR="002B4B72" w:rsidRDefault="002B4B72" w:rsidP="002B4B72">
      <w:pPr>
        <w:pStyle w:val="Heading2"/>
        <w:numPr>
          <w:ilvl w:val="1"/>
          <w:numId w:val="0"/>
        </w:numPr>
        <w:tabs>
          <w:tab w:val="num" w:pos="720"/>
        </w:tabs>
        <w:ind w:left="2160" w:hanging="720"/>
        <w:rPr>
          <w:i w:val="0"/>
          <w:sz w:val="18"/>
          <w:szCs w:val="18"/>
        </w:rPr>
      </w:pPr>
      <w:r w:rsidRPr="00DA46F2">
        <w:rPr>
          <w:i w:val="0"/>
          <w:sz w:val="18"/>
          <w:szCs w:val="18"/>
        </w:rPr>
        <w:t>L.</w:t>
      </w:r>
      <w:r w:rsidRPr="00DA46F2">
        <w:rPr>
          <w:i w:val="0"/>
          <w:sz w:val="18"/>
          <w:szCs w:val="18"/>
        </w:rPr>
        <w:tab/>
      </w:r>
      <w:r w:rsidRPr="00F456BF">
        <w:rPr>
          <w:i w:val="0"/>
          <w:sz w:val="18"/>
          <w:szCs w:val="18"/>
        </w:rPr>
        <w:t>[</w:t>
      </w:r>
      <w:r w:rsidRPr="00F456BF">
        <w:rPr>
          <w:i w:val="0"/>
          <w:color w:val="0000FF"/>
          <w:sz w:val="18"/>
          <w:szCs w:val="18"/>
        </w:rPr>
        <w:t>Refrigerant</w:t>
      </w:r>
      <w:r w:rsidRPr="00F456BF">
        <w:rPr>
          <w:i w:val="0"/>
          <w:sz w:val="18"/>
          <w:szCs w:val="18"/>
        </w:rPr>
        <w:t>] [</w:t>
      </w:r>
      <w:r w:rsidRPr="00F456BF">
        <w:rPr>
          <w:i w:val="0"/>
          <w:color w:val="0000FF"/>
          <w:sz w:val="18"/>
          <w:szCs w:val="18"/>
        </w:rPr>
        <w:t>And</w:t>
      </w:r>
      <w:r w:rsidRPr="00F456BF">
        <w:rPr>
          <w:i w:val="0"/>
          <w:sz w:val="18"/>
          <w:szCs w:val="18"/>
        </w:rPr>
        <w:t>] [</w:t>
      </w:r>
      <w:r w:rsidRPr="00F456BF">
        <w:rPr>
          <w:i w:val="0"/>
          <w:color w:val="0000FF"/>
          <w:sz w:val="18"/>
          <w:szCs w:val="18"/>
        </w:rPr>
        <w:t>Clean-Agent Fire-Extinguishing-Agent</w:t>
      </w:r>
      <w:r w:rsidRPr="00F456BF">
        <w:rPr>
          <w:i w:val="0"/>
          <w:sz w:val="18"/>
          <w:szCs w:val="18"/>
        </w:rPr>
        <w:t>]</w:t>
      </w:r>
      <w:r w:rsidRPr="00DA46F2">
        <w:rPr>
          <w:i w:val="0"/>
          <w:sz w:val="18"/>
          <w:szCs w:val="18"/>
        </w:rPr>
        <w:t xml:space="preserve"> Removal:</w:t>
      </w:r>
    </w:p>
    <w:p w:rsidR="003F2CBA" w:rsidRPr="003F2CBA" w:rsidRDefault="003F2CBA" w:rsidP="003F2CBA">
      <w:pPr>
        <w:pStyle w:val="NS"/>
        <w:jc w:val="both"/>
        <w:rPr>
          <w:rFonts w:ascii="Arial" w:hAnsi="Arial"/>
          <w:color w:val="FF0000"/>
        </w:rPr>
      </w:pPr>
      <w:r w:rsidRPr="003F2CBA">
        <w:rPr>
          <w:rFonts w:ascii="Arial" w:hAnsi="Arial"/>
          <w:color w:val="FF0000"/>
        </w:rPr>
        <w:t xml:space="preserve">Note:  </w:t>
      </w:r>
      <w:r w:rsidRPr="003F2CBA">
        <w:rPr>
          <w:rFonts w:ascii="Arial" w:hAnsi="Arial"/>
          <w:b w:val="0"/>
          <w:color w:val="FF0000"/>
        </w:rPr>
        <w:t>Delete this article if HVAC&amp;R equipment and clean-agent fire-extinguishing agents are new.  Retain if equipment is existing and being retained as part of renovation project.</w:t>
      </w:r>
    </w:p>
    <w:p w:rsidR="002B4B72" w:rsidRPr="002A7915" w:rsidRDefault="002B4B72" w:rsidP="002B4B72">
      <w:pPr>
        <w:pStyle w:val="Heading4"/>
        <w:numPr>
          <w:ilvl w:val="3"/>
          <w:numId w:val="0"/>
        </w:numPr>
        <w:ind w:left="2880" w:hanging="720"/>
      </w:pPr>
      <w:r>
        <w:rPr>
          <w:b/>
        </w:rPr>
        <w:t>1</w:t>
      </w:r>
      <w:r w:rsidRPr="002A7915">
        <w:rPr>
          <w:b/>
        </w:rPr>
        <w:t>.</w:t>
      </w:r>
      <w:r w:rsidRPr="002A7915">
        <w:rPr>
          <w:b/>
        </w:rPr>
        <w:tab/>
        <w:t>Fundamental Refrigerant Management:</w:t>
      </w:r>
      <w:r w:rsidRPr="002A7915">
        <w:t xml:space="preserve">  Remove </w:t>
      </w:r>
      <w:r w:rsidRPr="000D6778">
        <w:rPr>
          <w:b/>
        </w:rPr>
        <w:t>Chlorofluorocarbons</w:t>
      </w:r>
      <w:r>
        <w:rPr>
          <w:color w:val="333333"/>
        </w:rPr>
        <w:t xml:space="preserve"> (</w:t>
      </w:r>
      <w:r w:rsidRPr="002A7915">
        <w:t>CFC</w:t>
      </w:r>
      <w:r>
        <w:t>s)</w:t>
      </w:r>
      <w:r w:rsidRPr="002A7915">
        <w:t xml:space="preserve">-based refrigerants from existing HVAC&amp;R equipment indicated to remain and replace with refrigerants that are not CFC based.  Replace or adjust existing equipment to accommodate new refrigerant as described in </w:t>
      </w:r>
      <w:r>
        <w:t xml:space="preserve">the </w:t>
      </w:r>
      <w:r w:rsidRPr="002A7915">
        <w:t>Division 23 sections.</w:t>
      </w:r>
    </w:p>
    <w:p w:rsidR="002B4B72" w:rsidRPr="002A7915" w:rsidRDefault="002B4B72" w:rsidP="002B4B72">
      <w:pPr>
        <w:pStyle w:val="Heading4"/>
        <w:numPr>
          <w:ilvl w:val="3"/>
          <w:numId w:val="0"/>
        </w:numPr>
        <w:ind w:left="2880" w:hanging="720"/>
      </w:pPr>
      <w:r>
        <w:rPr>
          <w:b/>
        </w:rPr>
        <w:t>2</w:t>
      </w:r>
      <w:r w:rsidRPr="002A7915">
        <w:rPr>
          <w:b/>
        </w:rPr>
        <w:t>.</w:t>
      </w:r>
      <w:r w:rsidRPr="002A7915">
        <w:rPr>
          <w:b/>
        </w:rPr>
        <w:tab/>
        <w:t>Enhanced Refrigerant Management:</w:t>
      </w:r>
      <w:r w:rsidRPr="002A7915">
        <w:t xml:space="preserve">  Remove clean-agent fire-extinguishing agents that contain</w:t>
      </w:r>
      <w:r>
        <w:t xml:space="preserve"> </w:t>
      </w:r>
      <w:proofErr w:type="spellStart"/>
      <w:r w:rsidRPr="000D6778">
        <w:rPr>
          <w:b/>
        </w:rPr>
        <w:t>Hydrochlorofluorocarbons</w:t>
      </w:r>
      <w:proofErr w:type="spellEnd"/>
      <w:r w:rsidRPr="002A7915">
        <w:t xml:space="preserve"> </w:t>
      </w:r>
      <w:r>
        <w:t>(</w:t>
      </w:r>
      <w:r w:rsidRPr="002A7915">
        <w:t>HCFCs</w:t>
      </w:r>
      <w:r>
        <w:t>)</w:t>
      </w:r>
      <w:r w:rsidRPr="002A7915">
        <w:t xml:space="preserve"> or </w:t>
      </w:r>
      <w:proofErr w:type="spellStart"/>
      <w:r>
        <w:rPr>
          <w:b/>
          <w:lang w:val="en"/>
        </w:rPr>
        <w:t>H</w:t>
      </w:r>
      <w:r w:rsidRPr="000D6778">
        <w:rPr>
          <w:b/>
          <w:lang w:val="en"/>
        </w:rPr>
        <w:t>alogenoalkanes</w:t>
      </w:r>
      <w:proofErr w:type="spellEnd"/>
      <w:r>
        <w:rPr>
          <w:lang w:val="en"/>
        </w:rPr>
        <w:t xml:space="preserve"> (</w:t>
      </w:r>
      <w:proofErr w:type="spellStart"/>
      <w:r w:rsidRPr="002A7915">
        <w:t>halons</w:t>
      </w:r>
      <w:proofErr w:type="spellEnd"/>
      <w:r>
        <w:t>)</w:t>
      </w:r>
      <w:r w:rsidRPr="002A7915">
        <w:t xml:space="preserve"> and replace with agent that does not contain HCFCs or </w:t>
      </w:r>
      <w:proofErr w:type="spellStart"/>
      <w:r w:rsidRPr="002A7915">
        <w:t>halons</w:t>
      </w:r>
      <w:proofErr w:type="spellEnd"/>
      <w:r w:rsidRPr="002A7915">
        <w:t xml:space="preserve">.  Refer to </w:t>
      </w:r>
      <w:r>
        <w:t xml:space="preserve">the </w:t>
      </w:r>
      <w:r w:rsidRPr="002A7915">
        <w:t>Division 21 sections additional requirements.</w:t>
      </w:r>
    </w:p>
    <w:p w:rsidR="002B4B72" w:rsidRPr="003F2CBA" w:rsidRDefault="002B4B72" w:rsidP="002B4B72">
      <w:pPr>
        <w:pStyle w:val="Heading2"/>
        <w:numPr>
          <w:ilvl w:val="1"/>
          <w:numId w:val="0"/>
        </w:numPr>
        <w:tabs>
          <w:tab w:val="num" w:pos="720"/>
        </w:tabs>
        <w:ind w:left="2160" w:hanging="720"/>
        <w:rPr>
          <w:i w:val="0"/>
          <w:sz w:val="18"/>
          <w:szCs w:val="18"/>
        </w:rPr>
      </w:pPr>
      <w:r w:rsidRPr="003F2CBA">
        <w:rPr>
          <w:i w:val="0"/>
          <w:sz w:val="18"/>
          <w:szCs w:val="18"/>
        </w:rPr>
        <w:t>M.</w:t>
      </w:r>
      <w:r w:rsidRPr="003F2CBA">
        <w:rPr>
          <w:i w:val="0"/>
          <w:sz w:val="18"/>
          <w:szCs w:val="18"/>
        </w:rPr>
        <w:tab/>
        <w:t>Measurement And Verification:</w:t>
      </w:r>
    </w:p>
    <w:p w:rsidR="003F2CBA" w:rsidRPr="003F2CBA" w:rsidRDefault="003F2CBA" w:rsidP="003F2CBA">
      <w:pPr>
        <w:pStyle w:val="NS"/>
        <w:jc w:val="both"/>
        <w:rPr>
          <w:rFonts w:ascii="Arial" w:hAnsi="Arial"/>
          <w:color w:val="FF0000"/>
        </w:rPr>
      </w:pPr>
      <w:r w:rsidRPr="003F2CBA">
        <w:rPr>
          <w:rFonts w:ascii="Arial" w:hAnsi="Arial"/>
          <w:color w:val="FF0000"/>
        </w:rPr>
        <w:t xml:space="preserve">Note:  </w:t>
      </w:r>
      <w:r w:rsidR="00D111D0">
        <w:rPr>
          <w:rFonts w:ascii="Arial" w:hAnsi="Arial"/>
          <w:b w:val="0"/>
          <w:color w:val="FF0000"/>
        </w:rPr>
        <w:t xml:space="preserve">Retain one of two options, A or D, </w:t>
      </w:r>
      <w:r w:rsidRPr="003F2CBA">
        <w:rPr>
          <w:rFonts w:ascii="Arial" w:hAnsi="Arial"/>
          <w:b w:val="0"/>
          <w:color w:val="FF0000"/>
        </w:rPr>
        <w:t>in the following paragraph.</w:t>
      </w:r>
    </w:p>
    <w:p w:rsidR="002B4B72" w:rsidRPr="003C5DCB" w:rsidRDefault="002B4B72" w:rsidP="002B4B72">
      <w:pPr>
        <w:pStyle w:val="Heading4"/>
        <w:numPr>
          <w:ilvl w:val="3"/>
          <w:numId w:val="0"/>
        </w:numPr>
        <w:tabs>
          <w:tab w:val="num" w:pos="1080"/>
        </w:tabs>
        <w:ind w:left="2880" w:hanging="720"/>
      </w:pPr>
      <w:r>
        <w:rPr>
          <w:b/>
        </w:rPr>
        <w:t>1</w:t>
      </w:r>
      <w:r w:rsidRPr="003C5DCB">
        <w:rPr>
          <w:b/>
        </w:rPr>
        <w:t>.</w:t>
      </w:r>
      <w:r w:rsidRPr="003C5DCB">
        <w:rPr>
          <w:b/>
        </w:rPr>
        <w:tab/>
        <w:t>Measurement and Verification:</w:t>
      </w:r>
      <w:r w:rsidRPr="003C5DCB">
        <w:t xml:space="preserve">  Implement measurement and verification plan consistent with </w:t>
      </w:r>
      <w:r w:rsidRPr="00F456BF">
        <w:t>[</w:t>
      </w:r>
      <w:r w:rsidRPr="00F456BF">
        <w:rPr>
          <w:b/>
          <w:color w:val="0000FF"/>
        </w:rPr>
        <w:t>Option B - Energy Conservation Measure Isolation</w:t>
      </w:r>
      <w:r w:rsidRPr="00F456BF">
        <w:t>] [</w:t>
      </w:r>
      <w:r w:rsidRPr="00F456BF">
        <w:rPr>
          <w:b/>
          <w:color w:val="0000FF"/>
        </w:rPr>
        <w:t>Option D - Calibrated Simulation, Savings Estimation Method 2</w:t>
      </w:r>
      <w:r w:rsidRPr="00F456BF">
        <w:t>]</w:t>
      </w:r>
      <w:r w:rsidRPr="003C5DCB">
        <w:t xml:space="preserve"> in the EVO's "International Performance Measurement and Verification Protocol (IPMVP) Volume III:  Concepts and Options for Determining Energy Savings in New Construction," and as further defined by the following:</w:t>
      </w:r>
    </w:p>
    <w:p w:rsidR="002B4B72" w:rsidRPr="003C5DCB" w:rsidRDefault="002B4B72" w:rsidP="002B4B72">
      <w:pPr>
        <w:pStyle w:val="Heading5"/>
        <w:numPr>
          <w:ilvl w:val="4"/>
          <w:numId w:val="0"/>
        </w:numPr>
        <w:ind w:left="3600" w:hanging="720"/>
      </w:pPr>
      <w:r w:rsidRPr="0046456D">
        <w:rPr>
          <w:b/>
        </w:rPr>
        <w:t>1.1</w:t>
      </w:r>
      <w:r w:rsidRPr="003C5DCB">
        <w:tab/>
      </w:r>
      <w:r w:rsidRPr="00F456BF">
        <w:t>[</w:t>
      </w:r>
      <w:r w:rsidRPr="00F456BF">
        <w:rPr>
          <w:b/>
          <w:color w:val="0000FF"/>
        </w:rPr>
        <w:t>Insert measurement and verification plan that has been submitted for credit</w:t>
      </w:r>
      <w:r w:rsidRPr="00F456BF">
        <w:t>].</w:t>
      </w:r>
    </w:p>
    <w:p w:rsidR="002B4B72" w:rsidRPr="003C5DCB" w:rsidRDefault="002B4B72" w:rsidP="002B4B72">
      <w:pPr>
        <w:pStyle w:val="Heading4"/>
        <w:numPr>
          <w:ilvl w:val="3"/>
          <w:numId w:val="0"/>
        </w:numPr>
        <w:tabs>
          <w:tab w:val="num" w:pos="1080"/>
        </w:tabs>
        <w:ind w:left="2880" w:hanging="720"/>
      </w:pPr>
      <w:r>
        <w:rPr>
          <w:b/>
        </w:rPr>
        <w:t>2</w:t>
      </w:r>
      <w:r w:rsidRPr="003C5DCB">
        <w:rPr>
          <w:b/>
        </w:rPr>
        <w:t>.</w:t>
      </w:r>
      <w:r w:rsidRPr="003C5DCB">
        <w:tab/>
        <w:t>If not already in place, install metering equipment to measure energy usage.  Monitor, record, and trend log measurements.</w:t>
      </w:r>
    </w:p>
    <w:p w:rsidR="002B4B72" w:rsidRPr="003C5DCB" w:rsidRDefault="002B4B72" w:rsidP="002B4B72">
      <w:pPr>
        <w:pStyle w:val="Heading4"/>
        <w:numPr>
          <w:ilvl w:val="3"/>
          <w:numId w:val="0"/>
        </w:numPr>
        <w:tabs>
          <w:tab w:val="num" w:pos="1080"/>
        </w:tabs>
        <w:ind w:left="2880" w:hanging="720"/>
      </w:pPr>
      <w:r>
        <w:rPr>
          <w:b/>
        </w:rPr>
        <w:t>3</w:t>
      </w:r>
      <w:r w:rsidRPr="003C5DCB">
        <w:rPr>
          <w:b/>
        </w:rPr>
        <w:t>.</w:t>
      </w:r>
      <w:r w:rsidRPr="003C5DCB">
        <w:tab/>
        <w:t>Evaluate energy performance and efficiency by comparing actual to predicted performance.</w:t>
      </w:r>
    </w:p>
    <w:p w:rsidR="002B4B72" w:rsidRPr="003C5DCB" w:rsidRDefault="002B4B72" w:rsidP="002B4B72">
      <w:pPr>
        <w:pStyle w:val="Heading4"/>
        <w:numPr>
          <w:ilvl w:val="3"/>
          <w:numId w:val="0"/>
        </w:numPr>
        <w:tabs>
          <w:tab w:val="num" w:pos="1080"/>
        </w:tabs>
        <w:ind w:left="2880" w:hanging="720"/>
      </w:pPr>
      <w:r>
        <w:rPr>
          <w:b/>
        </w:rPr>
        <w:t>4</w:t>
      </w:r>
      <w:r w:rsidRPr="003C5DCB">
        <w:rPr>
          <w:b/>
        </w:rPr>
        <w:t>.</w:t>
      </w:r>
      <w:r w:rsidRPr="003C5DCB">
        <w:tab/>
        <w:t>Measurement and verification period shall cover at least one year of post-construction occupancy.</w:t>
      </w:r>
    </w:p>
    <w:p w:rsidR="002B4B72" w:rsidRPr="00E5013D" w:rsidRDefault="002B4B72" w:rsidP="002B4B72">
      <w:pPr>
        <w:pStyle w:val="Heading2"/>
        <w:numPr>
          <w:ilvl w:val="1"/>
          <w:numId w:val="0"/>
        </w:numPr>
        <w:tabs>
          <w:tab w:val="num" w:pos="720"/>
        </w:tabs>
        <w:ind w:left="2160" w:hanging="720"/>
        <w:rPr>
          <w:i w:val="0"/>
          <w:sz w:val="18"/>
          <w:szCs w:val="18"/>
        </w:rPr>
      </w:pPr>
      <w:r w:rsidRPr="00E5013D">
        <w:rPr>
          <w:i w:val="0"/>
          <w:sz w:val="18"/>
          <w:szCs w:val="18"/>
        </w:rPr>
        <w:t>N.</w:t>
      </w:r>
      <w:r w:rsidRPr="00E5013D">
        <w:rPr>
          <w:i w:val="0"/>
          <w:sz w:val="18"/>
          <w:szCs w:val="18"/>
        </w:rPr>
        <w:tab/>
        <w:t>Construction Waste Management:</w:t>
      </w:r>
    </w:p>
    <w:p w:rsidR="002B4B72" w:rsidRPr="003C5DCB" w:rsidRDefault="002B4B72" w:rsidP="002B4B72">
      <w:pPr>
        <w:pStyle w:val="Heading4"/>
        <w:numPr>
          <w:ilvl w:val="3"/>
          <w:numId w:val="0"/>
        </w:numPr>
        <w:ind w:left="2898" w:hanging="738"/>
        <w:rPr>
          <w:b/>
        </w:rPr>
      </w:pPr>
      <w:r w:rsidRPr="003C5DCB">
        <w:rPr>
          <w:b/>
        </w:rPr>
        <w:t>1.</w:t>
      </w:r>
      <w:r w:rsidRPr="003C5DCB">
        <w:rPr>
          <w:b/>
        </w:rPr>
        <w:tab/>
        <w:t>Construction Waste Management:</w:t>
      </w:r>
      <w:r w:rsidR="00F456BF">
        <w:t xml:space="preserve">  Comply with Division </w:t>
      </w:r>
      <w:r w:rsidRPr="003C5DCB">
        <w:t xml:space="preserve">01 </w:t>
      </w:r>
      <w:r w:rsidR="00F456BF">
        <w:rPr>
          <w:b/>
        </w:rPr>
        <w:t xml:space="preserve">Section 01 74 </w:t>
      </w:r>
      <w:r w:rsidRPr="003C5DCB">
        <w:rPr>
          <w:b/>
        </w:rPr>
        <w:t>19 "Construction Waste Management and Disposal."</w:t>
      </w:r>
    </w:p>
    <w:p w:rsidR="002B4B72" w:rsidRPr="00D111D0" w:rsidRDefault="002B4B72" w:rsidP="002B4B72">
      <w:pPr>
        <w:pStyle w:val="Heading2"/>
        <w:numPr>
          <w:ilvl w:val="1"/>
          <w:numId w:val="0"/>
        </w:numPr>
        <w:tabs>
          <w:tab w:val="num" w:pos="720"/>
        </w:tabs>
        <w:ind w:left="2160" w:hanging="720"/>
        <w:rPr>
          <w:i w:val="0"/>
          <w:sz w:val="18"/>
          <w:szCs w:val="18"/>
        </w:rPr>
      </w:pPr>
      <w:r w:rsidRPr="00D111D0">
        <w:rPr>
          <w:i w:val="0"/>
          <w:sz w:val="18"/>
          <w:szCs w:val="18"/>
        </w:rPr>
        <w:t>O.</w:t>
      </w:r>
      <w:r w:rsidRPr="00D111D0">
        <w:rPr>
          <w:i w:val="0"/>
          <w:sz w:val="18"/>
          <w:szCs w:val="18"/>
        </w:rPr>
        <w:tab/>
        <w:t>Construction Indoor-Air-Quality Management:</w:t>
      </w:r>
    </w:p>
    <w:p w:rsidR="002B4B72" w:rsidRPr="00BD6C26" w:rsidRDefault="002B4B72" w:rsidP="002B4B72">
      <w:pPr>
        <w:ind w:left="3600"/>
        <w:jc w:val="both"/>
        <w:rPr>
          <w:vanish/>
          <w:color w:val="FF0000"/>
        </w:rPr>
      </w:pPr>
      <w:r w:rsidRPr="00BD6C26">
        <w:rPr>
          <w:b/>
          <w:vanish/>
          <w:color w:val="FF0000"/>
        </w:rPr>
        <w:t>Note:</w:t>
      </w:r>
      <w:r w:rsidRPr="00BD6C26">
        <w:rPr>
          <w:vanish/>
          <w:color w:val="FF0000"/>
        </w:rPr>
        <w:t xml:space="preserve"> Coordinate first subparagraph below with Division 01 Section </w:t>
      </w:r>
      <w:r w:rsidR="00E5013D" w:rsidRPr="00BD6C26">
        <w:rPr>
          <w:vanish/>
          <w:color w:val="FF0000"/>
        </w:rPr>
        <w:t xml:space="preserve">01 15 23 </w:t>
      </w:r>
      <w:r w:rsidRPr="00BD6C26">
        <w:rPr>
          <w:vanish/>
          <w:color w:val="FF0000"/>
        </w:rPr>
        <w:t xml:space="preserve">"Temporary </w:t>
      </w:r>
      <w:r w:rsidR="00E5013D" w:rsidRPr="00BD6C26">
        <w:rPr>
          <w:vanish/>
          <w:color w:val="FF0000"/>
        </w:rPr>
        <w:t>Hea</w:t>
      </w:r>
      <w:r w:rsidR="007736D2" w:rsidRPr="00BD6C26">
        <w:rPr>
          <w:vanish/>
          <w:color w:val="FF0000"/>
        </w:rPr>
        <w:t xml:space="preserve">ting, Cooling, </w:t>
      </w:r>
      <w:r w:rsidR="00092506" w:rsidRPr="00BD6C26">
        <w:rPr>
          <w:vanish/>
          <w:color w:val="FF0000"/>
        </w:rPr>
        <w:t xml:space="preserve">and </w:t>
      </w:r>
      <w:r w:rsidR="007736D2" w:rsidRPr="00BD6C26">
        <w:rPr>
          <w:vanish/>
          <w:color w:val="FF0000"/>
        </w:rPr>
        <w:t>Ventilating</w:t>
      </w:r>
      <w:r w:rsidRPr="00BD6C26">
        <w:rPr>
          <w:vanish/>
          <w:color w:val="FF0000"/>
        </w:rPr>
        <w:t>."  Identify air handlers and associated return-air inlets authorized by Owner for use during construction period.</w:t>
      </w:r>
    </w:p>
    <w:p w:rsidR="002B4B72" w:rsidRPr="00992204" w:rsidRDefault="002B4B72" w:rsidP="00711AA0">
      <w:pPr>
        <w:pStyle w:val="Heading4"/>
        <w:numPr>
          <w:ilvl w:val="3"/>
          <w:numId w:val="0"/>
        </w:numPr>
        <w:ind w:left="2880" w:hanging="720"/>
      </w:pPr>
      <w:r>
        <w:rPr>
          <w:b/>
        </w:rPr>
        <w:t>1</w:t>
      </w:r>
      <w:r w:rsidRPr="00992204">
        <w:rPr>
          <w:b/>
        </w:rPr>
        <w:t>.</w:t>
      </w:r>
      <w:r w:rsidRPr="00992204">
        <w:rPr>
          <w:b/>
        </w:rPr>
        <w:tab/>
        <w:t>Construction IAQ Management Plan During Construction:</w:t>
      </w:r>
      <w:r w:rsidRPr="00992204">
        <w:t xml:space="preserve">  Comply with </w:t>
      </w:r>
      <w:r w:rsidRPr="0046456D">
        <w:rPr>
          <w:b/>
        </w:rPr>
        <w:t>Sheet Metal and Air Conditioning Contractors' National Association</w:t>
      </w:r>
      <w:r>
        <w:rPr>
          <w:b/>
        </w:rPr>
        <w:t>’s</w:t>
      </w:r>
      <w:r w:rsidRPr="00992204">
        <w:t xml:space="preserve"> </w:t>
      </w:r>
      <w:r>
        <w:t>(</w:t>
      </w:r>
      <w:r w:rsidRPr="00992204">
        <w:t>SMACNA</w:t>
      </w:r>
      <w:r>
        <w:t>)</w:t>
      </w:r>
      <w:r w:rsidRPr="00992204">
        <w:t xml:space="preserve"> "SMACNA IAQ Guideline for Occupied Buildings under Construction."</w:t>
      </w:r>
    </w:p>
    <w:p w:rsidR="002B4B72" w:rsidRPr="00992204" w:rsidRDefault="002B4B72" w:rsidP="00711AA0">
      <w:pPr>
        <w:pStyle w:val="Heading5"/>
        <w:numPr>
          <w:ilvl w:val="4"/>
          <w:numId w:val="0"/>
        </w:numPr>
        <w:ind w:left="3582" w:hanging="702"/>
      </w:pPr>
      <w:r w:rsidRPr="00E00054">
        <w:rPr>
          <w:b/>
        </w:rPr>
        <w:t>1.1</w:t>
      </w:r>
      <w:r w:rsidRPr="00992204">
        <w:tab/>
        <w:t xml:space="preserve">If Owner authorizes use of permanent heating, cooling, and ventilating systems during construction </w:t>
      </w:r>
      <w:r w:rsidR="00F456BF">
        <w:t xml:space="preserve">period as specified in Division </w:t>
      </w:r>
      <w:r w:rsidRPr="00992204">
        <w:t xml:space="preserve">01 </w:t>
      </w:r>
      <w:r w:rsidR="00F456BF">
        <w:rPr>
          <w:b/>
        </w:rPr>
        <w:t xml:space="preserve">Section 01 50 </w:t>
      </w:r>
      <w:r w:rsidRPr="000176C3">
        <w:rPr>
          <w:b/>
        </w:rPr>
        <w:t>00 "Temporary Facilities and Controls</w:t>
      </w:r>
      <w:r w:rsidRPr="00992204">
        <w:t>", install filter media having a MERV 8 according to ASHRAE 52.2 at each return-air inlet for the air-handling system used during construction.</w:t>
      </w:r>
    </w:p>
    <w:p w:rsidR="002B4B72" w:rsidRDefault="002B4B72" w:rsidP="00711AA0">
      <w:pPr>
        <w:pStyle w:val="Heading5"/>
        <w:numPr>
          <w:ilvl w:val="4"/>
          <w:numId w:val="0"/>
        </w:numPr>
        <w:ind w:left="3600" w:hanging="720"/>
      </w:pPr>
      <w:r w:rsidRPr="00E00054">
        <w:rPr>
          <w:b/>
        </w:rPr>
        <w:t>1.2</w:t>
      </w:r>
      <w:r w:rsidRPr="00992204">
        <w:tab/>
        <w:t>Replace all air filters immediately prior to occupancy.</w:t>
      </w:r>
    </w:p>
    <w:p w:rsidR="002B4B72" w:rsidRPr="00B168D6" w:rsidRDefault="002B4B72" w:rsidP="00711AA0">
      <w:pPr>
        <w:pStyle w:val="Heading4"/>
        <w:numPr>
          <w:ilvl w:val="3"/>
          <w:numId w:val="0"/>
        </w:numPr>
        <w:ind w:left="2880" w:hanging="720"/>
        <w:rPr>
          <w:color w:val="FF0000"/>
        </w:rPr>
      </w:pPr>
      <w:r>
        <w:rPr>
          <w:b/>
        </w:rPr>
        <w:t>2</w:t>
      </w:r>
      <w:r w:rsidRPr="00992204">
        <w:rPr>
          <w:b/>
        </w:rPr>
        <w:t>.</w:t>
      </w:r>
      <w:r w:rsidRPr="00992204">
        <w:rPr>
          <w:b/>
        </w:rPr>
        <w:tab/>
        <w:t>Construction IAQ Management Plan Before Occupancy:</w:t>
      </w:r>
      <w:r w:rsidRPr="00992204">
        <w:t xml:space="preserve">  </w:t>
      </w:r>
    </w:p>
    <w:p w:rsidR="00092506" w:rsidRPr="00092506" w:rsidRDefault="00092506" w:rsidP="00711AA0">
      <w:pPr>
        <w:pStyle w:val="NS"/>
        <w:spacing w:before="86"/>
        <w:jc w:val="both"/>
        <w:rPr>
          <w:rFonts w:ascii="Arial" w:hAnsi="Arial"/>
          <w:color w:val="FF0000"/>
        </w:rPr>
      </w:pPr>
      <w:r w:rsidRPr="00092506">
        <w:rPr>
          <w:rFonts w:ascii="Arial" w:hAnsi="Arial"/>
          <w:color w:val="FF0000"/>
        </w:rPr>
        <w:t xml:space="preserve">Note:  </w:t>
      </w:r>
      <w:r w:rsidRPr="00092506">
        <w:rPr>
          <w:rFonts w:ascii="Arial" w:hAnsi="Arial"/>
          <w:b w:val="0"/>
          <w:color w:val="FF0000"/>
        </w:rPr>
        <w:t>Retain one or more of the following three (3) subparagraphs.  Retain option in paragraph above if retaining more than one subparagraph below.  Project's mechanical engineer of record should verify that HVAC system design and equipment indicated are capable of delivering flush-out indicated.  Provide HVAC system and equipment operating information necessary to achieve credit.  If project HVAC systems and equipment cannot suit requirement, consider requiring temporary systems and equipment.</w:t>
      </w:r>
    </w:p>
    <w:p w:rsidR="002B4B72" w:rsidRDefault="002B4B72" w:rsidP="00711AA0">
      <w:pPr>
        <w:pStyle w:val="Heading5"/>
        <w:numPr>
          <w:ilvl w:val="4"/>
          <w:numId w:val="0"/>
        </w:numPr>
        <w:tabs>
          <w:tab w:val="num" w:pos="1440"/>
        </w:tabs>
        <w:ind w:left="3600" w:hanging="720"/>
      </w:pPr>
      <w:r w:rsidRPr="00EA195F">
        <w:rPr>
          <w:b/>
        </w:rPr>
        <w:t>2.1</w:t>
      </w:r>
      <w:r w:rsidRPr="00992204">
        <w:tab/>
        <w:t xml:space="preserve">After construction ends, prior to occupancy and with all interior finishes installed, perform a building flush-out by supplying a total volume of 14000 cu </w:t>
      </w:r>
      <w:proofErr w:type="spellStart"/>
      <w:r w:rsidRPr="00992204">
        <w:t>ft</w:t>
      </w:r>
      <w:proofErr w:type="spellEnd"/>
      <w:r w:rsidRPr="00992204">
        <w:t xml:space="preserve"> of outdoor air per </w:t>
      </w:r>
      <w:proofErr w:type="spellStart"/>
      <w:r w:rsidRPr="00992204">
        <w:t>sq</w:t>
      </w:r>
      <w:proofErr w:type="spellEnd"/>
      <w:r w:rsidRPr="00992204">
        <w:t xml:space="preserve"> </w:t>
      </w:r>
      <w:proofErr w:type="spellStart"/>
      <w:r w:rsidRPr="00992204">
        <w:t>ft</w:t>
      </w:r>
      <w:proofErr w:type="spellEnd"/>
      <w:r w:rsidRPr="00992204">
        <w:t xml:space="preserve"> of floor area while maintaining an internal temperature of at least 60 degrees F and a relative humidity no higher than 60 percent.</w:t>
      </w:r>
    </w:p>
    <w:p w:rsidR="002B4B72" w:rsidRPr="006D2A17" w:rsidRDefault="002B4B72" w:rsidP="00711AA0">
      <w:pPr>
        <w:spacing w:before="86"/>
        <w:ind w:left="3600"/>
        <w:jc w:val="both"/>
        <w:rPr>
          <w:vanish/>
          <w:color w:val="FF0000"/>
        </w:rPr>
      </w:pPr>
      <w:r w:rsidRPr="006D2A17">
        <w:rPr>
          <w:b/>
          <w:vanish/>
          <w:color w:val="FF0000"/>
        </w:rPr>
        <w:t>Note:</w:t>
      </w:r>
      <w:r w:rsidRPr="006D2A17">
        <w:rPr>
          <w:vanish/>
          <w:color w:val="FF0000"/>
        </w:rPr>
        <w:t xml:space="preserve"> Indicate operating procedure for each HVAC system and piece of equipment and the operating duration required for flush-out.</w:t>
      </w:r>
    </w:p>
    <w:p w:rsidR="002B4B72" w:rsidRPr="00992204" w:rsidRDefault="002B4B72" w:rsidP="00711AA0">
      <w:pPr>
        <w:pStyle w:val="Heading6"/>
        <w:numPr>
          <w:ilvl w:val="5"/>
          <w:numId w:val="0"/>
        </w:numPr>
        <w:tabs>
          <w:tab w:val="num" w:pos="1800"/>
        </w:tabs>
        <w:spacing w:before="86" w:after="0"/>
        <w:ind w:left="4320" w:hanging="720"/>
        <w:jc w:val="both"/>
        <w:rPr>
          <w:szCs w:val="18"/>
        </w:rPr>
      </w:pPr>
      <w:r>
        <w:rPr>
          <w:szCs w:val="18"/>
        </w:rPr>
        <w:t>2.1.1</w:t>
      </w:r>
      <w:r w:rsidRPr="00992204">
        <w:rPr>
          <w:szCs w:val="18"/>
        </w:rPr>
        <w:tab/>
      </w:r>
      <w:r w:rsidRPr="00F456BF">
        <w:rPr>
          <w:szCs w:val="18"/>
        </w:rPr>
        <w:t>[</w:t>
      </w:r>
      <w:r w:rsidRPr="00F456BF">
        <w:rPr>
          <w:b w:val="0"/>
          <w:color w:val="0000FF"/>
          <w:szCs w:val="18"/>
        </w:rPr>
        <w:t>Insert operating requirements</w:t>
      </w:r>
      <w:r w:rsidRPr="00F456BF">
        <w:rPr>
          <w:szCs w:val="18"/>
        </w:rPr>
        <w:t>]</w:t>
      </w:r>
      <w:r w:rsidRPr="00092506">
        <w:rPr>
          <w:i/>
          <w:szCs w:val="18"/>
        </w:rPr>
        <w:t>.</w:t>
      </w:r>
    </w:p>
    <w:p w:rsidR="002B4B72" w:rsidRDefault="002B4B72" w:rsidP="00711AA0">
      <w:pPr>
        <w:pStyle w:val="Heading5"/>
        <w:numPr>
          <w:ilvl w:val="4"/>
          <w:numId w:val="0"/>
        </w:numPr>
        <w:tabs>
          <w:tab w:val="num" w:pos="1440"/>
        </w:tabs>
        <w:ind w:left="3600" w:hanging="720"/>
      </w:pPr>
      <w:r w:rsidRPr="006D2A17">
        <w:rPr>
          <w:b/>
        </w:rPr>
        <w:t>2.2</w:t>
      </w:r>
      <w:r w:rsidRPr="00992204">
        <w:tab/>
        <w:t xml:space="preserve">If occupancy is desired prior to flush-out completion, the space may be occupied following delivery of a minimum of 3500 cu </w:t>
      </w:r>
      <w:proofErr w:type="spellStart"/>
      <w:r w:rsidRPr="00992204">
        <w:t>ft</w:t>
      </w:r>
      <w:proofErr w:type="spellEnd"/>
      <w:r w:rsidRPr="00992204">
        <w:t xml:space="preserve"> of outdoor air per </w:t>
      </w:r>
      <w:proofErr w:type="spellStart"/>
      <w:r w:rsidRPr="00992204">
        <w:t>sq</w:t>
      </w:r>
      <w:proofErr w:type="spellEnd"/>
      <w:r w:rsidRPr="00992204">
        <w:t xml:space="preserve"> </w:t>
      </w:r>
      <w:proofErr w:type="spellStart"/>
      <w:r w:rsidRPr="00992204">
        <w:t>ft</w:t>
      </w:r>
      <w:proofErr w:type="spellEnd"/>
      <w:r w:rsidRPr="00992204">
        <w:t xml:space="preserve"> of floor area to the space.  Once a space is occupied, it shall be ventilated at a minimum rate of 0.30 cfm per </w:t>
      </w:r>
      <w:proofErr w:type="spellStart"/>
      <w:r w:rsidRPr="00992204">
        <w:t>sq</w:t>
      </w:r>
      <w:proofErr w:type="spellEnd"/>
      <w:r w:rsidRPr="00992204">
        <w:t xml:space="preserve"> </w:t>
      </w:r>
      <w:proofErr w:type="spellStart"/>
      <w:r w:rsidRPr="00992204">
        <w:t>ft</w:t>
      </w:r>
      <w:proofErr w:type="spellEnd"/>
      <w:r w:rsidRPr="00992204">
        <w:t xml:space="preserve"> of outside air or the design minimum outside air rate determined in Sections 4 through 7 of ASHRAE Standard 62.1-2004, whichever is greater.  During each day of the flush-out period, ventilation shall begin a minimum of three (3) hours prior to occupancy and continue during occupancy.  These conditions shall be maintained until a total of 14000 cu </w:t>
      </w:r>
      <w:proofErr w:type="spellStart"/>
      <w:r w:rsidRPr="00992204">
        <w:t>ft</w:t>
      </w:r>
      <w:proofErr w:type="spellEnd"/>
      <w:r w:rsidRPr="00992204">
        <w:t>/</w:t>
      </w:r>
      <w:proofErr w:type="spellStart"/>
      <w:r w:rsidRPr="00992204">
        <w:t>sq</w:t>
      </w:r>
      <w:proofErr w:type="spellEnd"/>
      <w:r w:rsidRPr="00992204">
        <w:t xml:space="preserve"> </w:t>
      </w:r>
      <w:proofErr w:type="spellStart"/>
      <w:r w:rsidRPr="00992204">
        <w:t>ft</w:t>
      </w:r>
      <w:proofErr w:type="spellEnd"/>
      <w:r w:rsidRPr="00992204">
        <w:t xml:space="preserve"> of outside air has been delivered to the space.</w:t>
      </w:r>
    </w:p>
    <w:p w:rsidR="002B4B72" w:rsidRPr="006D2A17" w:rsidRDefault="002B4B72" w:rsidP="00711AA0">
      <w:pPr>
        <w:spacing w:before="86"/>
        <w:ind w:left="3600"/>
        <w:jc w:val="both"/>
        <w:rPr>
          <w:vanish/>
          <w:color w:val="FF0000"/>
        </w:rPr>
      </w:pPr>
      <w:r w:rsidRPr="006D2A17">
        <w:rPr>
          <w:b/>
          <w:vanish/>
          <w:color w:val="FF0000"/>
        </w:rPr>
        <w:t>Note:</w:t>
      </w:r>
      <w:r w:rsidRPr="006D2A17">
        <w:rPr>
          <w:vanish/>
          <w:color w:val="FF0000"/>
        </w:rPr>
        <w:t xml:space="preserve"> Indicate operating procedure for each HVAC system and piece of equipment and the operating duration required for flush-out.</w:t>
      </w:r>
    </w:p>
    <w:p w:rsidR="002B4B72" w:rsidRDefault="002B4B72" w:rsidP="00711AA0">
      <w:pPr>
        <w:pStyle w:val="Heading6"/>
        <w:numPr>
          <w:ilvl w:val="5"/>
          <w:numId w:val="0"/>
        </w:numPr>
        <w:spacing w:before="86" w:after="0"/>
        <w:ind w:left="4320" w:hanging="720"/>
        <w:jc w:val="both"/>
        <w:rPr>
          <w:szCs w:val="18"/>
        </w:rPr>
      </w:pPr>
      <w:r>
        <w:rPr>
          <w:szCs w:val="18"/>
        </w:rPr>
        <w:t>2.2.1</w:t>
      </w:r>
      <w:r w:rsidRPr="00992204">
        <w:rPr>
          <w:szCs w:val="18"/>
        </w:rPr>
        <w:tab/>
        <w:t>[</w:t>
      </w:r>
      <w:r w:rsidRPr="00992204">
        <w:rPr>
          <w:b w:val="0"/>
          <w:color w:val="0000FF"/>
          <w:szCs w:val="18"/>
        </w:rPr>
        <w:t>Insert operating requirements</w:t>
      </w:r>
      <w:r w:rsidRPr="00992204">
        <w:rPr>
          <w:szCs w:val="18"/>
        </w:rPr>
        <w:t>].</w:t>
      </w:r>
    </w:p>
    <w:p w:rsidR="002B4B72" w:rsidRDefault="002B4B72" w:rsidP="00711AA0">
      <w:pPr>
        <w:pStyle w:val="Heading5"/>
        <w:numPr>
          <w:ilvl w:val="4"/>
          <w:numId w:val="0"/>
        </w:numPr>
        <w:ind w:left="2880" w:hanging="734"/>
        <w:rPr>
          <w:b/>
        </w:rPr>
      </w:pPr>
      <w:r>
        <w:rPr>
          <w:b/>
        </w:rPr>
        <w:t>3</w:t>
      </w:r>
      <w:r w:rsidRPr="00992204">
        <w:rPr>
          <w:b/>
        </w:rPr>
        <w:t>.</w:t>
      </w:r>
      <w:r w:rsidRPr="00992204">
        <w:rPr>
          <w:b/>
        </w:rPr>
        <w:tab/>
        <w:t>Air-Quality Testing:</w:t>
      </w:r>
    </w:p>
    <w:p w:rsidR="002B4B72" w:rsidRDefault="002B4B72" w:rsidP="00711AA0">
      <w:pPr>
        <w:spacing w:before="86"/>
        <w:ind w:left="3600"/>
        <w:rPr>
          <w:vanish/>
          <w:color w:val="FF0000"/>
        </w:rPr>
      </w:pPr>
      <w:r w:rsidRPr="00D03B60">
        <w:rPr>
          <w:b/>
          <w:vanish/>
          <w:color w:val="FF0000"/>
        </w:rPr>
        <w:t>Note:</w:t>
      </w:r>
      <w:r w:rsidRPr="00D03B60">
        <w:rPr>
          <w:vanish/>
          <w:color w:val="FF0000"/>
        </w:rPr>
        <w:t xml:space="preserve"> EPA standard referenced in first subparagraph below is available from NTIS by calling (800) 553-6847 with PB90200288 ordering number.</w:t>
      </w:r>
    </w:p>
    <w:p w:rsidR="002B4B72" w:rsidRPr="00992204" w:rsidRDefault="002B4B72" w:rsidP="00711AA0">
      <w:pPr>
        <w:pStyle w:val="Heading6"/>
        <w:numPr>
          <w:ilvl w:val="5"/>
          <w:numId w:val="0"/>
        </w:numPr>
        <w:spacing w:before="86" w:after="0"/>
        <w:ind w:left="3582" w:hanging="702"/>
        <w:jc w:val="both"/>
        <w:rPr>
          <w:szCs w:val="18"/>
        </w:rPr>
      </w:pPr>
      <w:r>
        <w:rPr>
          <w:szCs w:val="18"/>
        </w:rPr>
        <w:t>3.</w:t>
      </w:r>
      <w:r w:rsidRPr="00992204">
        <w:rPr>
          <w:szCs w:val="18"/>
        </w:rPr>
        <w:t>1</w:t>
      </w:r>
      <w:r w:rsidRPr="00992204">
        <w:rPr>
          <w:szCs w:val="18"/>
        </w:rPr>
        <w:tab/>
      </w:r>
      <w:r w:rsidRPr="00D03B60">
        <w:rPr>
          <w:b w:val="0"/>
          <w:szCs w:val="18"/>
        </w:rPr>
        <w:t>Conduct baseline indoor-air-quality testing, after construction ends and prior to occupancy, using testing protocols consistent with the EPA's "Compendium of Methods for the Determination of Air Pollutants in Indoor Air and as additionally detailed in the USGBC's "LEED-NC Reference Guide."</w:t>
      </w:r>
    </w:p>
    <w:p w:rsidR="002B4B72" w:rsidRDefault="002B4B72" w:rsidP="00711AA0">
      <w:pPr>
        <w:pStyle w:val="Heading6"/>
        <w:numPr>
          <w:ilvl w:val="5"/>
          <w:numId w:val="0"/>
        </w:numPr>
        <w:spacing w:before="86" w:after="0"/>
        <w:ind w:left="3600" w:hanging="720"/>
        <w:jc w:val="both"/>
        <w:rPr>
          <w:b w:val="0"/>
          <w:szCs w:val="18"/>
        </w:rPr>
      </w:pPr>
      <w:r>
        <w:rPr>
          <w:szCs w:val="18"/>
        </w:rPr>
        <w:t>3.</w:t>
      </w:r>
      <w:r w:rsidRPr="00992204">
        <w:rPr>
          <w:szCs w:val="18"/>
        </w:rPr>
        <w:t>2</w:t>
      </w:r>
      <w:r w:rsidRPr="00992204">
        <w:rPr>
          <w:szCs w:val="18"/>
        </w:rPr>
        <w:tab/>
      </w:r>
      <w:r w:rsidRPr="006D2A17">
        <w:rPr>
          <w:b w:val="0"/>
          <w:szCs w:val="18"/>
        </w:rPr>
        <w:t>Demonstrate that the contaminant maximum concentrations listed below are not exceeded:</w:t>
      </w:r>
    </w:p>
    <w:p w:rsidR="00092506" w:rsidRPr="00092506" w:rsidRDefault="00092506" w:rsidP="00711AA0">
      <w:pPr>
        <w:pStyle w:val="NS"/>
        <w:spacing w:before="86"/>
        <w:jc w:val="both"/>
        <w:rPr>
          <w:rFonts w:ascii="Arial" w:hAnsi="Arial"/>
          <w:color w:val="FF0000"/>
        </w:rPr>
      </w:pPr>
      <w:r w:rsidRPr="00092506">
        <w:rPr>
          <w:rFonts w:ascii="Arial" w:hAnsi="Arial"/>
          <w:color w:val="FF0000"/>
        </w:rPr>
        <w:t xml:space="preserve">Note:  </w:t>
      </w:r>
      <w:r w:rsidRPr="00F066E1">
        <w:rPr>
          <w:rFonts w:ascii="Arial" w:hAnsi="Arial"/>
          <w:b w:val="0"/>
          <w:color w:val="FF0000"/>
        </w:rPr>
        <w:t>It may be necessary to comply with VOC content requirements for adhesives and sealants, paints and coatings, carpet systems, and composite wood and agrifiber products to comply with the limits specified in the following five (5) subparagraphs.</w:t>
      </w:r>
    </w:p>
    <w:p w:rsidR="002B4B72" w:rsidRPr="00992204" w:rsidRDefault="002B4B72" w:rsidP="00711AA0">
      <w:pPr>
        <w:pStyle w:val="Heading7"/>
        <w:numPr>
          <w:ilvl w:val="6"/>
          <w:numId w:val="0"/>
        </w:numPr>
        <w:spacing w:before="86" w:after="0"/>
        <w:ind w:left="4302" w:hanging="702"/>
        <w:jc w:val="both"/>
        <w:rPr>
          <w:sz w:val="18"/>
          <w:szCs w:val="18"/>
        </w:rPr>
      </w:pPr>
      <w:r w:rsidRPr="00D03B60">
        <w:rPr>
          <w:b/>
          <w:sz w:val="18"/>
          <w:szCs w:val="18"/>
        </w:rPr>
        <w:t>3.2.1</w:t>
      </w:r>
      <w:r w:rsidRPr="00992204">
        <w:rPr>
          <w:sz w:val="18"/>
          <w:szCs w:val="18"/>
        </w:rPr>
        <w:tab/>
      </w:r>
      <w:r w:rsidRPr="001018E3">
        <w:rPr>
          <w:b/>
          <w:sz w:val="18"/>
          <w:szCs w:val="18"/>
        </w:rPr>
        <w:t>Formaldehyde:</w:t>
      </w:r>
      <w:r w:rsidRPr="00992204">
        <w:rPr>
          <w:sz w:val="18"/>
          <w:szCs w:val="18"/>
        </w:rPr>
        <w:t xml:space="preserve">  50 ppb.</w:t>
      </w:r>
    </w:p>
    <w:p w:rsidR="002B4B72" w:rsidRPr="00992204" w:rsidRDefault="002B4B72" w:rsidP="00711AA0">
      <w:pPr>
        <w:pStyle w:val="Heading7"/>
        <w:numPr>
          <w:ilvl w:val="6"/>
          <w:numId w:val="0"/>
        </w:numPr>
        <w:spacing w:before="86" w:after="0"/>
        <w:ind w:left="3960" w:hanging="360"/>
        <w:jc w:val="both"/>
        <w:rPr>
          <w:sz w:val="18"/>
          <w:szCs w:val="18"/>
        </w:rPr>
      </w:pPr>
      <w:r w:rsidRPr="001018E3">
        <w:rPr>
          <w:b/>
          <w:sz w:val="18"/>
          <w:szCs w:val="18"/>
        </w:rPr>
        <w:t>3.2.2</w:t>
      </w:r>
      <w:r w:rsidRPr="00992204">
        <w:rPr>
          <w:sz w:val="18"/>
          <w:szCs w:val="18"/>
        </w:rPr>
        <w:tab/>
      </w:r>
      <w:r w:rsidRPr="001018E3">
        <w:rPr>
          <w:b/>
          <w:sz w:val="18"/>
          <w:szCs w:val="18"/>
        </w:rPr>
        <w:t>Particulates (PM10):</w:t>
      </w:r>
      <w:r w:rsidRPr="00992204">
        <w:rPr>
          <w:sz w:val="18"/>
          <w:szCs w:val="18"/>
        </w:rPr>
        <w:t xml:space="preserve">  50 micrograms/cu. m.</w:t>
      </w:r>
    </w:p>
    <w:p w:rsidR="002B4B72" w:rsidRPr="00992204" w:rsidRDefault="002B4B72" w:rsidP="00711AA0">
      <w:pPr>
        <w:pStyle w:val="Heading7"/>
        <w:numPr>
          <w:ilvl w:val="6"/>
          <w:numId w:val="0"/>
        </w:numPr>
        <w:spacing w:before="86" w:after="0"/>
        <w:ind w:left="4320" w:hanging="720"/>
        <w:jc w:val="both"/>
        <w:rPr>
          <w:sz w:val="18"/>
          <w:szCs w:val="18"/>
        </w:rPr>
      </w:pPr>
      <w:r w:rsidRPr="001018E3">
        <w:rPr>
          <w:b/>
          <w:sz w:val="18"/>
          <w:szCs w:val="18"/>
        </w:rPr>
        <w:t>3.2.3</w:t>
      </w:r>
      <w:r w:rsidRPr="00992204">
        <w:rPr>
          <w:sz w:val="18"/>
          <w:szCs w:val="18"/>
        </w:rPr>
        <w:tab/>
      </w:r>
      <w:r w:rsidRPr="001018E3">
        <w:rPr>
          <w:b/>
          <w:sz w:val="18"/>
          <w:szCs w:val="18"/>
        </w:rPr>
        <w:t>Total Volatile Organic Compounds (TVOC):</w:t>
      </w:r>
      <w:r w:rsidRPr="00992204">
        <w:rPr>
          <w:sz w:val="18"/>
          <w:szCs w:val="18"/>
        </w:rPr>
        <w:t xml:space="preserve"> 500 micrograms/cu. m.</w:t>
      </w:r>
    </w:p>
    <w:p w:rsidR="002B4B72" w:rsidRPr="00992204" w:rsidRDefault="002B4B72" w:rsidP="00711AA0">
      <w:pPr>
        <w:pStyle w:val="Heading7"/>
        <w:numPr>
          <w:ilvl w:val="6"/>
          <w:numId w:val="0"/>
        </w:numPr>
        <w:spacing w:before="86" w:after="0"/>
        <w:ind w:left="3960" w:hanging="360"/>
        <w:jc w:val="both"/>
        <w:rPr>
          <w:sz w:val="18"/>
          <w:szCs w:val="18"/>
        </w:rPr>
      </w:pPr>
      <w:r w:rsidRPr="001018E3">
        <w:rPr>
          <w:b/>
          <w:sz w:val="18"/>
          <w:szCs w:val="18"/>
        </w:rPr>
        <w:t>3.</w:t>
      </w:r>
      <w:r w:rsidR="00AF6BDB">
        <w:rPr>
          <w:b/>
          <w:sz w:val="18"/>
          <w:szCs w:val="18"/>
        </w:rPr>
        <w:t>2</w:t>
      </w:r>
      <w:r w:rsidRPr="001018E3">
        <w:rPr>
          <w:b/>
          <w:sz w:val="18"/>
          <w:szCs w:val="18"/>
        </w:rPr>
        <w:t>.4</w:t>
      </w:r>
      <w:r w:rsidRPr="00992204">
        <w:rPr>
          <w:sz w:val="18"/>
          <w:szCs w:val="18"/>
        </w:rPr>
        <w:tab/>
      </w:r>
      <w:r w:rsidRPr="001018E3">
        <w:rPr>
          <w:b/>
          <w:sz w:val="18"/>
          <w:szCs w:val="18"/>
        </w:rPr>
        <w:t>4-Phenylcyclohexene (4-PH):</w:t>
      </w:r>
      <w:r w:rsidRPr="00992204">
        <w:rPr>
          <w:sz w:val="18"/>
          <w:szCs w:val="18"/>
        </w:rPr>
        <w:t xml:space="preserve">  6.5 micrograms/cu. m.</w:t>
      </w:r>
    </w:p>
    <w:p w:rsidR="002B4B72" w:rsidRDefault="002B4B72" w:rsidP="00711AA0">
      <w:pPr>
        <w:pStyle w:val="Heading7"/>
        <w:numPr>
          <w:ilvl w:val="6"/>
          <w:numId w:val="0"/>
        </w:numPr>
        <w:spacing w:before="86" w:after="0"/>
        <w:ind w:left="4302" w:hanging="702"/>
        <w:jc w:val="both"/>
        <w:rPr>
          <w:sz w:val="18"/>
          <w:szCs w:val="18"/>
        </w:rPr>
      </w:pPr>
      <w:r w:rsidRPr="001018E3">
        <w:rPr>
          <w:b/>
          <w:sz w:val="18"/>
          <w:szCs w:val="18"/>
        </w:rPr>
        <w:t>3.</w:t>
      </w:r>
      <w:r w:rsidR="00AF6BDB">
        <w:rPr>
          <w:b/>
          <w:sz w:val="18"/>
          <w:szCs w:val="18"/>
        </w:rPr>
        <w:t>2</w:t>
      </w:r>
      <w:r w:rsidRPr="001018E3">
        <w:rPr>
          <w:b/>
          <w:sz w:val="18"/>
          <w:szCs w:val="18"/>
        </w:rPr>
        <w:t>.5</w:t>
      </w:r>
      <w:r w:rsidRPr="00992204">
        <w:rPr>
          <w:sz w:val="18"/>
          <w:szCs w:val="18"/>
        </w:rPr>
        <w:tab/>
      </w:r>
      <w:r w:rsidRPr="001018E3">
        <w:rPr>
          <w:b/>
          <w:sz w:val="18"/>
          <w:szCs w:val="18"/>
        </w:rPr>
        <w:t>Carbon Monoxide:</w:t>
      </w:r>
      <w:r w:rsidRPr="00992204">
        <w:rPr>
          <w:sz w:val="18"/>
          <w:szCs w:val="18"/>
        </w:rPr>
        <w:t xml:space="preserve">  9 ppm and no greater than 2 ppm above outdoor levels.</w:t>
      </w:r>
    </w:p>
    <w:p w:rsidR="002B4B72" w:rsidRPr="00D03B60" w:rsidRDefault="002B4B72" w:rsidP="00711AA0">
      <w:pPr>
        <w:spacing w:before="86"/>
        <w:ind w:left="3600"/>
        <w:jc w:val="both"/>
        <w:rPr>
          <w:vanish/>
          <w:color w:val="FF0000"/>
        </w:rPr>
      </w:pPr>
      <w:r w:rsidRPr="00D03B60">
        <w:rPr>
          <w:b/>
          <w:vanish/>
          <w:color w:val="FF0000"/>
        </w:rPr>
        <w:t>Note:</w:t>
      </w:r>
      <w:r w:rsidRPr="00D03B60">
        <w:rPr>
          <w:vanish/>
          <w:color w:val="FF0000"/>
        </w:rPr>
        <w:t xml:space="preserve">  First subparagraph below is part of LEED credit requirements but creates requirements that are contingent on field conditions that are unknown at time of bid and could influence bids.  Also, requirements may result in claims for extra payment and time.  Revise to suit office practice.</w:t>
      </w:r>
    </w:p>
    <w:p w:rsidR="002B4B72" w:rsidRPr="00992204" w:rsidRDefault="002B4B72" w:rsidP="00711AA0">
      <w:pPr>
        <w:pStyle w:val="Heading6"/>
        <w:numPr>
          <w:ilvl w:val="5"/>
          <w:numId w:val="0"/>
        </w:numPr>
        <w:spacing w:before="86" w:after="0"/>
        <w:ind w:left="3600" w:hanging="720"/>
        <w:jc w:val="both"/>
        <w:rPr>
          <w:szCs w:val="18"/>
        </w:rPr>
      </w:pPr>
      <w:r w:rsidRPr="00992204">
        <w:rPr>
          <w:szCs w:val="18"/>
        </w:rPr>
        <w:t>3.</w:t>
      </w:r>
      <w:r>
        <w:rPr>
          <w:szCs w:val="18"/>
        </w:rPr>
        <w:t>3</w:t>
      </w:r>
      <w:r w:rsidRPr="00992204">
        <w:rPr>
          <w:szCs w:val="18"/>
        </w:rPr>
        <w:tab/>
      </w:r>
      <w:r w:rsidRPr="00D03B60">
        <w:rPr>
          <w:b w:val="0"/>
          <w:szCs w:val="18"/>
        </w:rPr>
        <w:t>For each sampling point where the maximum concentration limits are exceeded, conduct additional flush-out with outside air and retest the specific parameter(s) exceeded to indicate the requirements are achieved.  Repeat procedure until all requirements have been met.  When retesting non-complying building areas, take samples from same locations as in the first test.</w:t>
      </w:r>
    </w:p>
    <w:p w:rsidR="002B4B72" w:rsidRPr="00992204" w:rsidRDefault="002B4B72" w:rsidP="00711AA0">
      <w:pPr>
        <w:pStyle w:val="Heading6"/>
        <w:numPr>
          <w:ilvl w:val="5"/>
          <w:numId w:val="0"/>
        </w:numPr>
        <w:spacing w:before="86" w:after="0"/>
        <w:ind w:left="3627" w:hanging="747"/>
        <w:jc w:val="both"/>
        <w:rPr>
          <w:szCs w:val="18"/>
        </w:rPr>
      </w:pPr>
      <w:r>
        <w:rPr>
          <w:szCs w:val="18"/>
        </w:rPr>
        <w:t>3.4</w:t>
      </w:r>
      <w:r w:rsidRPr="00992204">
        <w:rPr>
          <w:szCs w:val="18"/>
        </w:rPr>
        <w:tab/>
      </w:r>
      <w:r w:rsidRPr="001018E3">
        <w:rPr>
          <w:b w:val="0"/>
          <w:szCs w:val="18"/>
        </w:rPr>
        <w:t>Air-sample testing shall be conducted as follows:</w:t>
      </w:r>
    </w:p>
    <w:p w:rsidR="002B4B72" w:rsidRPr="00992204" w:rsidRDefault="002B4B72" w:rsidP="00711AA0">
      <w:pPr>
        <w:pStyle w:val="Heading7"/>
        <w:numPr>
          <w:ilvl w:val="6"/>
          <w:numId w:val="0"/>
        </w:numPr>
        <w:spacing w:before="86" w:after="0"/>
        <w:ind w:left="4302" w:hanging="702"/>
        <w:jc w:val="both"/>
        <w:rPr>
          <w:sz w:val="18"/>
          <w:szCs w:val="18"/>
        </w:rPr>
      </w:pPr>
      <w:r w:rsidRPr="001018E3">
        <w:rPr>
          <w:b/>
          <w:sz w:val="18"/>
          <w:szCs w:val="18"/>
        </w:rPr>
        <w:t>3.4.1</w:t>
      </w:r>
      <w:r w:rsidRPr="00992204">
        <w:rPr>
          <w:sz w:val="18"/>
          <w:szCs w:val="18"/>
        </w:rPr>
        <w:tab/>
        <w:t>All measurements shall be conducted prior to occupancy but during normal occupied hours, and with building ventilation system starting at the normal daily start time and operated at the minimum outside air flow rate for the occupied mode throughout the duration of the air testing.</w:t>
      </w:r>
    </w:p>
    <w:p w:rsidR="002B4B72" w:rsidRPr="00992204" w:rsidRDefault="002B4B72" w:rsidP="00711AA0">
      <w:pPr>
        <w:pStyle w:val="Heading7"/>
        <w:numPr>
          <w:ilvl w:val="6"/>
          <w:numId w:val="0"/>
        </w:numPr>
        <w:spacing w:before="86" w:after="0"/>
        <w:ind w:left="4338" w:hanging="738"/>
        <w:jc w:val="both"/>
        <w:rPr>
          <w:sz w:val="18"/>
          <w:szCs w:val="18"/>
        </w:rPr>
      </w:pPr>
      <w:r w:rsidRPr="001018E3">
        <w:rPr>
          <w:b/>
          <w:sz w:val="18"/>
          <w:szCs w:val="18"/>
        </w:rPr>
        <w:t>3.4.2</w:t>
      </w:r>
      <w:r w:rsidRPr="00992204">
        <w:rPr>
          <w:sz w:val="18"/>
          <w:szCs w:val="18"/>
        </w:rPr>
        <w:tab/>
        <w:t>Building shall have all interior finishes installed including, but not limited to, millwork, doors, paint, carpet, and acoustic tiles.  Non-fixed furnishings such as workstations and partitions are encouraged, but not required, to be in place for the testing.</w:t>
      </w:r>
    </w:p>
    <w:p w:rsidR="002B4B72" w:rsidRPr="00992204" w:rsidRDefault="002B4B72" w:rsidP="00711AA0">
      <w:pPr>
        <w:pStyle w:val="Heading7"/>
        <w:numPr>
          <w:ilvl w:val="6"/>
          <w:numId w:val="0"/>
        </w:numPr>
        <w:spacing w:before="86" w:after="0"/>
        <w:ind w:left="4338" w:hanging="738"/>
        <w:jc w:val="both"/>
        <w:rPr>
          <w:sz w:val="18"/>
          <w:szCs w:val="18"/>
        </w:rPr>
      </w:pPr>
      <w:r w:rsidRPr="001018E3">
        <w:rPr>
          <w:b/>
          <w:sz w:val="18"/>
          <w:szCs w:val="18"/>
        </w:rPr>
        <w:t>3.4.3</w:t>
      </w:r>
      <w:r w:rsidRPr="00992204">
        <w:rPr>
          <w:sz w:val="18"/>
          <w:szCs w:val="18"/>
        </w:rPr>
        <w:tab/>
        <w:t xml:space="preserve">Number of sampling locations will vary depending on the size of building and number of ventilation systems.  For each portion of building served by a separate ventilation system, the number of sampling points shall not be less than one per </w:t>
      </w:r>
      <w:r w:rsidRPr="00F456BF">
        <w:rPr>
          <w:b/>
          <w:color w:val="0000FF"/>
          <w:sz w:val="18"/>
          <w:szCs w:val="18"/>
        </w:rPr>
        <w:t xml:space="preserve">25,000 </w:t>
      </w:r>
      <w:proofErr w:type="spellStart"/>
      <w:r w:rsidRPr="00F456BF">
        <w:rPr>
          <w:b/>
          <w:color w:val="0000FF"/>
          <w:sz w:val="18"/>
          <w:szCs w:val="18"/>
        </w:rPr>
        <w:t>sq</w:t>
      </w:r>
      <w:proofErr w:type="spellEnd"/>
      <w:r w:rsidRPr="00F456BF">
        <w:rPr>
          <w:b/>
          <w:color w:val="0000FF"/>
          <w:sz w:val="18"/>
          <w:szCs w:val="18"/>
        </w:rPr>
        <w:t xml:space="preserve"> </w:t>
      </w:r>
      <w:proofErr w:type="spellStart"/>
      <w:r w:rsidRPr="00F456BF">
        <w:rPr>
          <w:b/>
          <w:color w:val="0000FF"/>
          <w:sz w:val="18"/>
          <w:szCs w:val="18"/>
        </w:rPr>
        <w:t>ft</w:t>
      </w:r>
      <w:proofErr w:type="spellEnd"/>
      <w:r w:rsidRPr="00D111D0">
        <w:rPr>
          <w:b/>
          <w:i/>
          <w:color w:val="0000FF"/>
          <w:sz w:val="18"/>
          <w:szCs w:val="18"/>
        </w:rPr>
        <w:t xml:space="preserve"> </w:t>
      </w:r>
      <w:r w:rsidRPr="00992204">
        <w:rPr>
          <w:sz w:val="18"/>
          <w:szCs w:val="18"/>
        </w:rPr>
        <w:t>or for each contiguous floor area, whichever is larger, and shall include areas with the least ventilation and greatest presumed source strength.</w:t>
      </w:r>
    </w:p>
    <w:p w:rsidR="002B4B72" w:rsidRPr="00717391" w:rsidRDefault="002B4B72" w:rsidP="00711AA0">
      <w:pPr>
        <w:pStyle w:val="Heading7"/>
        <w:numPr>
          <w:ilvl w:val="6"/>
          <w:numId w:val="0"/>
        </w:numPr>
        <w:spacing w:before="86" w:after="0"/>
        <w:ind w:left="4302" w:hanging="684"/>
        <w:jc w:val="both"/>
        <w:rPr>
          <w:sz w:val="18"/>
          <w:szCs w:val="18"/>
        </w:rPr>
      </w:pPr>
      <w:r w:rsidRPr="001018E3">
        <w:rPr>
          <w:b/>
          <w:sz w:val="18"/>
          <w:szCs w:val="18"/>
        </w:rPr>
        <w:t>3.4.4</w:t>
      </w:r>
      <w:r w:rsidRPr="00992204">
        <w:rPr>
          <w:sz w:val="18"/>
          <w:szCs w:val="18"/>
        </w:rPr>
        <w:tab/>
        <w:t xml:space="preserve">Air samples shall be collected between </w:t>
      </w:r>
      <w:r w:rsidRPr="00F456BF">
        <w:rPr>
          <w:b/>
          <w:color w:val="0000FF"/>
          <w:sz w:val="18"/>
          <w:szCs w:val="18"/>
        </w:rPr>
        <w:t>three (3) and six (6) feet</w:t>
      </w:r>
      <w:r w:rsidRPr="00992204">
        <w:rPr>
          <w:sz w:val="18"/>
          <w:szCs w:val="18"/>
        </w:rPr>
        <w:t xml:space="preserve"> from the floor to represent the breathing zone of occupants, and over a </w:t>
      </w:r>
      <w:r w:rsidRPr="00717391">
        <w:rPr>
          <w:sz w:val="18"/>
          <w:szCs w:val="18"/>
        </w:rPr>
        <w:t>minimum four-hour period.</w:t>
      </w:r>
    </w:p>
    <w:p w:rsidR="00EE2F00" w:rsidRPr="00717391" w:rsidRDefault="00EE2F00" w:rsidP="00F456BF">
      <w:pPr>
        <w:spacing w:before="240"/>
        <w:jc w:val="center"/>
        <w:rPr>
          <w:b/>
        </w:rPr>
      </w:pPr>
      <w:r w:rsidRPr="00717391">
        <w:rPr>
          <w:b/>
        </w:rPr>
        <w:t>End</w:t>
      </w:r>
      <w:r w:rsidR="00F456BF" w:rsidRPr="00717391">
        <w:rPr>
          <w:b/>
        </w:rPr>
        <w:t xml:space="preserve"> </w:t>
      </w:r>
      <w:r w:rsidRPr="00717391">
        <w:rPr>
          <w:b/>
        </w:rPr>
        <w:t>Section 01 8</w:t>
      </w:r>
      <w:r w:rsidR="005762CA" w:rsidRPr="00717391">
        <w:rPr>
          <w:b/>
        </w:rPr>
        <w:t>1</w:t>
      </w:r>
      <w:r w:rsidRPr="00717391">
        <w:rPr>
          <w:b/>
        </w:rPr>
        <w:t xml:space="preserve"> </w:t>
      </w:r>
      <w:r w:rsidR="005762CA" w:rsidRPr="00717391">
        <w:rPr>
          <w:b/>
        </w:rPr>
        <w:t>13</w:t>
      </w:r>
    </w:p>
    <w:p w:rsidR="00EE2F00" w:rsidRPr="00717391" w:rsidRDefault="005762CA" w:rsidP="00F456BF">
      <w:pPr>
        <w:spacing w:after="240"/>
        <w:jc w:val="center"/>
        <w:rPr>
          <w:b/>
        </w:rPr>
      </w:pPr>
      <w:r w:rsidRPr="00717391">
        <w:rPr>
          <w:b/>
        </w:rPr>
        <w:t>Sustainable Design</w:t>
      </w:r>
      <w:r w:rsidR="00EE2F00" w:rsidRPr="00717391">
        <w:rPr>
          <w:b/>
        </w:rPr>
        <w:t xml:space="preserve"> Requirements</w:t>
      </w:r>
    </w:p>
    <w:p w:rsidR="005762CA" w:rsidRPr="000E2270" w:rsidRDefault="005762CA" w:rsidP="005762CA">
      <w:pPr>
        <w:spacing w:before="240"/>
        <w:jc w:val="center"/>
        <w:rPr>
          <w:b/>
          <w:sz w:val="24"/>
          <w:szCs w:val="24"/>
        </w:rPr>
      </w:pPr>
      <w:r w:rsidRPr="000E2270">
        <w:rPr>
          <w:b/>
          <w:sz w:val="24"/>
          <w:szCs w:val="24"/>
        </w:rPr>
        <w:t>END SECTION 01 80 00</w:t>
      </w:r>
    </w:p>
    <w:p w:rsidR="000B1017" w:rsidRPr="004B0D76" w:rsidRDefault="005762CA" w:rsidP="00371FA2">
      <w:pPr>
        <w:spacing w:after="240"/>
        <w:jc w:val="center"/>
        <w:rPr>
          <w:b/>
          <w:sz w:val="24"/>
          <w:szCs w:val="24"/>
        </w:rPr>
      </w:pPr>
      <w:r w:rsidRPr="000E2270">
        <w:rPr>
          <w:b/>
          <w:sz w:val="24"/>
          <w:szCs w:val="24"/>
        </w:rPr>
        <w:t>PERFORMANCE REQUIREMENTS</w:t>
      </w:r>
    </w:p>
    <w:sectPr w:rsidR="000B1017" w:rsidRPr="004B0D76" w:rsidSect="002613F6">
      <w:headerReference w:type="default" r:id="rId8"/>
      <w:footerReference w:type="default" r:id="rId9"/>
      <w:headerReference w:type="first" r:id="rId10"/>
      <w:footerReference w:type="first" r:id="rId11"/>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C0" w:rsidRDefault="007A1AC0">
      <w:r>
        <w:separator/>
      </w:r>
    </w:p>
  </w:endnote>
  <w:endnote w:type="continuationSeparator" w:id="0">
    <w:p w:rsidR="007A1AC0" w:rsidRDefault="007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7A1AC0" w:rsidRPr="008A4587" w:rsidTr="005F5C72">
      <w:trPr>
        <w:trHeight w:val="240"/>
      </w:trPr>
      <w:tc>
        <w:tcPr>
          <w:tcW w:w="5850" w:type="dxa"/>
          <w:tcBorders>
            <w:top w:val="single" w:sz="12" w:space="0" w:color="auto"/>
          </w:tcBorders>
          <w:vAlign w:val="center"/>
        </w:tcPr>
        <w:p w:rsidR="007A1AC0" w:rsidRPr="00F339BD" w:rsidRDefault="007A1AC0" w:rsidP="00362F59">
          <w:pPr>
            <w:pStyle w:val="Footer"/>
            <w:rPr>
              <w:szCs w:val="18"/>
            </w:rPr>
          </w:pPr>
          <w:r w:rsidRPr="0070320B">
            <w:rPr>
              <w:b/>
            </w:rPr>
            <w:t>CT D</w:t>
          </w:r>
          <w:r>
            <w:rPr>
              <w:b/>
            </w:rPr>
            <w:t>A</w:t>
          </w:r>
          <w:r w:rsidRPr="0070320B">
            <w:rPr>
              <w:b/>
            </w:rPr>
            <w:t>S – 5000</w:t>
          </w:r>
          <w:r>
            <w:rPr>
              <w:b/>
            </w:rPr>
            <w:t xml:space="preserve"> </w:t>
          </w:r>
          <w:r w:rsidRPr="00BD7E65">
            <w:t>(Rev. 0</w:t>
          </w:r>
          <w:r w:rsidR="00362F59">
            <w:t>6</w:t>
          </w:r>
          <w:r w:rsidRPr="00BD7E65">
            <w:t>.</w:t>
          </w:r>
          <w:r w:rsidR="00362F59">
            <w:t>04</w:t>
          </w:r>
          <w:r w:rsidRPr="00BD7E65">
            <w:t>.</w:t>
          </w:r>
          <w:r>
            <w:t>1</w:t>
          </w:r>
          <w:r w:rsidRPr="00BD7E65">
            <w:t>5)</w:t>
          </w:r>
        </w:p>
      </w:tc>
      <w:tc>
        <w:tcPr>
          <w:tcW w:w="3870" w:type="dxa"/>
          <w:tcBorders>
            <w:top w:val="single" w:sz="12" w:space="0" w:color="auto"/>
          </w:tcBorders>
        </w:tcPr>
        <w:p w:rsidR="007A1AC0" w:rsidRPr="00B72494" w:rsidRDefault="007A1AC0" w:rsidP="00362F59">
          <w:pPr>
            <w:pStyle w:val="Footer"/>
            <w:jc w:val="right"/>
            <w:rPr>
              <w:b/>
              <w:color w:val="0000FF"/>
              <w:szCs w:val="18"/>
            </w:rPr>
          </w:pPr>
          <w:r>
            <w:rPr>
              <w:b/>
            </w:rPr>
            <w:t>PROJECT N</w:t>
          </w:r>
          <w:r w:rsidR="00362F59">
            <w:rPr>
              <w:b/>
            </w:rPr>
            <w:t>O</w:t>
          </w:r>
          <w:r>
            <w:rPr>
              <w:b/>
            </w:rPr>
            <w:t xml:space="preserve">.: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7A1AC0" w:rsidRPr="00F339BD" w:rsidTr="0012053B">
      <w:tc>
        <w:tcPr>
          <w:tcW w:w="5988" w:type="dxa"/>
          <w:vAlign w:val="center"/>
        </w:tcPr>
        <w:p w:rsidR="007A1AC0" w:rsidRPr="00F339BD" w:rsidRDefault="007A1AC0"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7A1AC0" w:rsidRPr="00B72494" w:rsidRDefault="007A1AC0"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7A1AC0" w:rsidRDefault="007A1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C0" w:rsidRDefault="007A1AC0">
      <w:r>
        <w:separator/>
      </w:r>
    </w:p>
  </w:footnote>
  <w:footnote w:type="continuationSeparator" w:id="0">
    <w:p w:rsidR="007A1AC0" w:rsidRDefault="007A1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7A1AC0" w:rsidRPr="000150AC" w:rsidTr="00362F59">
      <w:trPr>
        <w:trHeight w:val="174"/>
      </w:trPr>
      <w:tc>
        <w:tcPr>
          <w:tcW w:w="9720" w:type="dxa"/>
          <w:tcBorders>
            <w:top w:val="nil"/>
            <w:left w:val="nil"/>
            <w:bottom w:val="single" w:sz="4" w:space="0" w:color="A6A6A6" w:themeColor="background1" w:themeShade="A6"/>
            <w:right w:val="nil"/>
          </w:tcBorders>
        </w:tcPr>
        <w:p w:rsidR="007A1AC0" w:rsidRPr="000150AC" w:rsidRDefault="007A1AC0"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362F59">
      <w:tc>
        <w:tcPr>
          <w:tcW w:w="9720" w:type="dxa"/>
          <w:tcBorders>
            <w:top w:val="single" w:sz="4" w:space="0" w:color="A6A6A6" w:themeColor="background1" w:themeShade="A6"/>
            <w:left w:val="nil"/>
            <w:bottom w:val="single" w:sz="12" w:space="0" w:color="auto"/>
            <w:right w:val="nil"/>
          </w:tcBorders>
        </w:tcPr>
        <w:p w:rsidR="007A1AC0" w:rsidRPr="002B16E8" w:rsidRDefault="007A1AC0" w:rsidP="00EC2261">
          <w:pPr>
            <w:tabs>
              <w:tab w:val="left" w:pos="7200"/>
            </w:tabs>
            <w:jc w:val="right"/>
            <w:rPr>
              <w:b/>
            </w:rPr>
          </w:pPr>
          <w:r w:rsidRPr="002B16E8">
            <w:rPr>
              <w:b/>
            </w:rPr>
            <w:t>DIVISION 01</w:t>
          </w:r>
          <w:r w:rsidR="00371FA2">
            <w:rPr>
              <w:b/>
            </w:rPr>
            <w:t xml:space="preserve"> – Section 01 80 00 PERFORMANCE </w:t>
          </w:r>
          <w:r w:rsidR="00371FA2">
            <w:rPr>
              <w:b/>
              <w:szCs w:val="18"/>
            </w:rPr>
            <w:t>REQUIREMENTS</w:t>
          </w:r>
        </w:p>
        <w:p w:rsidR="007A1AC0" w:rsidRDefault="007A1AC0" w:rsidP="00EC2261">
          <w:pPr>
            <w:pStyle w:val="Header"/>
            <w:jc w:val="right"/>
            <w:rPr>
              <w:b/>
              <w:szCs w:val="18"/>
            </w:rPr>
          </w:pPr>
          <w:r>
            <w:rPr>
              <w:b/>
              <w:szCs w:val="18"/>
            </w:rPr>
            <w:t>GENERAL REQUIREMENTS</w:t>
          </w:r>
        </w:p>
        <w:p w:rsidR="007A1AC0" w:rsidRPr="0025192F" w:rsidRDefault="007A1AC0" w:rsidP="00EC2261">
          <w:pPr>
            <w:pStyle w:val="Header"/>
            <w:jc w:val="right"/>
            <w:rPr>
              <w:b/>
              <w:szCs w:val="18"/>
            </w:rPr>
          </w:pPr>
          <w:r>
            <w:rPr>
              <w:b/>
              <w:szCs w:val="18"/>
            </w:rPr>
            <w:t>Design-Build (D-B) Capital Projects</w:t>
          </w:r>
        </w:p>
      </w:tc>
    </w:tr>
    <w:tr w:rsidR="007A1AC0" w:rsidTr="005F5C72">
      <w:tc>
        <w:tcPr>
          <w:tcW w:w="9720" w:type="dxa"/>
          <w:tcBorders>
            <w:top w:val="single" w:sz="12" w:space="0" w:color="auto"/>
            <w:left w:val="nil"/>
            <w:bottom w:val="nil"/>
            <w:right w:val="nil"/>
          </w:tcBorders>
        </w:tcPr>
        <w:p w:rsidR="007A1AC0" w:rsidRDefault="007A1AC0"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B02BCC">
            <w:rPr>
              <w:b/>
              <w:noProof/>
              <w:sz w:val="16"/>
              <w:szCs w:val="16"/>
            </w:rPr>
            <w:t>3</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B02BCC">
            <w:rPr>
              <w:b/>
              <w:noProof/>
              <w:sz w:val="16"/>
              <w:szCs w:val="16"/>
            </w:rPr>
            <w:t>11</w:t>
          </w:r>
          <w:r w:rsidRPr="0025192F">
            <w:rPr>
              <w:b/>
              <w:sz w:val="16"/>
              <w:szCs w:val="16"/>
            </w:rPr>
            <w:fldChar w:fldCharType="end"/>
          </w:r>
        </w:p>
      </w:tc>
    </w:tr>
  </w:tbl>
  <w:p w:rsidR="007A1AC0" w:rsidRDefault="007A1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7A1AC0" w:rsidRPr="000150AC" w:rsidTr="0012053B">
      <w:trPr>
        <w:trHeight w:val="174"/>
      </w:trPr>
      <w:tc>
        <w:tcPr>
          <w:tcW w:w="9936" w:type="dxa"/>
          <w:tcBorders>
            <w:top w:val="nil"/>
            <w:left w:val="nil"/>
            <w:bottom w:val="nil"/>
            <w:right w:val="nil"/>
          </w:tcBorders>
        </w:tcPr>
        <w:p w:rsidR="007A1AC0" w:rsidRPr="000150AC" w:rsidRDefault="007A1AC0"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7A1AC0" w:rsidTr="0012053B">
      <w:tc>
        <w:tcPr>
          <w:tcW w:w="9936" w:type="dxa"/>
          <w:tcBorders>
            <w:top w:val="nil"/>
            <w:left w:val="nil"/>
            <w:bottom w:val="single" w:sz="12" w:space="0" w:color="auto"/>
            <w:right w:val="nil"/>
          </w:tcBorders>
        </w:tcPr>
        <w:p w:rsidR="007A1AC0" w:rsidRPr="002B16E8" w:rsidRDefault="007A1AC0" w:rsidP="00CB07BB">
          <w:pPr>
            <w:tabs>
              <w:tab w:val="left" w:pos="7200"/>
            </w:tabs>
            <w:jc w:val="right"/>
            <w:rPr>
              <w:b/>
            </w:rPr>
          </w:pPr>
          <w:r w:rsidRPr="002B16E8">
            <w:rPr>
              <w:b/>
            </w:rPr>
            <w:t xml:space="preserve">DIVISION 01 </w:t>
          </w:r>
        </w:p>
        <w:p w:rsidR="007A1AC0" w:rsidRDefault="007A1AC0" w:rsidP="00CB07BB">
          <w:pPr>
            <w:pStyle w:val="Header"/>
            <w:jc w:val="right"/>
            <w:rPr>
              <w:b/>
              <w:szCs w:val="18"/>
            </w:rPr>
          </w:pPr>
          <w:r>
            <w:rPr>
              <w:b/>
              <w:szCs w:val="18"/>
            </w:rPr>
            <w:t>GENERAL REQUIREMENTS</w:t>
          </w:r>
        </w:p>
        <w:p w:rsidR="007A1AC0" w:rsidRPr="0025192F" w:rsidRDefault="007A1AC0" w:rsidP="006065E1">
          <w:pPr>
            <w:pStyle w:val="Header"/>
            <w:jc w:val="right"/>
            <w:rPr>
              <w:b/>
              <w:szCs w:val="18"/>
            </w:rPr>
          </w:pPr>
          <w:r>
            <w:rPr>
              <w:b/>
              <w:szCs w:val="18"/>
            </w:rPr>
            <w:t>Design-Build (D-B) Capital Projects</w:t>
          </w:r>
        </w:p>
      </w:tc>
    </w:tr>
    <w:tr w:rsidR="007A1AC0" w:rsidTr="0012053B">
      <w:tc>
        <w:tcPr>
          <w:tcW w:w="9936" w:type="dxa"/>
          <w:tcBorders>
            <w:top w:val="single" w:sz="12" w:space="0" w:color="auto"/>
            <w:left w:val="nil"/>
            <w:bottom w:val="nil"/>
            <w:right w:val="nil"/>
          </w:tcBorders>
        </w:tcPr>
        <w:p w:rsidR="007A1AC0" w:rsidRDefault="007A1AC0"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Pr>
              <w:b/>
              <w:noProof/>
              <w:sz w:val="16"/>
              <w:szCs w:val="16"/>
            </w:rPr>
            <w:t>106</w:t>
          </w:r>
          <w:r w:rsidRPr="0025192F">
            <w:rPr>
              <w:b/>
              <w:sz w:val="16"/>
              <w:szCs w:val="16"/>
            </w:rPr>
            <w:fldChar w:fldCharType="end"/>
          </w:r>
        </w:p>
      </w:tc>
    </w:tr>
  </w:tbl>
  <w:p w:rsidR="007A1AC0" w:rsidRDefault="007A1A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6D14"/>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2053B"/>
    <w:rsid w:val="0012264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91C"/>
    <w:rsid w:val="002613F6"/>
    <w:rsid w:val="002620DF"/>
    <w:rsid w:val="00264907"/>
    <w:rsid w:val="00264CEE"/>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C1377"/>
    <w:rsid w:val="002C24E5"/>
    <w:rsid w:val="002C2D9D"/>
    <w:rsid w:val="002D1303"/>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7AA"/>
    <w:rsid w:val="003510A2"/>
    <w:rsid w:val="0035181E"/>
    <w:rsid w:val="0035195D"/>
    <w:rsid w:val="003522C1"/>
    <w:rsid w:val="003549D4"/>
    <w:rsid w:val="00357F64"/>
    <w:rsid w:val="00362F59"/>
    <w:rsid w:val="003632C8"/>
    <w:rsid w:val="00366AA7"/>
    <w:rsid w:val="00366F29"/>
    <w:rsid w:val="00366FF3"/>
    <w:rsid w:val="00371FA2"/>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E750A"/>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D23"/>
    <w:rsid w:val="004251BB"/>
    <w:rsid w:val="00425E8B"/>
    <w:rsid w:val="00430FFB"/>
    <w:rsid w:val="004335CD"/>
    <w:rsid w:val="0043374D"/>
    <w:rsid w:val="00435A40"/>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7B66"/>
    <w:rsid w:val="005E7B8D"/>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3960"/>
    <w:rsid w:val="00674ECC"/>
    <w:rsid w:val="00680086"/>
    <w:rsid w:val="006816AF"/>
    <w:rsid w:val="006820A9"/>
    <w:rsid w:val="00682DB9"/>
    <w:rsid w:val="006835B7"/>
    <w:rsid w:val="00684033"/>
    <w:rsid w:val="00685E36"/>
    <w:rsid w:val="00687B0F"/>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8009F8"/>
    <w:rsid w:val="00800F17"/>
    <w:rsid w:val="00803457"/>
    <w:rsid w:val="00803FB8"/>
    <w:rsid w:val="0080593F"/>
    <w:rsid w:val="008060ED"/>
    <w:rsid w:val="00806441"/>
    <w:rsid w:val="008066A9"/>
    <w:rsid w:val="00807703"/>
    <w:rsid w:val="00810749"/>
    <w:rsid w:val="00810AF8"/>
    <w:rsid w:val="00815AAB"/>
    <w:rsid w:val="00816436"/>
    <w:rsid w:val="008205AD"/>
    <w:rsid w:val="00821070"/>
    <w:rsid w:val="00821C17"/>
    <w:rsid w:val="0082487E"/>
    <w:rsid w:val="00826D1A"/>
    <w:rsid w:val="00827C22"/>
    <w:rsid w:val="00827E23"/>
    <w:rsid w:val="00827E4E"/>
    <w:rsid w:val="0083586C"/>
    <w:rsid w:val="008360CB"/>
    <w:rsid w:val="00836236"/>
    <w:rsid w:val="00840277"/>
    <w:rsid w:val="00840F5A"/>
    <w:rsid w:val="00842CEB"/>
    <w:rsid w:val="00844AD3"/>
    <w:rsid w:val="00845C15"/>
    <w:rsid w:val="00847171"/>
    <w:rsid w:val="00852F3A"/>
    <w:rsid w:val="00852F52"/>
    <w:rsid w:val="00853F11"/>
    <w:rsid w:val="008540C5"/>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38DF"/>
    <w:rsid w:val="00AA5543"/>
    <w:rsid w:val="00AA594C"/>
    <w:rsid w:val="00AA62F0"/>
    <w:rsid w:val="00AA63DF"/>
    <w:rsid w:val="00AA6AE7"/>
    <w:rsid w:val="00AB1B68"/>
    <w:rsid w:val="00AB27A0"/>
    <w:rsid w:val="00AB539A"/>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BCC"/>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4BA9"/>
    <w:rsid w:val="00C858AD"/>
    <w:rsid w:val="00C9026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2074A"/>
    <w:rsid w:val="00D208D2"/>
    <w:rsid w:val="00D20B6A"/>
    <w:rsid w:val="00D21708"/>
    <w:rsid w:val="00D25ECA"/>
    <w:rsid w:val="00D26972"/>
    <w:rsid w:val="00D26B5A"/>
    <w:rsid w:val="00D270A5"/>
    <w:rsid w:val="00D32F11"/>
    <w:rsid w:val="00D36FA9"/>
    <w:rsid w:val="00D378CB"/>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259"/>
    <w:rsid w:val="00DF788A"/>
    <w:rsid w:val="00DF7F5F"/>
    <w:rsid w:val="00E04117"/>
    <w:rsid w:val="00E052B1"/>
    <w:rsid w:val="00E06260"/>
    <w:rsid w:val="00E06574"/>
    <w:rsid w:val="00E0795B"/>
    <w:rsid w:val="00E12C4B"/>
    <w:rsid w:val="00E13415"/>
    <w:rsid w:val="00E13982"/>
    <w:rsid w:val="00E20415"/>
    <w:rsid w:val="00E22BC3"/>
    <w:rsid w:val="00E23697"/>
    <w:rsid w:val="00E2676C"/>
    <w:rsid w:val="00E3106C"/>
    <w:rsid w:val="00E32C26"/>
    <w:rsid w:val="00E346CB"/>
    <w:rsid w:val="00E36380"/>
    <w:rsid w:val="00E37B02"/>
    <w:rsid w:val="00E5013D"/>
    <w:rsid w:val="00E53929"/>
    <w:rsid w:val="00E542E2"/>
    <w:rsid w:val="00E55F13"/>
    <w:rsid w:val="00E5707E"/>
    <w:rsid w:val="00E63C67"/>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4337"/>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NHMAXNHNP54T-1116875371-2899</_dlc_DocId>
    <_dlc_DocIdUrl xmlns="cab01c95-1b49-42b7-a546-6473b513887b">
      <Url>http://spdas.ct.gov/webteam/_layouts/DocIdRedir.aspx?ID=NHMAXNHNP54T-1116875371-2899</Url>
      <Description>NHMAXNHNP54T-1116875371-2899</Description>
    </_dlc_DocIdUrl>
  </documentManagement>
</p:properties>
</file>

<file path=customXml/itemProps1.xml><?xml version="1.0" encoding="utf-8"?>
<ds:datastoreItem xmlns:ds="http://schemas.openxmlformats.org/officeDocument/2006/customXml" ds:itemID="{C61073FB-18B1-49B3-A33C-E8BCA2B3EDB4}"/>
</file>

<file path=customXml/itemProps2.xml><?xml version="1.0" encoding="utf-8"?>
<ds:datastoreItem xmlns:ds="http://schemas.openxmlformats.org/officeDocument/2006/customXml" ds:itemID="{C6746437-992C-4DB2-A3F5-30498234BE16}"/>
</file>

<file path=customXml/itemProps3.xml><?xml version="1.0" encoding="utf-8"?>
<ds:datastoreItem xmlns:ds="http://schemas.openxmlformats.org/officeDocument/2006/customXml" ds:itemID="{406F21AB-DD23-4FD5-A3FE-6694DA8C6002}"/>
</file>

<file path=customXml/itemProps4.xml><?xml version="1.0" encoding="utf-8"?>
<ds:datastoreItem xmlns:ds="http://schemas.openxmlformats.org/officeDocument/2006/customXml" ds:itemID="{3D227C1B-70C3-4DA2-8D7E-35A79667209C}"/>
</file>

<file path=customXml/itemProps5.xml><?xml version="1.0" encoding="utf-8"?>
<ds:datastoreItem xmlns:ds="http://schemas.openxmlformats.org/officeDocument/2006/customXml" ds:itemID="{A76943A2-4452-45A5-AB1E-B4E37304727B}"/>
</file>

<file path=customXml/itemProps6.xml><?xml version="1.0" encoding="utf-8"?>
<ds:datastoreItem xmlns:ds="http://schemas.openxmlformats.org/officeDocument/2006/customXml" ds:itemID="{996FC95D-A410-4473-B343-78E934574659}"/>
</file>

<file path=docProps/app.xml><?xml version="1.0" encoding="utf-8"?>
<Properties xmlns="http://schemas.openxmlformats.org/officeDocument/2006/extended-properties" xmlns:vt="http://schemas.openxmlformats.org/officeDocument/2006/docPropsVTypes">
  <Template>Normal.dotm</Template>
  <TotalTime>10</TotalTime>
  <Pages>11</Pages>
  <Words>2799</Words>
  <Characters>30911</Characters>
  <Application>Microsoft Office Word</Application>
  <DocSecurity>0</DocSecurity>
  <Lines>257</Lines>
  <Paragraphs>67</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33643</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4</cp:revision>
  <cp:lastPrinted>2015-05-07T13:09:00Z</cp:lastPrinted>
  <dcterms:created xsi:type="dcterms:W3CDTF">2015-06-04T12:55:00Z</dcterms:created>
  <dcterms:modified xsi:type="dcterms:W3CDTF">2015-06-04T13:05:00Z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af5f363f-a34c-4a52-8277-ef1a83c95241</vt:lpwstr>
  </property>
</Properties>
</file>