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3F42" w14:textId="77777777" w:rsidR="00DB2CBE" w:rsidRPr="004137B4" w:rsidRDefault="00DB2CBE" w:rsidP="00DF77AE">
      <w:pPr>
        <w:pStyle w:val="List"/>
        <w:ind w:left="720" w:hanging="720"/>
        <w:rPr>
          <w:b/>
          <w:sz w:val="8"/>
          <w:szCs w:val="8"/>
          <w:highlight w:val="yellow"/>
        </w:rPr>
      </w:pPr>
    </w:p>
    <w:p w14:paraId="01BB3E5C" w14:textId="77777777" w:rsidR="00025A33" w:rsidRPr="00AB50E5" w:rsidRDefault="00025A33" w:rsidP="00376F2B">
      <w:pPr>
        <w:tabs>
          <w:tab w:val="center" w:pos="5112"/>
          <w:tab w:val="left" w:pos="9390"/>
        </w:tabs>
        <w:jc w:val="center"/>
        <w:rPr>
          <w:b/>
          <w:sz w:val="28"/>
          <w:szCs w:val="28"/>
        </w:rPr>
      </w:pPr>
      <w:r w:rsidRPr="00AB50E5">
        <w:rPr>
          <w:b/>
          <w:sz w:val="28"/>
          <w:szCs w:val="28"/>
        </w:rPr>
        <w:t xml:space="preserve">Build America, Buy America Act (BABA) Requirements </w:t>
      </w:r>
    </w:p>
    <w:p w14:paraId="42424681" w14:textId="146BAC3C" w:rsidR="00DB2CBE" w:rsidRDefault="00025A33" w:rsidP="00376F2B">
      <w:pPr>
        <w:tabs>
          <w:tab w:val="center" w:pos="5112"/>
          <w:tab w:val="left" w:pos="9390"/>
        </w:tabs>
        <w:jc w:val="center"/>
        <w:rPr>
          <w:b/>
          <w:sz w:val="28"/>
          <w:szCs w:val="28"/>
        </w:rPr>
      </w:pPr>
      <w:r w:rsidRPr="00AB50E5">
        <w:rPr>
          <w:b/>
          <w:sz w:val="28"/>
          <w:szCs w:val="28"/>
        </w:rPr>
        <w:t>for Projects with Federal Financial Assistance</w:t>
      </w:r>
    </w:p>
    <w:p w14:paraId="07D99945" w14:textId="77777777" w:rsidR="00025A33" w:rsidRPr="008D7D5A" w:rsidRDefault="00025A33" w:rsidP="00376F2B">
      <w:pPr>
        <w:tabs>
          <w:tab w:val="center" w:pos="5112"/>
          <w:tab w:val="left" w:pos="9390"/>
        </w:tabs>
        <w:jc w:val="center"/>
        <w:rPr>
          <w:rFonts w:ascii="Arial Bold" w:eastAsia="Arial Unicode MS" w:hAnsi="Arial Bold" w:cs="Arial" w:hint="eastAsia"/>
          <w:b/>
          <w:snapToGrid w:val="0"/>
          <w:sz w:val="10"/>
          <w:szCs w:val="10"/>
        </w:rPr>
      </w:pPr>
    </w:p>
    <w:tbl>
      <w:tblPr>
        <w:tblStyle w:val="TableGrid"/>
        <w:tblW w:w="9712" w:type="dxa"/>
        <w:tblInd w:w="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622"/>
        <w:gridCol w:w="9090"/>
      </w:tblGrid>
      <w:tr w:rsidR="00B5335B" w:rsidRPr="007B32DF" w14:paraId="737A4E62" w14:textId="77777777" w:rsidTr="009E6289">
        <w:trPr>
          <w:trHeight w:val="64"/>
        </w:trPr>
        <w:tc>
          <w:tcPr>
            <w:tcW w:w="622" w:type="dxa"/>
            <w:tcBorders>
              <w:top w:val="single" w:sz="12" w:space="0" w:color="auto"/>
              <w:left w:val="nil"/>
              <w:bottom w:val="single" w:sz="12" w:space="0" w:color="auto"/>
              <w:right w:val="nil"/>
            </w:tcBorders>
            <w:shd w:val="clear" w:color="auto" w:fill="EAEAEA"/>
          </w:tcPr>
          <w:p w14:paraId="2060BA8C" w14:textId="5B3130BE" w:rsidR="00B5335B" w:rsidRPr="00885C29" w:rsidRDefault="00E9686B" w:rsidP="000238B8">
            <w:pPr>
              <w:spacing w:before="40" w:after="40"/>
              <w:jc w:val="both"/>
              <w:rPr>
                <w:rFonts w:cs="Arial"/>
                <w:b/>
                <w:sz w:val="22"/>
                <w:szCs w:val="22"/>
              </w:rPr>
            </w:pPr>
            <w:r>
              <w:rPr>
                <w:rFonts w:cs="Arial"/>
                <w:b/>
                <w:sz w:val="22"/>
                <w:szCs w:val="22"/>
              </w:rPr>
              <w:t>1.</w:t>
            </w:r>
            <w:r w:rsidR="0066638F">
              <w:rPr>
                <w:rFonts w:cs="Arial"/>
                <w:b/>
                <w:sz w:val="22"/>
                <w:szCs w:val="22"/>
              </w:rPr>
              <w:t>0</w:t>
            </w:r>
          </w:p>
        </w:tc>
        <w:tc>
          <w:tcPr>
            <w:tcW w:w="9090" w:type="dxa"/>
            <w:tcBorders>
              <w:top w:val="single" w:sz="12" w:space="0" w:color="auto"/>
              <w:left w:val="nil"/>
              <w:bottom w:val="single" w:sz="12" w:space="0" w:color="auto"/>
              <w:right w:val="nil"/>
            </w:tcBorders>
            <w:shd w:val="clear" w:color="auto" w:fill="EAEAEA"/>
          </w:tcPr>
          <w:p w14:paraId="120C0DCE" w14:textId="49D84667" w:rsidR="00B5335B" w:rsidRPr="00885C29" w:rsidRDefault="007D2BD7" w:rsidP="000238B8">
            <w:pPr>
              <w:autoSpaceDE w:val="0"/>
              <w:autoSpaceDN w:val="0"/>
              <w:adjustRightInd w:val="0"/>
              <w:spacing w:before="40" w:after="40"/>
              <w:jc w:val="both"/>
              <w:rPr>
                <w:rFonts w:cs="Arial"/>
                <w:b/>
                <w:bCs/>
                <w:sz w:val="22"/>
                <w:szCs w:val="22"/>
              </w:rPr>
            </w:pPr>
            <w:r w:rsidRPr="00885C29">
              <w:rPr>
                <w:rFonts w:cs="Arial"/>
                <w:b/>
                <w:bCs/>
                <w:sz w:val="22"/>
                <w:szCs w:val="22"/>
              </w:rPr>
              <w:t>Applicability</w:t>
            </w:r>
            <w:r w:rsidR="00B5335B" w:rsidRPr="00885C29">
              <w:rPr>
                <w:rFonts w:cs="Arial"/>
                <w:b/>
                <w:bCs/>
                <w:sz w:val="22"/>
                <w:szCs w:val="22"/>
              </w:rPr>
              <w:t>:</w:t>
            </w:r>
          </w:p>
        </w:tc>
      </w:tr>
      <w:tr w:rsidR="005A3779" w:rsidRPr="007B32DF" w14:paraId="7854D46F" w14:textId="77777777" w:rsidTr="009E6289">
        <w:trPr>
          <w:trHeight w:val="64"/>
        </w:trPr>
        <w:tc>
          <w:tcPr>
            <w:tcW w:w="622" w:type="dxa"/>
            <w:tcBorders>
              <w:top w:val="single" w:sz="12" w:space="0" w:color="auto"/>
              <w:left w:val="nil"/>
              <w:bottom w:val="single" w:sz="4" w:space="0" w:color="auto"/>
              <w:right w:val="nil"/>
            </w:tcBorders>
            <w:shd w:val="clear" w:color="auto" w:fill="auto"/>
          </w:tcPr>
          <w:p w14:paraId="4EC26C7E" w14:textId="41A95310" w:rsidR="000D3605" w:rsidRPr="0073735F" w:rsidRDefault="0073735F" w:rsidP="005B31EF">
            <w:pPr>
              <w:spacing w:before="40" w:after="40"/>
              <w:jc w:val="both"/>
              <w:rPr>
                <w:rFonts w:cs="Arial"/>
                <w:b/>
                <w:szCs w:val="18"/>
              </w:rPr>
            </w:pPr>
            <w:r w:rsidRPr="0073735F">
              <w:rPr>
                <w:rFonts w:cs="Arial"/>
                <w:b/>
                <w:szCs w:val="18"/>
              </w:rPr>
              <w:t>1.1</w:t>
            </w:r>
          </w:p>
        </w:tc>
        <w:tc>
          <w:tcPr>
            <w:tcW w:w="9090" w:type="dxa"/>
            <w:tcBorders>
              <w:top w:val="single" w:sz="12" w:space="0" w:color="auto"/>
              <w:left w:val="nil"/>
              <w:bottom w:val="single" w:sz="4" w:space="0" w:color="auto"/>
              <w:right w:val="nil"/>
            </w:tcBorders>
            <w:shd w:val="clear" w:color="auto" w:fill="auto"/>
          </w:tcPr>
          <w:p w14:paraId="2D72AAAE" w14:textId="6C2D75C8" w:rsidR="006354EA" w:rsidRDefault="006354EA" w:rsidP="005A3779">
            <w:pPr>
              <w:autoSpaceDE w:val="0"/>
              <w:autoSpaceDN w:val="0"/>
              <w:adjustRightInd w:val="0"/>
              <w:spacing w:before="40" w:after="40"/>
              <w:jc w:val="both"/>
              <w:rPr>
                <w:rFonts w:cs="Arial"/>
                <w:szCs w:val="18"/>
              </w:rPr>
            </w:pPr>
            <w:r w:rsidRPr="006354EA">
              <w:rPr>
                <w:rFonts w:cs="Arial"/>
                <w:b/>
                <w:bCs/>
                <w:szCs w:val="18"/>
              </w:rPr>
              <w:t>Applicability to this Project:</w:t>
            </w:r>
            <w:r w:rsidR="000D3605">
              <w:rPr>
                <w:rFonts w:cs="Arial"/>
                <w:b/>
                <w:bCs/>
                <w:szCs w:val="18"/>
              </w:rPr>
              <w:t xml:space="preserve"> </w:t>
            </w:r>
            <w:r w:rsidRPr="00420EDD">
              <w:rPr>
                <w:rFonts w:cs="Arial"/>
                <w:szCs w:val="18"/>
              </w:rPr>
              <w:t>See page 1 of Section 00 11 16</w:t>
            </w:r>
            <w:r w:rsidRPr="00420EDD">
              <w:rPr>
                <w:rFonts w:cs="Arial"/>
                <w:b/>
                <w:bCs/>
                <w:i/>
                <w:iCs/>
                <w:szCs w:val="18"/>
              </w:rPr>
              <w:t xml:space="preserve"> </w:t>
            </w:r>
            <w:r w:rsidRPr="00E16758">
              <w:rPr>
                <w:rFonts w:cs="Arial"/>
                <w:i/>
                <w:iCs/>
                <w:szCs w:val="18"/>
              </w:rPr>
              <w:t>Invitation to Bid</w:t>
            </w:r>
            <w:r w:rsidRPr="00420EDD">
              <w:rPr>
                <w:rFonts w:cs="Arial"/>
                <w:szCs w:val="18"/>
              </w:rPr>
              <w:t xml:space="preserve"> </w:t>
            </w:r>
            <w:r>
              <w:rPr>
                <w:rFonts w:cs="Arial"/>
                <w:szCs w:val="18"/>
              </w:rPr>
              <w:t xml:space="preserve">or page 1 of Section 00 41 00 </w:t>
            </w:r>
            <w:r w:rsidRPr="006749B7">
              <w:rPr>
                <w:rFonts w:cs="Arial"/>
                <w:i/>
                <w:iCs/>
                <w:szCs w:val="18"/>
              </w:rPr>
              <w:t>Bid Proposal Form</w:t>
            </w:r>
            <w:r>
              <w:rPr>
                <w:rFonts w:cs="Arial"/>
                <w:szCs w:val="18"/>
              </w:rPr>
              <w:t xml:space="preserve"> </w:t>
            </w:r>
            <w:r w:rsidRPr="00420EDD">
              <w:rPr>
                <w:rFonts w:cs="Arial"/>
                <w:szCs w:val="18"/>
              </w:rPr>
              <w:t>for applicability</w:t>
            </w:r>
            <w:r>
              <w:rPr>
                <w:rFonts w:cs="Arial"/>
                <w:szCs w:val="18"/>
              </w:rPr>
              <w:t xml:space="preserve"> </w:t>
            </w:r>
            <w:r w:rsidR="00C014E7">
              <w:rPr>
                <w:rFonts w:cs="Arial"/>
                <w:szCs w:val="18"/>
              </w:rPr>
              <w:t>to</w:t>
            </w:r>
            <w:r>
              <w:rPr>
                <w:rFonts w:cs="Arial"/>
                <w:szCs w:val="18"/>
              </w:rPr>
              <w:t xml:space="preserve"> this specific project.</w:t>
            </w:r>
          </w:p>
          <w:p w14:paraId="543568A3" w14:textId="77777777" w:rsidR="00A85840" w:rsidRDefault="000D3605" w:rsidP="00DF1728">
            <w:pPr>
              <w:autoSpaceDE w:val="0"/>
              <w:autoSpaceDN w:val="0"/>
              <w:adjustRightInd w:val="0"/>
              <w:spacing w:before="40" w:after="40"/>
              <w:jc w:val="both"/>
              <w:rPr>
                <w:rFonts w:cs="Arial"/>
                <w:szCs w:val="18"/>
              </w:rPr>
            </w:pPr>
            <w:r w:rsidRPr="003B67DC">
              <w:rPr>
                <w:rFonts w:cs="Arial"/>
                <w:b/>
                <w:bCs/>
                <w:szCs w:val="18"/>
              </w:rPr>
              <w:t>Effective Date:</w:t>
            </w:r>
            <w:r>
              <w:rPr>
                <w:rFonts w:cs="Arial"/>
                <w:szCs w:val="18"/>
              </w:rPr>
              <w:t xml:space="preserve"> </w:t>
            </w:r>
            <w:r w:rsidR="005A3779" w:rsidRPr="00115088">
              <w:rPr>
                <w:rFonts w:cs="Arial"/>
                <w:szCs w:val="18"/>
              </w:rPr>
              <w:t xml:space="preserve">The </w:t>
            </w:r>
            <w:r w:rsidR="005A3779" w:rsidRPr="00EC6C93">
              <w:rPr>
                <w:rFonts w:cs="Arial"/>
                <w:szCs w:val="18"/>
              </w:rPr>
              <w:t>Federal Government’s “</w:t>
            </w:r>
            <w:r w:rsidR="005A3779" w:rsidRPr="00EC6C93">
              <w:rPr>
                <w:rFonts w:cs="Arial"/>
                <w:b/>
                <w:bCs/>
                <w:szCs w:val="18"/>
              </w:rPr>
              <w:t>Build America, Buy America Act (BABA)</w:t>
            </w:r>
            <w:r w:rsidR="005A3779" w:rsidRPr="00EC6C93">
              <w:rPr>
                <w:rFonts w:cs="Arial"/>
                <w:szCs w:val="18"/>
              </w:rPr>
              <w:t>”</w:t>
            </w:r>
            <w:r w:rsidR="005A3779" w:rsidRPr="00115088">
              <w:rPr>
                <w:rFonts w:cs="Arial"/>
                <w:szCs w:val="18"/>
              </w:rPr>
              <w:t xml:space="preserve">, enacted </w:t>
            </w:r>
            <w:r w:rsidRPr="006F5E44">
              <w:rPr>
                <w:rFonts w:cs="Arial"/>
                <w:szCs w:val="18"/>
              </w:rPr>
              <w:t>on November 15, 2021</w:t>
            </w:r>
            <w:r>
              <w:rPr>
                <w:rFonts w:cs="Arial"/>
                <w:szCs w:val="18"/>
              </w:rPr>
              <w:t xml:space="preserve"> </w:t>
            </w:r>
            <w:r w:rsidR="006F5E44">
              <w:rPr>
                <w:rFonts w:cs="Arial"/>
                <w:szCs w:val="18"/>
              </w:rPr>
              <w:t xml:space="preserve">under </w:t>
            </w:r>
            <w:r>
              <w:rPr>
                <w:rFonts w:cs="Arial"/>
                <w:szCs w:val="18"/>
              </w:rPr>
              <w:t xml:space="preserve">Title IX of </w:t>
            </w:r>
            <w:r w:rsidR="006F5E44" w:rsidRPr="006F5E44">
              <w:rPr>
                <w:rFonts w:cs="Arial"/>
                <w:szCs w:val="18"/>
              </w:rPr>
              <w:t>the Infrastructure Investment and Jobs Act (</w:t>
            </w:r>
            <w:r>
              <w:rPr>
                <w:rFonts w:cs="Arial"/>
                <w:szCs w:val="18"/>
              </w:rPr>
              <w:t>“</w:t>
            </w:r>
            <w:r w:rsidR="006F5E44" w:rsidRPr="006F5E44">
              <w:rPr>
                <w:rFonts w:cs="Arial"/>
                <w:szCs w:val="18"/>
              </w:rPr>
              <w:t>IIJA</w:t>
            </w:r>
            <w:r>
              <w:rPr>
                <w:rFonts w:cs="Arial"/>
                <w:szCs w:val="18"/>
              </w:rPr>
              <w:t>”</w:t>
            </w:r>
            <w:r w:rsidR="007E5185">
              <w:rPr>
                <w:rFonts w:cs="Arial"/>
                <w:szCs w:val="18"/>
              </w:rPr>
              <w:t>), Sections 70901</w:t>
            </w:r>
            <w:r w:rsidR="009139F3">
              <w:rPr>
                <w:rFonts w:cs="Arial"/>
                <w:szCs w:val="18"/>
              </w:rPr>
              <w:t xml:space="preserve"> – 709</w:t>
            </w:r>
            <w:r>
              <w:rPr>
                <w:rFonts w:cs="Arial"/>
                <w:szCs w:val="18"/>
              </w:rPr>
              <w:t>27</w:t>
            </w:r>
            <w:r w:rsidR="009139F3">
              <w:rPr>
                <w:rFonts w:cs="Arial"/>
                <w:szCs w:val="18"/>
              </w:rPr>
              <w:t xml:space="preserve"> of</w:t>
            </w:r>
            <w:r w:rsidR="006F5E44" w:rsidRPr="006F5E44">
              <w:rPr>
                <w:rFonts w:cs="Arial"/>
                <w:szCs w:val="18"/>
              </w:rPr>
              <w:t xml:space="preserve"> Pub</w:t>
            </w:r>
            <w:r w:rsidR="006F5E44">
              <w:rPr>
                <w:rFonts w:cs="Arial"/>
                <w:szCs w:val="18"/>
              </w:rPr>
              <w:t>lic Law</w:t>
            </w:r>
            <w:r w:rsidR="006F5E44" w:rsidRPr="006F5E44">
              <w:rPr>
                <w:rFonts w:cs="Arial"/>
                <w:szCs w:val="18"/>
              </w:rPr>
              <w:t xml:space="preserve"> No. 117-58</w:t>
            </w:r>
            <w:r w:rsidR="005A3779" w:rsidRPr="00115088">
              <w:rPr>
                <w:rFonts w:cs="Arial"/>
                <w:szCs w:val="18"/>
              </w:rPr>
              <w:t>,</w:t>
            </w:r>
            <w:r w:rsidR="005A3779">
              <w:rPr>
                <w:rFonts w:cs="Arial"/>
                <w:szCs w:val="18"/>
              </w:rPr>
              <w:t xml:space="preserve"> </w:t>
            </w:r>
            <w:r w:rsidR="005A3779" w:rsidRPr="00115088">
              <w:rPr>
                <w:rFonts w:cs="Arial"/>
                <w:szCs w:val="18"/>
              </w:rPr>
              <w:t xml:space="preserve">established a domestic content procurement preference for all </w:t>
            </w:r>
            <w:r w:rsidR="005A3779">
              <w:rPr>
                <w:rFonts w:cs="Arial"/>
                <w:szCs w:val="18"/>
              </w:rPr>
              <w:t>F</w:t>
            </w:r>
            <w:r w:rsidR="005A3779" w:rsidRPr="00115088">
              <w:rPr>
                <w:rFonts w:cs="Arial"/>
                <w:szCs w:val="18"/>
              </w:rPr>
              <w:t xml:space="preserve">ederal </w:t>
            </w:r>
            <w:r w:rsidR="00E55250">
              <w:rPr>
                <w:rFonts w:cs="Arial"/>
                <w:szCs w:val="18"/>
              </w:rPr>
              <w:t>f</w:t>
            </w:r>
            <w:r w:rsidR="005A3779" w:rsidRPr="00115088">
              <w:rPr>
                <w:rFonts w:cs="Arial"/>
                <w:szCs w:val="18"/>
              </w:rPr>
              <w:t xml:space="preserve">inancial </w:t>
            </w:r>
            <w:r w:rsidR="00E55250">
              <w:rPr>
                <w:rFonts w:cs="Arial"/>
                <w:szCs w:val="18"/>
              </w:rPr>
              <w:t>a</w:t>
            </w:r>
            <w:r w:rsidR="005A3779" w:rsidRPr="00115088">
              <w:rPr>
                <w:rFonts w:cs="Arial"/>
                <w:szCs w:val="18"/>
              </w:rPr>
              <w:t>ssistance obligated for infrastructure projects</w:t>
            </w:r>
            <w:r w:rsidR="005A3779">
              <w:rPr>
                <w:rFonts w:cs="Arial"/>
                <w:szCs w:val="18"/>
              </w:rPr>
              <w:t xml:space="preserve">, effective </w:t>
            </w:r>
            <w:r w:rsidR="005A3779" w:rsidRPr="003B67DC">
              <w:rPr>
                <w:rFonts w:cs="Arial"/>
                <w:b/>
                <w:bCs/>
                <w:szCs w:val="18"/>
              </w:rPr>
              <w:t>October 23, 2023</w:t>
            </w:r>
            <w:r w:rsidR="005A3779">
              <w:rPr>
                <w:rFonts w:cs="Arial"/>
                <w:szCs w:val="18"/>
              </w:rPr>
              <w:t xml:space="preserve"> (except as provided in </w:t>
            </w:r>
            <w:r w:rsidR="005A3779" w:rsidRPr="00EC6C93">
              <w:rPr>
                <w:rFonts w:cs="Arial"/>
                <w:szCs w:val="18"/>
              </w:rPr>
              <w:t>Title 2 of the Code of Federal Regulations (“</w:t>
            </w:r>
            <w:r w:rsidR="004C4D10">
              <w:rPr>
                <w:rFonts w:cs="Arial"/>
                <w:szCs w:val="18"/>
              </w:rPr>
              <w:t xml:space="preserve">2 </w:t>
            </w:r>
            <w:r w:rsidR="005A3779" w:rsidRPr="00EC6C93">
              <w:rPr>
                <w:rFonts w:cs="Arial"/>
                <w:szCs w:val="18"/>
              </w:rPr>
              <w:t xml:space="preserve">CFR”), </w:t>
            </w:r>
            <w:r w:rsidR="005A3779" w:rsidRPr="000238B8">
              <w:rPr>
                <w:rFonts w:cs="Arial"/>
                <w:szCs w:val="18"/>
              </w:rPr>
              <w:t>Part 184</w:t>
            </w:r>
            <w:r w:rsidR="005A3779">
              <w:rPr>
                <w:rFonts w:cs="Arial"/>
                <w:szCs w:val="18"/>
              </w:rPr>
              <w:t>.2(c))</w:t>
            </w:r>
            <w:r w:rsidR="005A3779" w:rsidRPr="00115088">
              <w:rPr>
                <w:rFonts w:cs="Arial"/>
                <w:szCs w:val="18"/>
              </w:rPr>
              <w:t>.</w:t>
            </w:r>
          </w:p>
          <w:p w14:paraId="3D792A2E" w14:textId="160EE35F" w:rsidR="006354EA" w:rsidRPr="001D4694" w:rsidRDefault="000D3605" w:rsidP="00DF1728">
            <w:pPr>
              <w:autoSpaceDE w:val="0"/>
              <w:autoSpaceDN w:val="0"/>
              <w:adjustRightInd w:val="0"/>
              <w:spacing w:before="40" w:after="40"/>
              <w:jc w:val="both"/>
              <w:rPr>
                <w:rFonts w:cs="Arial"/>
                <w:color w:val="1B1B1B"/>
                <w:szCs w:val="18"/>
              </w:rPr>
            </w:pPr>
            <w:r w:rsidRPr="003B67DC">
              <w:rPr>
                <w:rFonts w:cs="Arial"/>
                <w:b/>
                <w:bCs/>
                <w:szCs w:val="18"/>
              </w:rPr>
              <w:t>“Buy America Preference”:</w:t>
            </w:r>
            <w:r>
              <w:rPr>
                <w:rFonts w:cs="Arial"/>
                <w:szCs w:val="18"/>
              </w:rPr>
              <w:t xml:space="preserve"> </w:t>
            </w:r>
            <w:r w:rsidR="005A3779" w:rsidRPr="00723631">
              <w:rPr>
                <w:rFonts w:cs="Arial"/>
                <w:szCs w:val="18"/>
              </w:rPr>
              <w:t xml:space="preserve">In accordance with </w:t>
            </w:r>
            <w:r w:rsidR="000A4FF4" w:rsidRPr="000A4FF4">
              <w:rPr>
                <w:rFonts w:cs="Arial"/>
                <w:szCs w:val="18"/>
              </w:rPr>
              <w:t>Sections 70912 and 70914</w:t>
            </w:r>
            <w:r w:rsidR="000A4FF4">
              <w:rPr>
                <w:rFonts w:cs="Arial"/>
                <w:szCs w:val="18"/>
              </w:rPr>
              <w:t xml:space="preserve"> </w:t>
            </w:r>
            <w:r w:rsidR="00B03C9E">
              <w:rPr>
                <w:rFonts w:cs="Arial"/>
                <w:szCs w:val="18"/>
              </w:rPr>
              <w:t xml:space="preserve">of </w:t>
            </w:r>
            <w:r w:rsidR="005A3779" w:rsidRPr="00723631">
              <w:rPr>
                <w:rFonts w:cs="Arial"/>
                <w:szCs w:val="18"/>
              </w:rPr>
              <w:t>BABA, all non-</w:t>
            </w:r>
            <w:r w:rsidR="00E55250">
              <w:rPr>
                <w:rFonts w:cs="Arial"/>
                <w:szCs w:val="18"/>
              </w:rPr>
              <w:t>F</w:t>
            </w:r>
            <w:r w:rsidR="005A3779" w:rsidRPr="00723631">
              <w:rPr>
                <w:rFonts w:cs="Arial"/>
                <w:szCs w:val="18"/>
              </w:rPr>
              <w:t xml:space="preserve">ederal entities who receive </w:t>
            </w:r>
            <w:r w:rsidR="005A3779" w:rsidRPr="008516E4">
              <w:rPr>
                <w:rFonts w:cs="Arial"/>
                <w:b/>
                <w:bCs/>
                <w:szCs w:val="18"/>
              </w:rPr>
              <w:t xml:space="preserve">Federal </w:t>
            </w:r>
            <w:r w:rsidR="00E55250">
              <w:rPr>
                <w:rFonts w:cs="Arial"/>
                <w:b/>
                <w:bCs/>
                <w:szCs w:val="18"/>
              </w:rPr>
              <w:t>f</w:t>
            </w:r>
            <w:r w:rsidR="005A3779" w:rsidRPr="008516E4">
              <w:rPr>
                <w:rFonts w:cs="Arial"/>
                <w:b/>
                <w:bCs/>
                <w:szCs w:val="18"/>
              </w:rPr>
              <w:t xml:space="preserve">inancial </w:t>
            </w:r>
            <w:r w:rsidR="00E55250">
              <w:rPr>
                <w:rFonts w:cs="Arial"/>
                <w:b/>
                <w:bCs/>
                <w:szCs w:val="18"/>
              </w:rPr>
              <w:t>a</w:t>
            </w:r>
            <w:r w:rsidR="005A3779" w:rsidRPr="008516E4">
              <w:rPr>
                <w:rFonts w:cs="Arial"/>
                <w:b/>
                <w:bCs/>
                <w:szCs w:val="18"/>
              </w:rPr>
              <w:t xml:space="preserve">ssistance </w:t>
            </w:r>
            <w:r w:rsidR="005A3779" w:rsidRPr="00723631">
              <w:rPr>
                <w:rFonts w:cs="Arial"/>
                <w:szCs w:val="18"/>
              </w:rPr>
              <w:t xml:space="preserve">obligated on or after the effective date of October 23, 2023, for an infrastructure project, are subject to the </w:t>
            </w:r>
            <w:r w:rsidR="005A3779" w:rsidRPr="00723631">
              <w:rPr>
                <w:rFonts w:cs="Arial"/>
                <w:spacing w:val="-1"/>
                <w:szCs w:val="18"/>
              </w:rPr>
              <w:t xml:space="preserve">provisions of </w:t>
            </w:r>
            <w:r w:rsidR="005A3779" w:rsidRPr="00723631">
              <w:rPr>
                <w:rFonts w:cs="Arial"/>
                <w:szCs w:val="18"/>
              </w:rPr>
              <w:t>BABA</w:t>
            </w:r>
            <w:r w:rsidR="005A3779" w:rsidRPr="00723631">
              <w:rPr>
                <w:rFonts w:cs="Arial"/>
                <w:spacing w:val="-1"/>
                <w:szCs w:val="18"/>
              </w:rPr>
              <w:t xml:space="preserve">. </w:t>
            </w:r>
            <w:r w:rsidR="00685EA3" w:rsidRPr="00685EA3">
              <w:rPr>
                <w:rFonts w:cs="Arial"/>
                <w:spacing w:val="-1"/>
                <w:szCs w:val="18"/>
              </w:rPr>
              <w:t>The</w:t>
            </w:r>
            <w:r w:rsidR="00685EA3">
              <w:rPr>
                <w:rFonts w:cs="Arial"/>
                <w:b/>
                <w:bCs/>
                <w:spacing w:val="-1"/>
                <w:szCs w:val="18"/>
              </w:rPr>
              <w:t xml:space="preserve"> </w:t>
            </w:r>
            <w:r w:rsidR="00685EA3" w:rsidRPr="00B67231">
              <w:rPr>
                <w:rFonts w:cs="Arial"/>
                <w:b/>
                <w:bCs/>
                <w:color w:val="1B1B1B"/>
                <w:szCs w:val="18"/>
              </w:rPr>
              <w:t>Buy America Preference</w:t>
            </w:r>
            <w:r w:rsidR="00685EA3">
              <w:rPr>
                <w:rFonts w:cs="Arial"/>
                <w:b/>
                <w:bCs/>
                <w:color w:val="1B1B1B"/>
                <w:szCs w:val="18"/>
              </w:rPr>
              <w:t xml:space="preserve"> </w:t>
            </w:r>
            <w:r w:rsidR="00685EA3">
              <w:rPr>
                <w:szCs w:val="18"/>
              </w:rPr>
              <w:t xml:space="preserve">provisions of BABA </w:t>
            </w:r>
            <w:r w:rsidR="00685EA3" w:rsidRPr="003B67DC">
              <w:rPr>
                <w:szCs w:val="18"/>
              </w:rPr>
              <w:t>dictate that</w:t>
            </w:r>
            <w:r w:rsidR="008516E4" w:rsidRPr="003B67DC">
              <w:rPr>
                <w:szCs w:val="18"/>
              </w:rPr>
              <w:t>,</w:t>
            </w:r>
            <w:r w:rsidR="008516E4" w:rsidRPr="000F7364">
              <w:rPr>
                <w:szCs w:val="18"/>
              </w:rPr>
              <w:t xml:space="preserve"> </w:t>
            </w:r>
            <w:r w:rsidR="008516E4" w:rsidRPr="008516E4">
              <w:rPr>
                <w:szCs w:val="18"/>
              </w:rPr>
              <w:t>absent a waiver,</w:t>
            </w:r>
            <w:r w:rsidR="00685EA3" w:rsidRPr="008516E4">
              <w:rPr>
                <w:szCs w:val="18"/>
              </w:rPr>
              <w:t xml:space="preserve"> </w:t>
            </w:r>
            <w:r w:rsidR="00685EA3" w:rsidRPr="00B67231">
              <w:rPr>
                <w:rFonts w:cs="Arial"/>
                <w:color w:val="1B1B1B"/>
                <w:szCs w:val="18"/>
              </w:rPr>
              <w:t xml:space="preserve">none of the funds made available for a </w:t>
            </w:r>
            <w:r w:rsidR="00D276B6">
              <w:rPr>
                <w:rFonts w:cs="Arial"/>
                <w:color w:val="1B1B1B"/>
                <w:szCs w:val="18"/>
              </w:rPr>
              <w:t xml:space="preserve">Federal </w:t>
            </w:r>
            <w:r w:rsidR="007F735E">
              <w:rPr>
                <w:rFonts w:cs="Arial"/>
                <w:color w:val="1B1B1B"/>
                <w:szCs w:val="18"/>
              </w:rPr>
              <w:t>a</w:t>
            </w:r>
            <w:r w:rsidR="00D276B6">
              <w:rPr>
                <w:rFonts w:cs="Arial"/>
                <w:color w:val="1B1B1B"/>
                <w:szCs w:val="18"/>
              </w:rPr>
              <w:t>ward</w:t>
            </w:r>
            <w:r w:rsidR="00685EA3" w:rsidRPr="00B67231">
              <w:rPr>
                <w:rFonts w:cs="Arial"/>
                <w:color w:val="1B1B1B"/>
                <w:szCs w:val="18"/>
              </w:rPr>
              <w:t xml:space="preserve"> for an infrastructure project may be obligated unless </w:t>
            </w:r>
            <w:r w:rsidR="00685EA3" w:rsidRPr="008B7B6A">
              <w:rPr>
                <w:rFonts w:cs="Arial"/>
                <w:b/>
                <w:bCs/>
                <w:color w:val="1B1B1B"/>
                <w:szCs w:val="18"/>
              </w:rPr>
              <w:t xml:space="preserve">all of the iron, steel, manufactured products, and construction materials incorporated into the project are produced in the United States. </w:t>
            </w:r>
          </w:p>
          <w:p w14:paraId="4949E3A8" w14:textId="44532D18" w:rsidR="0065645B" w:rsidRDefault="000D3605" w:rsidP="0065645B">
            <w:pPr>
              <w:kinsoku w:val="0"/>
              <w:overflowPunct w:val="0"/>
              <w:autoSpaceDE w:val="0"/>
              <w:autoSpaceDN w:val="0"/>
              <w:adjustRightInd w:val="0"/>
              <w:spacing w:before="40" w:after="40" w:line="205" w:lineRule="exact"/>
              <w:jc w:val="both"/>
              <w:rPr>
                <w:rFonts w:cs="Arial"/>
                <w:color w:val="1B1B1B"/>
                <w:szCs w:val="18"/>
              </w:rPr>
            </w:pPr>
            <w:r w:rsidRPr="001D4694">
              <w:rPr>
                <w:rFonts w:cs="Arial"/>
                <w:b/>
                <w:bCs/>
                <w:color w:val="1B1B1B"/>
                <w:szCs w:val="18"/>
              </w:rPr>
              <w:t xml:space="preserve">Waivers to the </w:t>
            </w:r>
            <w:r w:rsidRPr="001D4694">
              <w:rPr>
                <w:rFonts w:cs="Arial"/>
                <w:b/>
                <w:bCs/>
                <w:szCs w:val="18"/>
              </w:rPr>
              <w:t xml:space="preserve">Buy America Preference: </w:t>
            </w:r>
            <w:r w:rsidR="0002574F">
              <w:rPr>
                <w:rFonts w:cs="Arial"/>
                <w:color w:val="1B1B1B"/>
                <w:szCs w:val="18"/>
              </w:rPr>
              <w:t>T</w:t>
            </w:r>
            <w:r w:rsidR="002611FD" w:rsidRPr="001D4694">
              <w:rPr>
                <w:rFonts w:cs="Arial"/>
                <w:color w:val="1B1B1B"/>
                <w:szCs w:val="18"/>
              </w:rPr>
              <w:t xml:space="preserve">he </w:t>
            </w:r>
            <w:r w:rsidR="002611FD" w:rsidRPr="001F5F8D">
              <w:rPr>
                <w:rFonts w:cs="Arial"/>
                <w:szCs w:val="18"/>
              </w:rPr>
              <w:t>Buy America Preference</w:t>
            </w:r>
            <w:r w:rsidR="002611FD">
              <w:rPr>
                <w:rFonts w:cs="Arial"/>
                <w:szCs w:val="18"/>
              </w:rPr>
              <w:t xml:space="preserve"> </w:t>
            </w:r>
            <w:r w:rsidR="002611FD" w:rsidRPr="001D4694">
              <w:rPr>
                <w:rFonts w:cs="Arial"/>
                <w:color w:val="1B1B1B"/>
                <w:szCs w:val="18"/>
              </w:rPr>
              <w:t>applies to infrastructure spending unless a</w:t>
            </w:r>
            <w:r w:rsidR="0002574F">
              <w:rPr>
                <w:rFonts w:cs="Arial"/>
                <w:color w:val="1B1B1B"/>
                <w:szCs w:val="18"/>
              </w:rPr>
              <w:t xml:space="preserve"> Federal</w:t>
            </w:r>
            <w:r w:rsidR="002611FD" w:rsidRPr="001D4694">
              <w:rPr>
                <w:rFonts w:cs="Arial"/>
                <w:color w:val="1B1B1B"/>
                <w:szCs w:val="18"/>
              </w:rPr>
              <w:t xml:space="preserve"> agency issues a waiver in three limited situations: 1) when applying the domestic content procurement preference</w:t>
            </w:r>
            <w:r w:rsidR="002611FD">
              <w:rPr>
                <w:rFonts w:cs="Arial"/>
                <w:color w:val="1B1B1B"/>
                <w:szCs w:val="18"/>
              </w:rPr>
              <w:t xml:space="preserve"> </w:t>
            </w:r>
            <w:r w:rsidR="002611FD" w:rsidRPr="001D4694">
              <w:rPr>
                <w:rFonts w:cs="Arial"/>
                <w:color w:val="1B1B1B"/>
                <w:szCs w:val="18"/>
              </w:rPr>
              <w:t xml:space="preserve">would be inconsistent with the public interest, 2) when types of iron, steel, manufactured products or construction materials are not produced in the United States in sufficient and reasonably available quantities or of a satisfactory quality, or 3) where the inclusion of those products and materials will increase the cost of the overall project by more than 25 percent. Before issuing a waiver, under Section 70914(c), the head of a Federal agency must make publicly available a detailed written explanation for the proposed determination to issue the waiver and provide a period of not less than 15 days for public comment on the proposed waiver. </w:t>
            </w:r>
          </w:p>
          <w:p w14:paraId="2311AE34" w14:textId="4433EE26" w:rsidR="009C4ECB" w:rsidRPr="008A574C" w:rsidRDefault="005D71AF" w:rsidP="0065645B">
            <w:pPr>
              <w:kinsoku w:val="0"/>
              <w:overflowPunct w:val="0"/>
              <w:autoSpaceDE w:val="0"/>
              <w:autoSpaceDN w:val="0"/>
              <w:adjustRightInd w:val="0"/>
              <w:spacing w:before="40" w:after="40" w:line="205" w:lineRule="exact"/>
              <w:jc w:val="both"/>
              <w:rPr>
                <w:rFonts w:cs="Arial"/>
                <w:b/>
                <w:bCs/>
                <w:spacing w:val="-1"/>
                <w:szCs w:val="18"/>
              </w:rPr>
            </w:pPr>
            <w:r w:rsidRPr="001D4694">
              <w:rPr>
                <w:b/>
                <w:bCs/>
                <w:szCs w:val="18"/>
              </w:rPr>
              <w:t xml:space="preserve">Note: </w:t>
            </w:r>
            <w:r w:rsidRPr="001D4694">
              <w:rPr>
                <w:szCs w:val="18"/>
              </w:rPr>
              <w:t xml:space="preserve">The guidance provided in this </w:t>
            </w:r>
            <w:r>
              <w:rPr>
                <w:szCs w:val="18"/>
              </w:rPr>
              <w:t>section 00 73 73</w:t>
            </w:r>
            <w:r w:rsidRPr="001D4694">
              <w:rPr>
                <w:szCs w:val="18"/>
              </w:rPr>
              <w:t xml:space="preserve"> is subject to change if the Office of Management and Budget (OMB) updates guidance on the application of BABA for </w:t>
            </w:r>
            <w:r w:rsidR="000D3605">
              <w:rPr>
                <w:szCs w:val="18"/>
              </w:rPr>
              <w:t>Federal financial assistance</w:t>
            </w:r>
            <w:r w:rsidRPr="001D4694">
              <w:rPr>
                <w:szCs w:val="18"/>
              </w:rPr>
              <w:t xml:space="preserve"> programs for infrastructure. </w:t>
            </w:r>
          </w:p>
        </w:tc>
      </w:tr>
      <w:tr w:rsidR="005A3779" w:rsidRPr="007B32DF" w14:paraId="44CE5C15" w14:textId="77777777" w:rsidTr="009E6289">
        <w:trPr>
          <w:trHeight w:val="64"/>
        </w:trPr>
        <w:tc>
          <w:tcPr>
            <w:tcW w:w="622" w:type="dxa"/>
            <w:tcBorders>
              <w:top w:val="single" w:sz="4" w:space="0" w:color="auto"/>
              <w:left w:val="nil"/>
              <w:bottom w:val="single" w:sz="4" w:space="0" w:color="auto"/>
              <w:right w:val="nil"/>
            </w:tcBorders>
            <w:shd w:val="clear" w:color="auto" w:fill="auto"/>
          </w:tcPr>
          <w:p w14:paraId="16328EEA" w14:textId="6D827819" w:rsidR="005A3779" w:rsidRPr="0073735F" w:rsidRDefault="0073735F" w:rsidP="005B31EF">
            <w:pPr>
              <w:spacing w:before="40" w:after="40"/>
              <w:jc w:val="both"/>
              <w:rPr>
                <w:rFonts w:cs="Arial"/>
                <w:b/>
                <w:szCs w:val="18"/>
              </w:rPr>
            </w:pPr>
            <w:r w:rsidRPr="0073735F">
              <w:rPr>
                <w:rFonts w:cs="Arial"/>
                <w:b/>
                <w:szCs w:val="18"/>
              </w:rPr>
              <w:t>1.</w:t>
            </w:r>
            <w:r w:rsidR="0066638F">
              <w:rPr>
                <w:rFonts w:cs="Arial"/>
                <w:b/>
                <w:szCs w:val="18"/>
              </w:rPr>
              <w:t>2</w:t>
            </w:r>
          </w:p>
        </w:tc>
        <w:tc>
          <w:tcPr>
            <w:tcW w:w="9090" w:type="dxa"/>
            <w:tcBorders>
              <w:top w:val="single" w:sz="4" w:space="0" w:color="auto"/>
              <w:left w:val="nil"/>
              <w:bottom w:val="single" w:sz="4" w:space="0" w:color="auto"/>
              <w:right w:val="nil"/>
            </w:tcBorders>
            <w:shd w:val="clear" w:color="auto" w:fill="auto"/>
          </w:tcPr>
          <w:p w14:paraId="25D026AD" w14:textId="5B369B7B" w:rsidR="00293BA2" w:rsidRPr="00255A43" w:rsidRDefault="005A3779" w:rsidP="00255A43">
            <w:pPr>
              <w:autoSpaceDE w:val="0"/>
              <w:autoSpaceDN w:val="0"/>
              <w:adjustRightInd w:val="0"/>
              <w:spacing w:before="40" w:after="40"/>
              <w:jc w:val="both"/>
              <w:rPr>
                <w:rFonts w:cs="Arial"/>
                <w:szCs w:val="18"/>
              </w:rPr>
            </w:pPr>
            <w:r w:rsidRPr="00255A43">
              <w:rPr>
                <w:rFonts w:cs="Arial"/>
                <w:b/>
                <w:bCs/>
                <w:szCs w:val="18"/>
              </w:rPr>
              <w:t>Applicable</w:t>
            </w:r>
            <w:r w:rsidR="000F7364" w:rsidRPr="00255A43">
              <w:rPr>
                <w:rFonts w:cs="Arial"/>
                <w:b/>
                <w:bCs/>
                <w:szCs w:val="18"/>
              </w:rPr>
              <w:t xml:space="preserve"> Federal</w:t>
            </w:r>
            <w:r w:rsidRPr="00255A43">
              <w:rPr>
                <w:rFonts w:cs="Arial"/>
                <w:b/>
                <w:bCs/>
                <w:szCs w:val="18"/>
              </w:rPr>
              <w:t xml:space="preserve"> Laws</w:t>
            </w:r>
            <w:r w:rsidR="00057D19" w:rsidRPr="00255A43">
              <w:rPr>
                <w:rFonts w:cs="Arial"/>
                <w:b/>
                <w:bCs/>
                <w:szCs w:val="18"/>
              </w:rPr>
              <w:t>,</w:t>
            </w:r>
            <w:r w:rsidRPr="00255A43">
              <w:rPr>
                <w:rFonts w:cs="Arial"/>
                <w:b/>
                <w:bCs/>
                <w:szCs w:val="18"/>
              </w:rPr>
              <w:t xml:space="preserve"> Policies</w:t>
            </w:r>
            <w:r w:rsidR="00057D19" w:rsidRPr="00255A43">
              <w:rPr>
                <w:rFonts w:cs="Arial"/>
                <w:b/>
                <w:bCs/>
                <w:szCs w:val="18"/>
              </w:rPr>
              <w:t>, and Guidance</w:t>
            </w:r>
            <w:r w:rsidRPr="00255A43">
              <w:rPr>
                <w:rFonts w:cs="Arial"/>
                <w:b/>
                <w:bCs/>
                <w:szCs w:val="18"/>
              </w:rPr>
              <w:t>:</w:t>
            </w:r>
          </w:p>
          <w:p w14:paraId="2F38C6C9" w14:textId="52948A13" w:rsidR="00BA38A4" w:rsidRPr="00255A43" w:rsidRDefault="004F4857" w:rsidP="001D4694">
            <w:pPr>
              <w:pStyle w:val="ListParagraph"/>
              <w:numPr>
                <w:ilvl w:val="0"/>
                <w:numId w:val="15"/>
              </w:numPr>
              <w:shd w:val="clear" w:color="auto" w:fill="FFFFFF"/>
              <w:spacing w:before="40" w:after="40"/>
              <w:ind w:left="340"/>
              <w:rPr>
                <w:rFonts w:cs="Arial"/>
                <w:color w:val="1B1B1B"/>
                <w:szCs w:val="18"/>
              </w:rPr>
            </w:pPr>
            <w:hyperlink r:id="rId7" w:history="1">
              <w:r w:rsidR="00BA38A4" w:rsidRPr="001D4694">
                <w:rPr>
                  <w:rFonts w:cs="Arial"/>
                  <w:color w:val="4A77B4"/>
                  <w:szCs w:val="18"/>
                  <w:u w:val="single"/>
                </w:rPr>
                <w:t>Executive Order 1400</w:t>
              </w:r>
              <w:r w:rsidR="00BA38A4" w:rsidRPr="003C699C">
                <w:rPr>
                  <w:rFonts w:cs="Arial"/>
                  <w:color w:val="4A77B4"/>
                  <w:szCs w:val="18"/>
                  <w:u w:val="single"/>
                </w:rPr>
                <w:t>5: Ensuri</w:t>
              </w:r>
              <w:r w:rsidR="00BA38A4" w:rsidRPr="001D4694">
                <w:rPr>
                  <w:rFonts w:cs="Arial"/>
                  <w:color w:val="4A77B4"/>
                  <w:szCs w:val="18"/>
                  <w:u w:val="single"/>
                </w:rPr>
                <w:t>ng the Future is Made in All of America by All of America’s Workers</w:t>
              </w:r>
            </w:hyperlink>
            <w:r w:rsidR="00AE2750" w:rsidRPr="00255A43">
              <w:rPr>
                <w:rFonts w:cs="Arial"/>
                <w:color w:val="1B1B1B"/>
                <w:szCs w:val="18"/>
              </w:rPr>
              <w:t>, January 25, 2021</w:t>
            </w:r>
          </w:p>
          <w:p w14:paraId="5F2BC970" w14:textId="6DB141AC" w:rsidR="009374EF" w:rsidRPr="00255A43" w:rsidRDefault="00854470" w:rsidP="001D4694">
            <w:pPr>
              <w:pStyle w:val="ListParagraph"/>
              <w:numPr>
                <w:ilvl w:val="0"/>
                <w:numId w:val="15"/>
              </w:numPr>
              <w:shd w:val="clear" w:color="auto" w:fill="FFFFFF"/>
              <w:spacing w:before="40" w:after="40"/>
              <w:ind w:left="340"/>
              <w:rPr>
                <w:rFonts w:cs="Arial"/>
                <w:color w:val="1B1B1B"/>
                <w:szCs w:val="18"/>
              </w:rPr>
            </w:pPr>
            <w:r w:rsidRPr="00255A43">
              <w:rPr>
                <w:rFonts w:cs="Arial"/>
                <w:szCs w:val="18"/>
              </w:rPr>
              <w:t xml:space="preserve">OMB </w:t>
            </w:r>
            <w:hyperlink r:id="rId8" w:history="1">
              <w:r w:rsidR="009374EF" w:rsidRPr="00255A43">
                <w:rPr>
                  <w:rFonts w:cs="Arial"/>
                  <w:color w:val="4A77B4"/>
                  <w:szCs w:val="18"/>
                  <w:u w:val="single"/>
                </w:rPr>
                <w:t>Memorandum M-21-26: Increasing Opportunities for Domestic Sourcing and Reducing the Need for Waivers from Made in America Laws</w:t>
              </w:r>
            </w:hyperlink>
            <w:r w:rsidR="009374EF" w:rsidRPr="00255A43">
              <w:rPr>
                <w:rFonts w:cs="Arial"/>
                <w:color w:val="1B1B1B"/>
                <w:szCs w:val="18"/>
              </w:rPr>
              <w:t>, June 11, 2021</w:t>
            </w:r>
          </w:p>
          <w:p w14:paraId="62E10DF9" w14:textId="77777777" w:rsidR="00AE2750" w:rsidRPr="00255A43" w:rsidRDefault="004F4857" w:rsidP="001D4694">
            <w:pPr>
              <w:pStyle w:val="ListParagraph"/>
              <w:numPr>
                <w:ilvl w:val="0"/>
                <w:numId w:val="15"/>
              </w:numPr>
              <w:shd w:val="clear" w:color="auto" w:fill="FFFFFF"/>
              <w:spacing w:before="40" w:after="40"/>
              <w:ind w:left="340"/>
              <w:rPr>
                <w:rFonts w:cs="Arial"/>
                <w:color w:val="1B1B1B"/>
                <w:szCs w:val="18"/>
              </w:rPr>
            </w:pPr>
            <w:hyperlink r:id="rId9" w:history="1">
              <w:r w:rsidR="00AE2750" w:rsidRPr="00255A43">
                <w:rPr>
                  <w:rFonts w:cs="Arial"/>
                  <w:color w:val="4A77B4"/>
                  <w:szCs w:val="18"/>
                  <w:u w:val="single"/>
                </w:rPr>
                <w:t>Public Law 117-58: "Infrastructure Investment and Jobs Act"</w:t>
              </w:r>
            </w:hyperlink>
            <w:r w:rsidR="00AE2750" w:rsidRPr="00255A43">
              <w:rPr>
                <w:rFonts w:cs="Arial"/>
                <w:color w:val="1B1B1B"/>
                <w:szCs w:val="18"/>
              </w:rPr>
              <w:t>, November 15, 2021</w:t>
            </w:r>
          </w:p>
          <w:p w14:paraId="0EA6C246" w14:textId="5417CC8F" w:rsidR="00BA38A4" w:rsidRPr="001D4694" w:rsidRDefault="00854470" w:rsidP="001D4694">
            <w:pPr>
              <w:pStyle w:val="ListParagraph"/>
              <w:numPr>
                <w:ilvl w:val="0"/>
                <w:numId w:val="15"/>
              </w:numPr>
              <w:shd w:val="clear" w:color="auto" w:fill="FFFFFF"/>
              <w:spacing w:before="40" w:after="40"/>
              <w:ind w:left="340"/>
              <w:rPr>
                <w:rFonts w:cs="Arial"/>
                <w:color w:val="1B1B1B"/>
                <w:szCs w:val="18"/>
              </w:rPr>
            </w:pPr>
            <w:r w:rsidRPr="00255A43">
              <w:rPr>
                <w:rFonts w:cs="Arial"/>
                <w:color w:val="1B1B1B"/>
                <w:szCs w:val="18"/>
              </w:rPr>
              <w:t xml:space="preserve">OMB </w:t>
            </w:r>
            <w:hyperlink r:id="rId10" w:history="1">
              <w:r w:rsidR="00BA38A4" w:rsidRPr="001D4694">
                <w:rPr>
                  <w:rFonts w:cs="Arial"/>
                  <w:color w:val="4A77B4"/>
                  <w:szCs w:val="18"/>
                  <w:u w:val="single"/>
                </w:rPr>
                <w:t>Memorandum M-22-08: Identification of Federal Financial Assistance Infrastructure Programs Subject to the Build America, Buy America Provisions of the Infrastructure Investment and Jobs Act</w:t>
              </w:r>
            </w:hyperlink>
            <w:r w:rsidR="009374EF" w:rsidRPr="00255A43">
              <w:rPr>
                <w:rFonts w:cs="Arial"/>
                <w:color w:val="1B1B1B"/>
                <w:szCs w:val="18"/>
              </w:rPr>
              <w:t>, December 20, 2021</w:t>
            </w:r>
          </w:p>
          <w:p w14:paraId="2E77BBB1" w14:textId="44CE94B2" w:rsidR="00BA38A4" w:rsidRPr="00255A43" w:rsidRDefault="00854470" w:rsidP="001D4694">
            <w:pPr>
              <w:pStyle w:val="ListParagraph"/>
              <w:numPr>
                <w:ilvl w:val="0"/>
                <w:numId w:val="15"/>
              </w:numPr>
              <w:shd w:val="clear" w:color="auto" w:fill="FFFFFF"/>
              <w:spacing w:before="40" w:after="40"/>
              <w:ind w:left="340"/>
              <w:rPr>
                <w:rFonts w:cs="Arial"/>
                <w:color w:val="1B1B1B"/>
                <w:szCs w:val="18"/>
              </w:rPr>
            </w:pPr>
            <w:r w:rsidRPr="00255A43">
              <w:rPr>
                <w:rFonts w:cs="Arial"/>
                <w:color w:val="1B1B1B"/>
                <w:szCs w:val="18"/>
              </w:rPr>
              <w:t xml:space="preserve">OMB </w:t>
            </w:r>
            <w:hyperlink r:id="rId11" w:history="1">
              <w:r w:rsidR="00BA38A4" w:rsidRPr="001D4694">
                <w:rPr>
                  <w:rFonts w:cs="Arial"/>
                  <w:color w:val="4A77B4"/>
                  <w:szCs w:val="18"/>
                  <w:u w:val="single"/>
                </w:rPr>
                <w:t>Memorandum M-22-11: Initial Implementation Guidance on Application of Buy America Preference in Federal Financial Assistance Programs for Infrastructure</w:t>
              </w:r>
            </w:hyperlink>
            <w:r w:rsidR="006B1E51" w:rsidRPr="00255A43">
              <w:rPr>
                <w:rFonts w:cs="Arial"/>
                <w:color w:val="1B1B1B"/>
                <w:szCs w:val="18"/>
              </w:rPr>
              <w:t>, April 18, 2022</w:t>
            </w:r>
          </w:p>
          <w:p w14:paraId="3F3BE7F1" w14:textId="0E329240" w:rsidR="00FE6FDD" w:rsidRPr="00255A43" w:rsidRDefault="004F4857" w:rsidP="001D4694">
            <w:pPr>
              <w:pStyle w:val="ListParagraph"/>
              <w:numPr>
                <w:ilvl w:val="0"/>
                <w:numId w:val="15"/>
              </w:numPr>
              <w:autoSpaceDE w:val="0"/>
              <w:autoSpaceDN w:val="0"/>
              <w:adjustRightInd w:val="0"/>
              <w:spacing w:before="40" w:after="40"/>
              <w:ind w:left="340"/>
              <w:jc w:val="both"/>
              <w:rPr>
                <w:rFonts w:cs="Arial"/>
                <w:szCs w:val="18"/>
              </w:rPr>
            </w:pPr>
            <w:hyperlink r:id="rId12" w:history="1">
              <w:r w:rsidR="00FE6FDD" w:rsidRPr="003C699C">
                <w:rPr>
                  <w:rStyle w:val="Hyperlink"/>
                  <w:color w:val="4A77B4"/>
                </w:rPr>
                <w:t>White House Guidebook To The Bipartisan Infrastructure Law For State, Local, Tribal, And Territorial Governments, And Other Partners</w:t>
              </w:r>
            </w:hyperlink>
            <w:r w:rsidR="00FE6FDD" w:rsidRPr="002D79DD">
              <w:t xml:space="preserve">, </w:t>
            </w:r>
            <w:r w:rsidR="00FE6FDD">
              <w:t>May 2022</w:t>
            </w:r>
          </w:p>
          <w:p w14:paraId="783DD367" w14:textId="79408887" w:rsidR="00FE6FDD" w:rsidRPr="00255A43" w:rsidRDefault="00FE6FDD" w:rsidP="001D4694">
            <w:pPr>
              <w:pStyle w:val="ListParagraph"/>
              <w:numPr>
                <w:ilvl w:val="0"/>
                <w:numId w:val="15"/>
              </w:numPr>
              <w:autoSpaceDE w:val="0"/>
              <w:autoSpaceDN w:val="0"/>
              <w:adjustRightInd w:val="0"/>
              <w:spacing w:before="40" w:after="40"/>
              <w:ind w:left="340"/>
              <w:jc w:val="both"/>
              <w:rPr>
                <w:rFonts w:cs="Arial"/>
                <w:i/>
                <w:iCs/>
                <w:szCs w:val="18"/>
              </w:rPr>
            </w:pPr>
            <w:r w:rsidRPr="00255A43">
              <w:rPr>
                <w:rFonts w:cs="Arial"/>
                <w:szCs w:val="18"/>
              </w:rPr>
              <w:t xml:space="preserve">Federal Register (FR), </w:t>
            </w:r>
            <w:hyperlink r:id="rId13" w:history="1">
              <w:r w:rsidRPr="003C699C">
                <w:rPr>
                  <w:rStyle w:val="Hyperlink"/>
                  <w:rFonts w:cs="Arial"/>
                  <w:color w:val="4A77B4"/>
                  <w:szCs w:val="18"/>
                </w:rPr>
                <w:t>88 FR 57787, Guidance for Grants and Agreements</w:t>
              </w:r>
            </w:hyperlink>
            <w:r w:rsidRPr="00255A43">
              <w:rPr>
                <w:rFonts w:cs="Arial"/>
                <w:szCs w:val="18"/>
              </w:rPr>
              <w:t>, August 23, 2023</w:t>
            </w:r>
            <w:r w:rsidRPr="00255A43">
              <w:rPr>
                <w:rFonts w:cs="Arial"/>
                <w:i/>
                <w:iCs/>
                <w:szCs w:val="18"/>
              </w:rPr>
              <w:t>;</w:t>
            </w:r>
          </w:p>
          <w:p w14:paraId="76E401DD" w14:textId="457DFCD3" w:rsidR="00FE6FDD" w:rsidRPr="00255A43" w:rsidRDefault="004F4857" w:rsidP="001D4694">
            <w:pPr>
              <w:pStyle w:val="ListParagraph"/>
              <w:numPr>
                <w:ilvl w:val="0"/>
                <w:numId w:val="15"/>
              </w:numPr>
              <w:autoSpaceDE w:val="0"/>
              <w:autoSpaceDN w:val="0"/>
              <w:adjustRightInd w:val="0"/>
              <w:spacing w:before="40" w:after="40"/>
              <w:ind w:left="340"/>
              <w:jc w:val="both"/>
              <w:rPr>
                <w:rFonts w:cs="Arial"/>
                <w:szCs w:val="18"/>
              </w:rPr>
            </w:pPr>
            <w:hyperlink r:id="rId14" w:history="1">
              <w:r w:rsidR="00FE6FDD" w:rsidRPr="003C699C">
                <w:rPr>
                  <w:rStyle w:val="Hyperlink"/>
                  <w:color w:val="4A77B4"/>
                </w:rPr>
                <w:t>2 CFR Part 184</w:t>
              </w:r>
            </w:hyperlink>
            <w:r w:rsidR="00BF2986" w:rsidRPr="00255A43">
              <w:rPr>
                <w:rFonts w:cs="Arial"/>
                <w:szCs w:val="18"/>
              </w:rPr>
              <w:t xml:space="preserve">, </w:t>
            </w:r>
            <w:r w:rsidR="00CC1C90" w:rsidRPr="00255A43">
              <w:rPr>
                <w:rFonts w:cs="Arial"/>
                <w:szCs w:val="18"/>
              </w:rPr>
              <w:t>Buy America Preferences fo</w:t>
            </w:r>
            <w:r w:rsidR="00CF0E70" w:rsidRPr="00255A43">
              <w:rPr>
                <w:rFonts w:cs="Arial"/>
                <w:szCs w:val="18"/>
              </w:rPr>
              <w:t>r</w:t>
            </w:r>
            <w:r w:rsidR="00CC1C90" w:rsidRPr="00255A43">
              <w:rPr>
                <w:rFonts w:cs="Arial"/>
                <w:szCs w:val="18"/>
              </w:rPr>
              <w:t xml:space="preserve"> Infrastructure Projects, </w:t>
            </w:r>
            <w:r w:rsidR="00BF2986" w:rsidRPr="00255A43">
              <w:rPr>
                <w:rFonts w:cs="Arial"/>
                <w:szCs w:val="18"/>
              </w:rPr>
              <w:t>Au</w:t>
            </w:r>
            <w:r w:rsidR="00CC1C90" w:rsidRPr="00255A43">
              <w:rPr>
                <w:rFonts w:cs="Arial"/>
                <w:szCs w:val="18"/>
              </w:rPr>
              <w:t>gust 23, 2023</w:t>
            </w:r>
          </w:p>
          <w:p w14:paraId="0A6A88EA" w14:textId="55024388" w:rsidR="00FE6FDD" w:rsidRPr="00407281" w:rsidRDefault="00FE6FDD" w:rsidP="001D4694">
            <w:pPr>
              <w:pStyle w:val="ListParagraph"/>
              <w:numPr>
                <w:ilvl w:val="0"/>
                <w:numId w:val="15"/>
              </w:numPr>
              <w:shd w:val="clear" w:color="auto" w:fill="FFFFFF"/>
              <w:spacing w:before="40" w:after="40"/>
              <w:ind w:left="340"/>
              <w:rPr>
                <w:rFonts w:cs="Arial"/>
                <w:color w:val="1B1B1B"/>
                <w:szCs w:val="18"/>
              </w:rPr>
            </w:pPr>
            <w:r w:rsidRPr="00255A43">
              <w:rPr>
                <w:rFonts w:cs="Arial"/>
                <w:szCs w:val="18"/>
              </w:rPr>
              <w:t xml:space="preserve">OMB </w:t>
            </w:r>
            <w:hyperlink r:id="rId15" w:history="1">
              <w:r w:rsidRPr="00407281">
                <w:rPr>
                  <w:rStyle w:val="Hyperlink"/>
                  <w:rFonts w:cs="Arial"/>
                  <w:color w:val="4A77B4"/>
                  <w:szCs w:val="18"/>
                </w:rPr>
                <w:t>Memorandum M-24-02</w:t>
              </w:r>
              <w:r w:rsidR="00854470" w:rsidRPr="00407281">
                <w:rPr>
                  <w:rStyle w:val="Hyperlink"/>
                  <w:rFonts w:cs="Arial"/>
                  <w:color w:val="4A77B4"/>
                  <w:szCs w:val="18"/>
                </w:rPr>
                <w:t>:</w:t>
              </w:r>
              <w:r w:rsidRPr="00407281">
                <w:rPr>
                  <w:rStyle w:val="Hyperlink"/>
                  <w:rFonts w:cs="Arial"/>
                  <w:color w:val="4A77B4"/>
                  <w:szCs w:val="18"/>
                </w:rPr>
                <w:t xml:space="preserve"> Implementation Guidance on Application of Buy America Preference in Federal Financial Assistance Programs for Infrastructure</w:t>
              </w:r>
            </w:hyperlink>
            <w:r w:rsidRPr="00407281">
              <w:rPr>
                <w:rFonts w:cs="Arial"/>
                <w:szCs w:val="18"/>
              </w:rPr>
              <w:t xml:space="preserve">, October 25, 2023 (“OMG Guidance”); </w:t>
            </w:r>
          </w:p>
          <w:p w14:paraId="64562475" w14:textId="4D66F745" w:rsidR="00B67DCA" w:rsidRPr="00407281" w:rsidRDefault="004F4857" w:rsidP="00255A43">
            <w:pPr>
              <w:pStyle w:val="ListParagraph"/>
              <w:numPr>
                <w:ilvl w:val="0"/>
                <w:numId w:val="15"/>
              </w:numPr>
              <w:autoSpaceDE w:val="0"/>
              <w:autoSpaceDN w:val="0"/>
              <w:adjustRightInd w:val="0"/>
              <w:spacing w:before="40" w:after="40"/>
              <w:ind w:left="340"/>
              <w:jc w:val="both"/>
              <w:rPr>
                <w:rFonts w:cs="Arial"/>
                <w:color w:val="4A77B4"/>
                <w:szCs w:val="18"/>
              </w:rPr>
            </w:pPr>
            <w:hyperlink r:id="rId16" w:history="1">
              <w:r w:rsidR="00B67DCA" w:rsidRPr="00407281">
                <w:rPr>
                  <w:rStyle w:val="Hyperlink"/>
                  <w:rFonts w:cs="Arial"/>
                  <w:color w:val="4A77B4"/>
                  <w:szCs w:val="18"/>
                </w:rPr>
                <w:t xml:space="preserve">Made In America </w:t>
              </w:r>
              <w:r w:rsidR="000839CB" w:rsidRPr="00407281">
                <w:rPr>
                  <w:rStyle w:val="Hyperlink"/>
                  <w:rFonts w:cs="Arial"/>
                  <w:color w:val="4A77B4"/>
                  <w:szCs w:val="18"/>
                </w:rPr>
                <w:t xml:space="preserve">Office (MIAO) </w:t>
              </w:r>
              <w:r w:rsidR="00B67DCA" w:rsidRPr="00407281">
                <w:rPr>
                  <w:rStyle w:val="Hyperlink"/>
                  <w:rFonts w:cs="Arial"/>
                  <w:color w:val="4A77B4"/>
                  <w:szCs w:val="18"/>
                </w:rPr>
                <w:t>Website</w:t>
              </w:r>
            </w:hyperlink>
          </w:p>
          <w:p w14:paraId="5E439556" w14:textId="7B2D543F" w:rsidR="00255A43" w:rsidRPr="00407281" w:rsidRDefault="004F4857" w:rsidP="003C699C">
            <w:pPr>
              <w:pStyle w:val="ListParagraph"/>
              <w:numPr>
                <w:ilvl w:val="0"/>
                <w:numId w:val="15"/>
              </w:numPr>
              <w:autoSpaceDE w:val="0"/>
              <w:autoSpaceDN w:val="0"/>
              <w:adjustRightInd w:val="0"/>
              <w:spacing w:before="40" w:after="40"/>
              <w:ind w:left="340"/>
              <w:jc w:val="both"/>
              <w:rPr>
                <w:rFonts w:cs="Arial"/>
                <w:color w:val="4A77B4"/>
                <w:szCs w:val="18"/>
              </w:rPr>
            </w:pPr>
            <w:hyperlink r:id="rId17" w:history="1">
              <w:r w:rsidR="00255A43" w:rsidRPr="00407281">
                <w:rPr>
                  <w:rStyle w:val="Hyperlink"/>
                  <w:rFonts w:cs="Arial"/>
                  <w:color w:val="4A77B4"/>
                  <w:szCs w:val="18"/>
                </w:rPr>
                <w:t xml:space="preserve">MIAO </w:t>
              </w:r>
              <w:r w:rsidR="00A45483" w:rsidRPr="00407281">
                <w:rPr>
                  <w:rStyle w:val="Hyperlink"/>
                  <w:rFonts w:cs="Arial"/>
                  <w:color w:val="4A77B4"/>
                  <w:szCs w:val="18"/>
                </w:rPr>
                <w:t>Waiver Website</w:t>
              </w:r>
            </w:hyperlink>
          </w:p>
          <w:p w14:paraId="61C4DBD5" w14:textId="5C85B5A6" w:rsidR="00255A43" w:rsidRPr="00255A43" w:rsidRDefault="00255A43" w:rsidP="003C699C">
            <w:pPr>
              <w:pStyle w:val="ListParagraph"/>
              <w:numPr>
                <w:ilvl w:val="0"/>
                <w:numId w:val="15"/>
              </w:numPr>
              <w:autoSpaceDE w:val="0"/>
              <w:autoSpaceDN w:val="0"/>
              <w:adjustRightInd w:val="0"/>
              <w:spacing w:before="40" w:after="40"/>
              <w:ind w:left="340"/>
              <w:jc w:val="both"/>
              <w:rPr>
                <w:rFonts w:cs="Arial"/>
                <w:szCs w:val="18"/>
              </w:rPr>
            </w:pPr>
            <w:r w:rsidRPr="00255A43">
              <w:rPr>
                <w:rFonts w:cs="Arial"/>
                <w:szCs w:val="18"/>
              </w:rPr>
              <w:t xml:space="preserve">Agency-Specific </w:t>
            </w:r>
            <w:hyperlink r:id="rId18" w:history="1">
              <w:r w:rsidRPr="00407281">
                <w:rPr>
                  <w:rStyle w:val="Hyperlink"/>
                  <w:rFonts w:cs="Arial"/>
                  <w:color w:val="4A77B4"/>
                  <w:szCs w:val="18"/>
                </w:rPr>
                <w:t>Buy America Waivers for Federal Financial Assistance Programs for Infrastructure</w:t>
              </w:r>
            </w:hyperlink>
          </w:p>
          <w:p w14:paraId="2CA15889" w14:textId="50DCCC0C" w:rsidR="00293BA2" w:rsidRPr="00255A43" w:rsidRDefault="00255A43" w:rsidP="00255A43">
            <w:pPr>
              <w:pStyle w:val="ListParagraph"/>
              <w:numPr>
                <w:ilvl w:val="0"/>
                <w:numId w:val="15"/>
              </w:numPr>
              <w:autoSpaceDE w:val="0"/>
              <w:autoSpaceDN w:val="0"/>
              <w:adjustRightInd w:val="0"/>
              <w:spacing w:before="40" w:after="40"/>
              <w:ind w:left="340"/>
              <w:jc w:val="both"/>
              <w:rPr>
                <w:rFonts w:cs="Arial"/>
                <w:szCs w:val="18"/>
              </w:rPr>
            </w:pPr>
            <w:r w:rsidRPr="00255A43">
              <w:rPr>
                <w:rFonts w:cs="Arial"/>
                <w:szCs w:val="18"/>
              </w:rPr>
              <w:t xml:space="preserve">Build America, Buy America Act – </w:t>
            </w:r>
            <w:hyperlink r:id="rId19" w:history="1">
              <w:r w:rsidRPr="00407281">
                <w:rPr>
                  <w:rStyle w:val="Hyperlink"/>
                  <w:rFonts w:cs="Arial"/>
                  <w:color w:val="4A77B4"/>
                  <w:szCs w:val="18"/>
                </w:rPr>
                <w:t>OMB web page</w:t>
              </w:r>
            </w:hyperlink>
          </w:p>
        </w:tc>
      </w:tr>
      <w:tr w:rsidR="005A3779" w:rsidRPr="007B32DF" w14:paraId="63D15384" w14:textId="77777777" w:rsidTr="009E6289">
        <w:trPr>
          <w:trHeight w:val="64"/>
        </w:trPr>
        <w:tc>
          <w:tcPr>
            <w:tcW w:w="622" w:type="dxa"/>
            <w:tcBorders>
              <w:top w:val="single" w:sz="4" w:space="0" w:color="auto"/>
              <w:left w:val="nil"/>
              <w:bottom w:val="single" w:sz="12" w:space="0" w:color="auto"/>
              <w:right w:val="nil"/>
            </w:tcBorders>
            <w:shd w:val="clear" w:color="auto" w:fill="auto"/>
          </w:tcPr>
          <w:p w14:paraId="29EAE7C3" w14:textId="344DE34B" w:rsidR="00160C73" w:rsidRPr="0073735F" w:rsidRDefault="0073735F" w:rsidP="005B31EF">
            <w:pPr>
              <w:spacing w:before="40" w:after="40"/>
              <w:jc w:val="both"/>
              <w:rPr>
                <w:rFonts w:cs="Arial"/>
                <w:b/>
                <w:szCs w:val="18"/>
              </w:rPr>
            </w:pPr>
            <w:r w:rsidRPr="0073735F">
              <w:rPr>
                <w:rFonts w:cs="Arial"/>
                <w:b/>
                <w:szCs w:val="18"/>
              </w:rPr>
              <w:t>1.</w:t>
            </w:r>
            <w:r w:rsidR="0066638F">
              <w:rPr>
                <w:rFonts w:cs="Arial"/>
                <w:b/>
                <w:szCs w:val="18"/>
              </w:rPr>
              <w:t>3</w:t>
            </w:r>
          </w:p>
        </w:tc>
        <w:tc>
          <w:tcPr>
            <w:tcW w:w="9090" w:type="dxa"/>
            <w:tcBorders>
              <w:top w:val="single" w:sz="4" w:space="0" w:color="auto"/>
              <w:left w:val="nil"/>
              <w:bottom w:val="single" w:sz="12" w:space="0" w:color="auto"/>
              <w:right w:val="nil"/>
            </w:tcBorders>
            <w:shd w:val="clear" w:color="auto" w:fill="auto"/>
          </w:tcPr>
          <w:p w14:paraId="09E965F9" w14:textId="02608E70" w:rsidR="005A3779" w:rsidRPr="00AC6316" w:rsidRDefault="005A3779" w:rsidP="00730F60">
            <w:pPr>
              <w:autoSpaceDE w:val="0"/>
              <w:autoSpaceDN w:val="0"/>
              <w:adjustRightInd w:val="0"/>
              <w:spacing w:before="40"/>
              <w:rPr>
                <w:b/>
                <w:bCs/>
              </w:rPr>
            </w:pPr>
            <w:r w:rsidRPr="00AC6316">
              <w:rPr>
                <w:b/>
                <w:bCs/>
              </w:rPr>
              <w:t xml:space="preserve">Related </w:t>
            </w:r>
            <w:r w:rsidR="00DF40A8" w:rsidRPr="00AC6316">
              <w:rPr>
                <w:b/>
                <w:bCs/>
              </w:rPr>
              <w:t xml:space="preserve">DAS/CS </w:t>
            </w:r>
            <w:r w:rsidRPr="00AC6316">
              <w:rPr>
                <w:b/>
                <w:bCs/>
              </w:rPr>
              <w:t>Documents:</w:t>
            </w:r>
          </w:p>
          <w:p w14:paraId="59F9C0C5" w14:textId="77B63648" w:rsidR="005A3779" w:rsidRPr="00AC6316" w:rsidRDefault="005A3779" w:rsidP="00730F60">
            <w:pPr>
              <w:pStyle w:val="ListParagraph"/>
              <w:numPr>
                <w:ilvl w:val="0"/>
                <w:numId w:val="11"/>
              </w:numPr>
              <w:autoSpaceDE w:val="0"/>
              <w:autoSpaceDN w:val="0"/>
              <w:adjustRightInd w:val="0"/>
              <w:spacing w:after="40"/>
              <w:ind w:left="346"/>
              <w:contextualSpacing/>
            </w:pPr>
            <w:r w:rsidRPr="00AC6316">
              <w:t xml:space="preserve">Section 00 21 13 Instructions to Bidders (subsection 1.20 </w:t>
            </w:r>
            <w:r w:rsidR="007004A3" w:rsidRPr="00AC6316">
              <w:t>Projects With Federal Financial Assistance</w:t>
            </w:r>
            <w:r w:rsidRPr="00AC6316">
              <w:t>);</w:t>
            </w:r>
          </w:p>
          <w:p w14:paraId="5D653210" w14:textId="77777777" w:rsidR="005A3779" w:rsidRPr="00AC6316" w:rsidRDefault="005A3779" w:rsidP="00730F60">
            <w:pPr>
              <w:pStyle w:val="ListParagraph"/>
              <w:numPr>
                <w:ilvl w:val="0"/>
                <w:numId w:val="11"/>
              </w:numPr>
              <w:autoSpaceDE w:val="0"/>
              <w:autoSpaceDN w:val="0"/>
              <w:adjustRightInd w:val="0"/>
              <w:spacing w:before="40" w:after="40"/>
              <w:ind w:left="346"/>
              <w:contextualSpacing/>
            </w:pPr>
            <w:r w:rsidRPr="00AC6316">
              <w:t>Section 00 41 00 Bid Proposal Form (Attachment 4: Build America, Buy America Acknowledgment);</w:t>
            </w:r>
          </w:p>
          <w:p w14:paraId="33C9E7E0" w14:textId="0E3E6A41" w:rsidR="005A3779" w:rsidRPr="00AC6316" w:rsidRDefault="005A3779" w:rsidP="00730F60">
            <w:pPr>
              <w:pStyle w:val="ListParagraph"/>
              <w:numPr>
                <w:ilvl w:val="0"/>
                <w:numId w:val="11"/>
              </w:numPr>
              <w:autoSpaceDE w:val="0"/>
              <w:autoSpaceDN w:val="0"/>
              <w:adjustRightInd w:val="0"/>
              <w:spacing w:before="40" w:after="40"/>
              <w:ind w:left="346"/>
              <w:contextualSpacing/>
              <w:rPr>
                <w:b/>
                <w:bCs/>
              </w:rPr>
            </w:pPr>
            <w:r w:rsidRPr="00AC6316">
              <w:t xml:space="preserve">Section 00 72 13.1 </w:t>
            </w:r>
            <w:r w:rsidRPr="00AC6316">
              <w:rPr>
                <w:szCs w:val="18"/>
              </w:rPr>
              <w:t xml:space="preserve">Supplementary Conditions of the Contract for Construction for Design-Bid-Build (subsection </w:t>
            </w:r>
            <w:r w:rsidRPr="00AC6316">
              <w:t>36.4 Build America, Buy America Act).</w:t>
            </w:r>
          </w:p>
        </w:tc>
      </w:tr>
    </w:tbl>
    <w:p w14:paraId="315FC98E" w14:textId="77777777" w:rsidR="009E6289" w:rsidRPr="00A85840" w:rsidRDefault="009E6289">
      <w:pPr>
        <w:rPr>
          <w:sz w:val="8"/>
          <w:szCs w:val="8"/>
        </w:rPr>
      </w:pPr>
      <w:r w:rsidRPr="00A85840">
        <w:rPr>
          <w:sz w:val="8"/>
          <w:szCs w:val="8"/>
        </w:rPr>
        <w:br w:type="page"/>
      </w:r>
    </w:p>
    <w:p w14:paraId="3F07D6DB" w14:textId="77777777" w:rsidR="009E6289" w:rsidRPr="00EE2BCF" w:rsidRDefault="009E6289">
      <w:pPr>
        <w:rPr>
          <w:sz w:val="8"/>
          <w:szCs w:val="8"/>
        </w:rPr>
      </w:pPr>
    </w:p>
    <w:tbl>
      <w:tblPr>
        <w:tblStyle w:val="TableGrid"/>
        <w:tblW w:w="9712" w:type="dxa"/>
        <w:tblInd w:w="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622"/>
        <w:gridCol w:w="450"/>
        <w:gridCol w:w="450"/>
        <w:gridCol w:w="8190"/>
      </w:tblGrid>
      <w:tr w:rsidR="00BD032F" w:rsidRPr="007B32DF" w14:paraId="029A718F" w14:textId="77777777" w:rsidTr="00086569">
        <w:trPr>
          <w:trHeight w:val="64"/>
        </w:trPr>
        <w:tc>
          <w:tcPr>
            <w:tcW w:w="622" w:type="dxa"/>
            <w:tcBorders>
              <w:top w:val="single" w:sz="12" w:space="0" w:color="auto"/>
              <w:left w:val="nil"/>
              <w:bottom w:val="single" w:sz="12" w:space="0" w:color="auto"/>
              <w:right w:val="nil"/>
            </w:tcBorders>
            <w:shd w:val="clear" w:color="auto" w:fill="EAEAEA"/>
          </w:tcPr>
          <w:p w14:paraId="4C5A4626" w14:textId="2A2C5484" w:rsidR="000A2610" w:rsidRPr="00885C29" w:rsidRDefault="0066638F" w:rsidP="005B31EF">
            <w:pPr>
              <w:spacing w:before="40" w:after="40"/>
              <w:jc w:val="both"/>
              <w:rPr>
                <w:rFonts w:cs="Arial"/>
                <w:b/>
                <w:sz w:val="22"/>
                <w:szCs w:val="22"/>
              </w:rPr>
            </w:pPr>
            <w:r>
              <w:rPr>
                <w:rFonts w:cs="Arial"/>
                <w:b/>
                <w:sz w:val="22"/>
                <w:szCs w:val="22"/>
              </w:rPr>
              <w:t>2.0</w:t>
            </w:r>
          </w:p>
        </w:tc>
        <w:tc>
          <w:tcPr>
            <w:tcW w:w="9090" w:type="dxa"/>
            <w:gridSpan w:val="3"/>
            <w:tcBorders>
              <w:top w:val="single" w:sz="12" w:space="0" w:color="auto"/>
              <w:left w:val="nil"/>
              <w:bottom w:val="single" w:sz="12" w:space="0" w:color="auto"/>
              <w:right w:val="nil"/>
            </w:tcBorders>
            <w:shd w:val="clear" w:color="auto" w:fill="EAEAEA"/>
          </w:tcPr>
          <w:p w14:paraId="3B6413D3" w14:textId="7EB056EF" w:rsidR="00E21FCE" w:rsidRDefault="00BD032F" w:rsidP="00FC070A">
            <w:pPr>
              <w:autoSpaceDE w:val="0"/>
              <w:autoSpaceDN w:val="0"/>
              <w:adjustRightInd w:val="0"/>
              <w:spacing w:before="40"/>
              <w:jc w:val="both"/>
              <w:rPr>
                <w:rFonts w:cs="Arial"/>
                <w:sz w:val="22"/>
                <w:szCs w:val="22"/>
              </w:rPr>
            </w:pPr>
            <w:r w:rsidRPr="00885C29">
              <w:rPr>
                <w:rFonts w:cs="Arial"/>
                <w:b/>
                <w:bCs/>
                <w:sz w:val="22"/>
                <w:szCs w:val="22"/>
              </w:rPr>
              <w:t>Definitions:</w:t>
            </w:r>
            <w:r w:rsidR="00794179" w:rsidRPr="00885C29">
              <w:rPr>
                <w:rFonts w:cs="Arial"/>
                <w:b/>
                <w:bCs/>
                <w:sz w:val="22"/>
                <w:szCs w:val="22"/>
              </w:rPr>
              <w:t xml:space="preserve"> </w:t>
            </w:r>
          </w:p>
          <w:p w14:paraId="3E41EFD4" w14:textId="25F77335" w:rsidR="00BD032F" w:rsidRPr="00885C29" w:rsidRDefault="0070327A" w:rsidP="00FC070A">
            <w:pPr>
              <w:autoSpaceDE w:val="0"/>
              <w:autoSpaceDN w:val="0"/>
              <w:adjustRightInd w:val="0"/>
              <w:spacing w:after="40"/>
              <w:jc w:val="both"/>
              <w:rPr>
                <w:rFonts w:cs="Arial"/>
                <w:b/>
                <w:bCs/>
                <w:sz w:val="22"/>
                <w:szCs w:val="22"/>
              </w:rPr>
            </w:pPr>
            <w:r w:rsidRPr="00407281">
              <w:rPr>
                <w:rFonts w:cs="Arial"/>
                <w:szCs w:val="18"/>
              </w:rPr>
              <w:t>Key terms that have relevance to the interpretation and implementation of the “Buy America Preference” are defined in the BABA statute and may be found in 2 CFR part</w:t>
            </w:r>
            <w:r w:rsidR="00B33FCE">
              <w:rPr>
                <w:rFonts w:cs="Arial"/>
                <w:szCs w:val="18"/>
              </w:rPr>
              <w:t>s</w:t>
            </w:r>
            <w:r w:rsidRPr="00CB5A3C">
              <w:rPr>
                <w:rFonts w:cs="Arial"/>
                <w:szCs w:val="18"/>
              </w:rPr>
              <w:t xml:space="preserve"> 184 </w:t>
            </w:r>
            <w:r w:rsidR="00B33FCE">
              <w:rPr>
                <w:rFonts w:cs="Arial"/>
                <w:szCs w:val="18"/>
              </w:rPr>
              <w:t xml:space="preserve">and 200 </w:t>
            </w:r>
            <w:r w:rsidRPr="00CB5A3C">
              <w:rPr>
                <w:rFonts w:cs="Arial"/>
                <w:szCs w:val="18"/>
              </w:rPr>
              <w:t xml:space="preserve">and </w:t>
            </w:r>
            <w:r w:rsidR="00B33FCE">
              <w:rPr>
                <w:rFonts w:cs="Arial"/>
                <w:szCs w:val="18"/>
              </w:rPr>
              <w:t xml:space="preserve">in </w:t>
            </w:r>
            <w:r w:rsidRPr="00CB5A3C">
              <w:rPr>
                <w:rFonts w:cs="Arial"/>
                <w:szCs w:val="18"/>
              </w:rPr>
              <w:t>OMB guidance.</w:t>
            </w:r>
          </w:p>
        </w:tc>
      </w:tr>
      <w:tr w:rsidR="00E36A44" w:rsidRPr="007B32DF" w14:paraId="7B109B69"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124E1063" w14:textId="3CADF4A0" w:rsidR="005D71AF" w:rsidRPr="00262E41" w:rsidRDefault="005D71AF" w:rsidP="006B25B3">
            <w:pPr>
              <w:spacing w:before="40" w:after="40"/>
              <w:jc w:val="both"/>
              <w:rPr>
                <w:rFonts w:cs="Arial"/>
                <w:bCs/>
                <w:sz w:val="16"/>
                <w:szCs w:val="16"/>
              </w:rPr>
            </w:pPr>
          </w:p>
        </w:tc>
        <w:tc>
          <w:tcPr>
            <w:tcW w:w="9090" w:type="dxa"/>
            <w:gridSpan w:val="3"/>
            <w:tcBorders>
              <w:top w:val="single" w:sz="4" w:space="0" w:color="auto"/>
              <w:bottom w:val="single" w:sz="4" w:space="0" w:color="auto"/>
            </w:tcBorders>
            <w:shd w:val="clear" w:color="auto" w:fill="auto"/>
          </w:tcPr>
          <w:p w14:paraId="57D75625" w14:textId="3F37A830" w:rsidR="00E36A44" w:rsidRPr="00B50640" w:rsidRDefault="00E36A44" w:rsidP="000238B8">
            <w:pPr>
              <w:spacing w:before="40" w:after="40"/>
              <w:jc w:val="both"/>
              <w:rPr>
                <w:rFonts w:cs="Arial"/>
                <w:bCs/>
                <w:szCs w:val="18"/>
              </w:rPr>
            </w:pPr>
            <w:r w:rsidRPr="00B67231">
              <w:rPr>
                <w:rFonts w:cs="Arial"/>
                <w:b/>
                <w:bCs/>
                <w:szCs w:val="18"/>
              </w:rPr>
              <w:t>“Build America, Buy America Act (</w:t>
            </w:r>
            <w:r>
              <w:rPr>
                <w:rFonts w:cs="Arial"/>
                <w:b/>
                <w:bCs/>
                <w:szCs w:val="18"/>
              </w:rPr>
              <w:t>BABA</w:t>
            </w:r>
            <w:r w:rsidRPr="00B67231">
              <w:rPr>
                <w:rFonts w:cs="Arial"/>
                <w:b/>
                <w:bCs/>
                <w:szCs w:val="18"/>
              </w:rPr>
              <w:t xml:space="preserve">)” </w:t>
            </w:r>
            <w:r w:rsidR="0080058E" w:rsidRPr="00CB5A3C">
              <w:rPr>
                <w:rFonts w:cs="Arial"/>
                <w:szCs w:val="18"/>
              </w:rPr>
              <w:t xml:space="preserve">is defined in </w:t>
            </w:r>
            <w:r w:rsidR="004C4D10" w:rsidRPr="00CB5A3C">
              <w:rPr>
                <w:rFonts w:cs="Arial"/>
                <w:szCs w:val="18"/>
              </w:rPr>
              <w:t>2 CFR 184.3 and</w:t>
            </w:r>
            <w:r w:rsidR="004C4D10">
              <w:rPr>
                <w:rFonts w:cs="Arial"/>
                <w:b/>
                <w:bCs/>
                <w:szCs w:val="18"/>
              </w:rPr>
              <w:t xml:space="preserve"> </w:t>
            </w:r>
            <w:r w:rsidRPr="00B67231">
              <w:rPr>
                <w:rFonts w:cs="Arial"/>
                <w:szCs w:val="18"/>
              </w:rPr>
              <w:t xml:space="preserve">means division G, title IX, subtitle A, parts I–II, sections 70901 through 70927 of the Infrastructure Investment and Jobs Act (Pub. L. 117–58). </w:t>
            </w:r>
          </w:p>
        </w:tc>
      </w:tr>
      <w:tr w:rsidR="00E36A44" w:rsidRPr="007B32DF" w14:paraId="571EA696"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47270068" w14:textId="7A44E0B9" w:rsidR="005D71AF" w:rsidRPr="00086CDD" w:rsidRDefault="005D71AF" w:rsidP="000238B8">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3E4779F6" w14:textId="69CB2A38" w:rsidR="00E36A44" w:rsidRPr="00B50640" w:rsidRDefault="00E36A44" w:rsidP="000238B8">
            <w:pPr>
              <w:spacing w:before="40" w:after="40"/>
              <w:jc w:val="both"/>
              <w:rPr>
                <w:rFonts w:cs="Arial"/>
                <w:bCs/>
                <w:szCs w:val="18"/>
              </w:rPr>
            </w:pPr>
            <w:r w:rsidRPr="00B67231">
              <w:rPr>
                <w:rFonts w:cs="Arial"/>
                <w:b/>
                <w:bCs/>
                <w:color w:val="1B1B1B"/>
                <w:szCs w:val="18"/>
              </w:rPr>
              <w:t xml:space="preserve">“Buy America Preference” </w:t>
            </w:r>
            <w:r w:rsidR="000A3E31" w:rsidRPr="008F60DF">
              <w:rPr>
                <w:rFonts w:cs="Arial"/>
                <w:szCs w:val="18"/>
              </w:rPr>
              <w:t>is defined in 2 CFR 184.3 and</w:t>
            </w:r>
            <w:r w:rsidR="000A3E31">
              <w:rPr>
                <w:rFonts w:cs="Arial"/>
                <w:szCs w:val="18"/>
              </w:rPr>
              <w:t xml:space="preserve"> </w:t>
            </w:r>
            <w:r w:rsidRPr="00B67231">
              <w:rPr>
                <w:rFonts w:cs="Arial"/>
                <w:color w:val="1B1B1B"/>
                <w:szCs w:val="18"/>
              </w:rPr>
              <w:t xml:space="preserve">means the “domestic content procurement preference” set forth in section 70914 of the Build America, Buy America Act, which requires the head of each Federal agency to ensure that none of the funds made available for a </w:t>
            </w:r>
            <w:r>
              <w:rPr>
                <w:rFonts w:cs="Arial"/>
                <w:color w:val="1B1B1B"/>
                <w:szCs w:val="18"/>
              </w:rPr>
              <w:t xml:space="preserve">Federal </w:t>
            </w:r>
            <w:r w:rsidR="00B41AC7">
              <w:rPr>
                <w:rFonts w:cs="Arial"/>
                <w:color w:val="1B1B1B"/>
                <w:szCs w:val="18"/>
              </w:rPr>
              <w:t>a</w:t>
            </w:r>
            <w:r>
              <w:rPr>
                <w:rFonts w:cs="Arial"/>
                <w:color w:val="1B1B1B"/>
                <w:szCs w:val="18"/>
              </w:rPr>
              <w:t>ward</w:t>
            </w:r>
            <w:r w:rsidRPr="00B67231">
              <w:rPr>
                <w:rFonts w:cs="Arial"/>
                <w:color w:val="1B1B1B"/>
                <w:szCs w:val="18"/>
              </w:rPr>
              <w:t xml:space="preserve"> for an infrastructure project may be obligated unless all of the iron, steel, manufactured products, and construction materials incorporated into the project are produced in the United States. </w:t>
            </w:r>
          </w:p>
        </w:tc>
      </w:tr>
      <w:tr w:rsidR="00E36A44" w:rsidRPr="007B32DF" w14:paraId="74A3816D"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4DE9A8A0" w14:textId="56B9488A" w:rsidR="005D71AF" w:rsidRPr="00086CDD" w:rsidRDefault="005D71AF" w:rsidP="000238B8">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17F6DDB1" w14:textId="6219554F" w:rsidR="00E36A44" w:rsidRPr="00B50640" w:rsidRDefault="00E36A44" w:rsidP="000238B8">
            <w:pPr>
              <w:spacing w:before="40" w:after="40"/>
              <w:jc w:val="both"/>
              <w:rPr>
                <w:rFonts w:cs="Arial"/>
                <w:bCs/>
                <w:szCs w:val="18"/>
              </w:rPr>
            </w:pPr>
            <w:r w:rsidRPr="00B67231">
              <w:rPr>
                <w:rFonts w:cs="Arial"/>
                <w:b/>
                <w:bCs/>
                <w:szCs w:val="18"/>
              </w:rPr>
              <w:t xml:space="preserve">“Component” </w:t>
            </w:r>
            <w:r w:rsidR="00CD6B9D" w:rsidRPr="008F60DF">
              <w:rPr>
                <w:rFonts w:cs="Arial"/>
                <w:szCs w:val="18"/>
              </w:rPr>
              <w:t>is defined in 2 CFR 184.3 and</w:t>
            </w:r>
            <w:r w:rsidR="00CD6B9D">
              <w:rPr>
                <w:rFonts w:cs="Arial"/>
                <w:szCs w:val="18"/>
              </w:rPr>
              <w:t xml:space="preserve"> </w:t>
            </w:r>
            <w:r w:rsidRPr="00B67231">
              <w:rPr>
                <w:rFonts w:cs="Arial"/>
                <w:szCs w:val="18"/>
              </w:rPr>
              <w:t xml:space="preserve">means an article, material, or supply, whether manufactured or unmanufactured, incorporated directly into a manufactured product or, where applicable, an iron or steel product. </w:t>
            </w:r>
          </w:p>
        </w:tc>
      </w:tr>
      <w:tr w:rsidR="00E36A44" w:rsidRPr="007B32DF" w14:paraId="3E319DD6" w14:textId="77777777" w:rsidTr="00861066">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3FA9204B" w14:textId="4F23624C" w:rsidR="005D71AF" w:rsidRPr="00086CDD" w:rsidRDefault="005D71AF" w:rsidP="000238B8">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5648B416" w14:textId="5C660125" w:rsidR="00E36A44" w:rsidRPr="004C5D29" w:rsidRDefault="00E36A44" w:rsidP="000238B8">
            <w:pPr>
              <w:spacing w:before="40" w:after="40"/>
              <w:jc w:val="both"/>
              <w:rPr>
                <w:rFonts w:cs="Arial"/>
                <w:bCs/>
                <w:szCs w:val="18"/>
              </w:rPr>
            </w:pPr>
            <w:r w:rsidRPr="004C5D29">
              <w:rPr>
                <w:rFonts w:cs="Arial"/>
                <w:b/>
                <w:bCs/>
                <w:color w:val="1B1B1B"/>
                <w:szCs w:val="18"/>
              </w:rPr>
              <w:t>“Construction materials”</w:t>
            </w:r>
            <w:r w:rsidRPr="004C5D29">
              <w:rPr>
                <w:rFonts w:cs="Arial"/>
                <w:color w:val="1B1B1B"/>
                <w:szCs w:val="18"/>
              </w:rPr>
              <w:t xml:space="preserve"> </w:t>
            </w:r>
            <w:r w:rsidR="00CD6B9D" w:rsidRPr="008F60DF">
              <w:rPr>
                <w:rFonts w:cs="Arial"/>
                <w:szCs w:val="18"/>
              </w:rPr>
              <w:t>is defined in 2 CFR 184.3 and</w:t>
            </w:r>
            <w:r w:rsidR="00CD6B9D">
              <w:rPr>
                <w:rFonts w:cs="Arial"/>
                <w:szCs w:val="18"/>
              </w:rPr>
              <w:t xml:space="preserve"> </w:t>
            </w:r>
            <w:r w:rsidRPr="004C5D29">
              <w:rPr>
                <w:rFonts w:cs="Arial"/>
                <w:szCs w:val="18"/>
              </w:rPr>
              <w:t xml:space="preserve">means articles, materials, or supplies that consist of only one of the items listed </w:t>
            </w:r>
            <w:r w:rsidR="00966676">
              <w:rPr>
                <w:rFonts w:cs="Arial"/>
                <w:szCs w:val="18"/>
              </w:rPr>
              <w:t>in paragraph (1) of this definition, except as provided in paragraph (2) of this definition</w:t>
            </w:r>
            <w:r w:rsidRPr="004C5D29">
              <w:rPr>
                <w:rFonts w:cs="Arial"/>
                <w:szCs w:val="18"/>
              </w:rPr>
              <w:t xml:space="preserve">. To the extent one of the items listed </w:t>
            </w:r>
            <w:r w:rsidR="00876537">
              <w:rPr>
                <w:rFonts w:cs="Arial"/>
                <w:szCs w:val="18"/>
              </w:rPr>
              <w:t xml:space="preserve">in paragraph (1) </w:t>
            </w:r>
            <w:r w:rsidRPr="004C5D29">
              <w:rPr>
                <w:rFonts w:cs="Arial"/>
                <w:szCs w:val="18"/>
              </w:rPr>
              <w:t xml:space="preserve">contains as inputs other items listed </w:t>
            </w:r>
            <w:r w:rsidR="00876537">
              <w:rPr>
                <w:rFonts w:cs="Arial"/>
                <w:szCs w:val="18"/>
              </w:rPr>
              <w:t>in paragraph (1)</w:t>
            </w:r>
            <w:r w:rsidRPr="004C5D29">
              <w:rPr>
                <w:rFonts w:cs="Arial"/>
                <w:szCs w:val="18"/>
              </w:rPr>
              <w:t>, it is nonetheless a construction material.</w:t>
            </w:r>
          </w:p>
        </w:tc>
      </w:tr>
      <w:tr w:rsidR="00476AF5" w:rsidRPr="007B32DF" w14:paraId="1FBB857F" w14:textId="77777777" w:rsidTr="00F0701A">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68BB5F7E" w14:textId="77777777" w:rsidR="00476AF5" w:rsidRPr="00086CDD" w:rsidRDefault="00476AF5" w:rsidP="002001BC">
            <w:pPr>
              <w:jc w:val="both"/>
              <w:rPr>
                <w:rFonts w:cs="Arial"/>
                <w:bCs/>
                <w:szCs w:val="18"/>
              </w:rPr>
            </w:pPr>
          </w:p>
        </w:tc>
        <w:tc>
          <w:tcPr>
            <w:tcW w:w="450" w:type="dxa"/>
            <w:tcBorders>
              <w:top w:val="single" w:sz="4" w:space="0" w:color="auto"/>
              <w:bottom w:val="single" w:sz="4" w:space="0" w:color="auto"/>
            </w:tcBorders>
            <w:shd w:val="clear" w:color="auto" w:fill="auto"/>
          </w:tcPr>
          <w:p w14:paraId="774B4D72" w14:textId="14295A27" w:rsidR="00476AF5" w:rsidRPr="007722A1" w:rsidRDefault="00476AF5" w:rsidP="002001BC">
            <w:pPr>
              <w:rPr>
                <w:rFonts w:cs="Arial"/>
                <w:b/>
                <w:szCs w:val="18"/>
              </w:rPr>
            </w:pPr>
            <w:r>
              <w:rPr>
                <w:rFonts w:cs="Arial"/>
                <w:b/>
                <w:szCs w:val="18"/>
              </w:rPr>
              <w:t>(1)</w:t>
            </w:r>
          </w:p>
        </w:tc>
        <w:tc>
          <w:tcPr>
            <w:tcW w:w="8640" w:type="dxa"/>
            <w:gridSpan w:val="2"/>
            <w:tcBorders>
              <w:top w:val="single" w:sz="4" w:space="0" w:color="auto"/>
              <w:bottom w:val="single" w:sz="4" w:space="0" w:color="auto"/>
            </w:tcBorders>
            <w:shd w:val="clear" w:color="auto" w:fill="auto"/>
          </w:tcPr>
          <w:p w14:paraId="1EE7051A" w14:textId="270C9C3D" w:rsidR="00476AF5" w:rsidRPr="007722A1" w:rsidRDefault="00476AF5" w:rsidP="002001BC">
            <w:pPr>
              <w:jc w:val="both"/>
              <w:rPr>
                <w:rFonts w:cs="Arial"/>
                <w:color w:val="1B1B1B"/>
                <w:szCs w:val="18"/>
              </w:rPr>
            </w:pPr>
            <w:r>
              <w:rPr>
                <w:rFonts w:cs="Arial"/>
                <w:color w:val="1B1B1B"/>
                <w:szCs w:val="18"/>
              </w:rPr>
              <w:t>The listed items are:</w:t>
            </w:r>
          </w:p>
        </w:tc>
      </w:tr>
      <w:tr w:rsidR="00F1712B" w:rsidRPr="007B32DF" w14:paraId="79F140FA"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1A74EEA7" w14:textId="77777777" w:rsidR="00F1712B" w:rsidRPr="00086CDD" w:rsidRDefault="00F1712B" w:rsidP="00F1712B">
            <w:pPr>
              <w:jc w:val="both"/>
              <w:rPr>
                <w:rFonts w:cs="Arial"/>
                <w:bCs/>
                <w:szCs w:val="18"/>
              </w:rPr>
            </w:pPr>
          </w:p>
        </w:tc>
        <w:tc>
          <w:tcPr>
            <w:tcW w:w="450" w:type="dxa"/>
            <w:tcBorders>
              <w:top w:val="single" w:sz="4" w:space="0" w:color="auto"/>
              <w:bottom w:val="nil"/>
            </w:tcBorders>
            <w:shd w:val="clear" w:color="auto" w:fill="auto"/>
          </w:tcPr>
          <w:p w14:paraId="12F4408E"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7832B0C9" w14:textId="3EC87236" w:rsidR="00F1712B" w:rsidRPr="00F1712B" w:rsidRDefault="00F1712B" w:rsidP="00F1712B">
            <w:pPr>
              <w:jc w:val="both"/>
              <w:rPr>
                <w:rFonts w:cs="Arial"/>
                <w:bCs/>
                <w:color w:val="1B1B1B"/>
                <w:szCs w:val="18"/>
              </w:rPr>
            </w:pPr>
            <w:r w:rsidRPr="00F1712B">
              <w:rPr>
                <w:rFonts w:cs="Arial"/>
                <w:bCs/>
                <w:szCs w:val="18"/>
              </w:rPr>
              <w:t>.1</w:t>
            </w:r>
          </w:p>
        </w:tc>
        <w:tc>
          <w:tcPr>
            <w:tcW w:w="8190" w:type="dxa"/>
            <w:tcBorders>
              <w:top w:val="single" w:sz="4" w:space="0" w:color="auto"/>
              <w:bottom w:val="single" w:sz="4" w:space="0" w:color="auto"/>
            </w:tcBorders>
            <w:shd w:val="clear" w:color="auto" w:fill="auto"/>
          </w:tcPr>
          <w:p w14:paraId="3F5D50CB" w14:textId="426CC51D" w:rsidR="00F1712B" w:rsidRDefault="00F1712B" w:rsidP="00F1712B">
            <w:pPr>
              <w:jc w:val="both"/>
              <w:rPr>
                <w:rFonts w:cs="Arial"/>
                <w:color w:val="1B1B1B"/>
                <w:szCs w:val="18"/>
              </w:rPr>
            </w:pPr>
            <w:r w:rsidRPr="007722A1">
              <w:rPr>
                <w:rFonts w:cs="Arial"/>
                <w:color w:val="1B1B1B"/>
                <w:szCs w:val="18"/>
              </w:rPr>
              <w:t xml:space="preserve">Non-ferrous metals; </w:t>
            </w:r>
          </w:p>
        </w:tc>
      </w:tr>
      <w:tr w:rsidR="00F1712B" w:rsidRPr="007B32DF" w14:paraId="4D5F70A3"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56842ADB" w14:textId="77777777" w:rsidR="00F1712B" w:rsidRPr="00086CDD" w:rsidRDefault="00F1712B" w:rsidP="00F1712B">
            <w:pPr>
              <w:jc w:val="both"/>
              <w:rPr>
                <w:rFonts w:cs="Arial"/>
                <w:bCs/>
                <w:szCs w:val="18"/>
              </w:rPr>
            </w:pPr>
          </w:p>
        </w:tc>
        <w:tc>
          <w:tcPr>
            <w:tcW w:w="450" w:type="dxa"/>
            <w:tcBorders>
              <w:top w:val="nil"/>
              <w:bottom w:val="nil"/>
            </w:tcBorders>
            <w:shd w:val="clear" w:color="auto" w:fill="auto"/>
          </w:tcPr>
          <w:p w14:paraId="276CF411"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19DC0838" w14:textId="2AD257DC" w:rsidR="00F1712B" w:rsidRPr="00F1712B" w:rsidRDefault="00F1712B" w:rsidP="00F1712B">
            <w:pPr>
              <w:jc w:val="both"/>
              <w:rPr>
                <w:rFonts w:cs="Arial"/>
                <w:bCs/>
                <w:color w:val="1B1B1B"/>
                <w:szCs w:val="18"/>
              </w:rPr>
            </w:pPr>
            <w:r w:rsidRPr="00F1712B">
              <w:rPr>
                <w:rFonts w:cs="Arial"/>
                <w:bCs/>
                <w:szCs w:val="18"/>
              </w:rPr>
              <w:t>.2</w:t>
            </w:r>
          </w:p>
        </w:tc>
        <w:tc>
          <w:tcPr>
            <w:tcW w:w="8190" w:type="dxa"/>
            <w:tcBorders>
              <w:top w:val="single" w:sz="4" w:space="0" w:color="auto"/>
              <w:bottom w:val="single" w:sz="4" w:space="0" w:color="auto"/>
            </w:tcBorders>
            <w:shd w:val="clear" w:color="auto" w:fill="auto"/>
          </w:tcPr>
          <w:p w14:paraId="2934103B" w14:textId="61D2B92F" w:rsidR="00F1712B" w:rsidRDefault="00F1712B" w:rsidP="00F1712B">
            <w:pPr>
              <w:jc w:val="both"/>
              <w:rPr>
                <w:rFonts w:cs="Arial"/>
                <w:color w:val="1B1B1B"/>
                <w:szCs w:val="18"/>
              </w:rPr>
            </w:pPr>
            <w:r w:rsidRPr="007722A1">
              <w:rPr>
                <w:rFonts w:cs="Arial"/>
                <w:color w:val="1B1B1B"/>
                <w:szCs w:val="18"/>
              </w:rPr>
              <w:t xml:space="preserve">Plastic and polymer-based products (including polyvinylchloride, composite building materials, and polymers used in fiber optic cables); </w:t>
            </w:r>
          </w:p>
        </w:tc>
      </w:tr>
      <w:tr w:rsidR="00F1712B" w:rsidRPr="007B32DF" w14:paraId="6538B4F4"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2F42AD51" w14:textId="77777777" w:rsidR="00F1712B" w:rsidRPr="00086CDD" w:rsidRDefault="00F1712B" w:rsidP="00F1712B">
            <w:pPr>
              <w:jc w:val="both"/>
              <w:rPr>
                <w:rFonts w:cs="Arial"/>
                <w:bCs/>
                <w:szCs w:val="18"/>
              </w:rPr>
            </w:pPr>
          </w:p>
        </w:tc>
        <w:tc>
          <w:tcPr>
            <w:tcW w:w="450" w:type="dxa"/>
            <w:tcBorders>
              <w:top w:val="nil"/>
              <w:bottom w:val="nil"/>
            </w:tcBorders>
            <w:shd w:val="clear" w:color="auto" w:fill="auto"/>
          </w:tcPr>
          <w:p w14:paraId="2BFFB67F"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0C08F736" w14:textId="62816F62" w:rsidR="00F1712B" w:rsidRPr="00F1712B" w:rsidRDefault="00F1712B" w:rsidP="00F1712B">
            <w:pPr>
              <w:jc w:val="both"/>
              <w:rPr>
                <w:rFonts w:cs="Arial"/>
                <w:bCs/>
                <w:color w:val="1B1B1B"/>
                <w:szCs w:val="18"/>
              </w:rPr>
            </w:pPr>
            <w:r w:rsidRPr="00F1712B">
              <w:rPr>
                <w:rFonts w:cs="Arial"/>
                <w:bCs/>
                <w:szCs w:val="18"/>
              </w:rPr>
              <w:t>.3</w:t>
            </w:r>
          </w:p>
        </w:tc>
        <w:tc>
          <w:tcPr>
            <w:tcW w:w="8190" w:type="dxa"/>
            <w:tcBorders>
              <w:top w:val="single" w:sz="4" w:space="0" w:color="auto"/>
              <w:bottom w:val="single" w:sz="4" w:space="0" w:color="auto"/>
            </w:tcBorders>
            <w:shd w:val="clear" w:color="auto" w:fill="auto"/>
          </w:tcPr>
          <w:p w14:paraId="4F009A9F" w14:textId="6C171D22" w:rsidR="00F1712B" w:rsidRDefault="00F1712B" w:rsidP="00F1712B">
            <w:pPr>
              <w:jc w:val="both"/>
              <w:rPr>
                <w:rFonts w:cs="Arial"/>
                <w:color w:val="1B1B1B"/>
                <w:szCs w:val="18"/>
              </w:rPr>
            </w:pPr>
            <w:r w:rsidRPr="007722A1">
              <w:rPr>
                <w:rFonts w:cs="Arial"/>
                <w:color w:val="1B1B1B"/>
                <w:szCs w:val="18"/>
              </w:rPr>
              <w:t xml:space="preserve">Glass (including optic glass); </w:t>
            </w:r>
          </w:p>
        </w:tc>
      </w:tr>
      <w:tr w:rsidR="00F1712B" w:rsidRPr="007B32DF" w14:paraId="0E60DFA9"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119CCEA3" w14:textId="77777777" w:rsidR="00F1712B" w:rsidRPr="00086CDD" w:rsidRDefault="00F1712B" w:rsidP="00F1712B">
            <w:pPr>
              <w:jc w:val="both"/>
              <w:rPr>
                <w:rFonts w:cs="Arial"/>
                <w:bCs/>
                <w:szCs w:val="18"/>
              </w:rPr>
            </w:pPr>
          </w:p>
        </w:tc>
        <w:tc>
          <w:tcPr>
            <w:tcW w:w="450" w:type="dxa"/>
            <w:tcBorders>
              <w:top w:val="nil"/>
              <w:bottom w:val="nil"/>
            </w:tcBorders>
            <w:shd w:val="clear" w:color="auto" w:fill="auto"/>
          </w:tcPr>
          <w:p w14:paraId="47B00C58"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47D67099" w14:textId="1A9AE1FD" w:rsidR="00F1712B" w:rsidRPr="00F1712B" w:rsidRDefault="00F1712B" w:rsidP="00F1712B">
            <w:pPr>
              <w:jc w:val="both"/>
              <w:rPr>
                <w:rFonts w:cs="Arial"/>
                <w:bCs/>
                <w:color w:val="1B1B1B"/>
                <w:szCs w:val="18"/>
              </w:rPr>
            </w:pPr>
            <w:r w:rsidRPr="00F1712B">
              <w:rPr>
                <w:rFonts w:cs="Arial"/>
                <w:bCs/>
                <w:szCs w:val="18"/>
              </w:rPr>
              <w:t>.4</w:t>
            </w:r>
          </w:p>
        </w:tc>
        <w:tc>
          <w:tcPr>
            <w:tcW w:w="8190" w:type="dxa"/>
            <w:tcBorders>
              <w:top w:val="single" w:sz="4" w:space="0" w:color="auto"/>
              <w:bottom w:val="single" w:sz="4" w:space="0" w:color="auto"/>
            </w:tcBorders>
            <w:shd w:val="clear" w:color="auto" w:fill="auto"/>
          </w:tcPr>
          <w:p w14:paraId="08AA7540" w14:textId="4DC5921E" w:rsidR="00F1712B" w:rsidRDefault="00F1712B" w:rsidP="00F1712B">
            <w:pPr>
              <w:jc w:val="both"/>
              <w:rPr>
                <w:rFonts w:cs="Arial"/>
                <w:color w:val="1B1B1B"/>
                <w:szCs w:val="18"/>
              </w:rPr>
            </w:pPr>
            <w:r w:rsidRPr="007722A1">
              <w:rPr>
                <w:rFonts w:cs="Arial"/>
                <w:color w:val="1B1B1B"/>
                <w:szCs w:val="18"/>
              </w:rPr>
              <w:t xml:space="preserve">Fiber optic cable (including drop cable); </w:t>
            </w:r>
          </w:p>
        </w:tc>
      </w:tr>
      <w:tr w:rsidR="00F1712B" w:rsidRPr="007B32DF" w14:paraId="45B60CDC"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3A3A1500" w14:textId="77777777" w:rsidR="00F1712B" w:rsidRPr="00086CDD" w:rsidRDefault="00F1712B" w:rsidP="00F1712B">
            <w:pPr>
              <w:jc w:val="both"/>
              <w:rPr>
                <w:rFonts w:cs="Arial"/>
                <w:bCs/>
                <w:szCs w:val="18"/>
              </w:rPr>
            </w:pPr>
          </w:p>
        </w:tc>
        <w:tc>
          <w:tcPr>
            <w:tcW w:w="450" w:type="dxa"/>
            <w:tcBorders>
              <w:top w:val="nil"/>
              <w:bottom w:val="nil"/>
            </w:tcBorders>
            <w:shd w:val="clear" w:color="auto" w:fill="auto"/>
          </w:tcPr>
          <w:p w14:paraId="614481E1"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1C378FA0" w14:textId="42DC6327" w:rsidR="00F1712B" w:rsidRPr="00F1712B" w:rsidRDefault="00F1712B" w:rsidP="00F1712B">
            <w:pPr>
              <w:jc w:val="both"/>
              <w:rPr>
                <w:rFonts w:cs="Arial"/>
                <w:bCs/>
                <w:color w:val="1B1B1B"/>
                <w:szCs w:val="18"/>
              </w:rPr>
            </w:pPr>
            <w:r w:rsidRPr="00F1712B">
              <w:rPr>
                <w:rFonts w:cs="Arial"/>
                <w:bCs/>
                <w:szCs w:val="18"/>
              </w:rPr>
              <w:t>.5</w:t>
            </w:r>
          </w:p>
        </w:tc>
        <w:tc>
          <w:tcPr>
            <w:tcW w:w="8190" w:type="dxa"/>
            <w:tcBorders>
              <w:top w:val="single" w:sz="4" w:space="0" w:color="auto"/>
              <w:bottom w:val="single" w:sz="4" w:space="0" w:color="auto"/>
            </w:tcBorders>
            <w:shd w:val="clear" w:color="auto" w:fill="auto"/>
          </w:tcPr>
          <w:p w14:paraId="1A8D9C68" w14:textId="2F8370FA" w:rsidR="00F1712B" w:rsidRDefault="00F1712B" w:rsidP="00F1712B">
            <w:pPr>
              <w:jc w:val="both"/>
              <w:rPr>
                <w:rFonts w:cs="Arial"/>
                <w:color w:val="1B1B1B"/>
                <w:szCs w:val="18"/>
              </w:rPr>
            </w:pPr>
            <w:r w:rsidRPr="007722A1">
              <w:rPr>
                <w:rFonts w:cs="Arial"/>
                <w:color w:val="1B1B1B"/>
                <w:szCs w:val="18"/>
              </w:rPr>
              <w:t xml:space="preserve">Optical fiber; </w:t>
            </w:r>
          </w:p>
        </w:tc>
      </w:tr>
      <w:tr w:rsidR="00F1712B" w:rsidRPr="007B32DF" w14:paraId="5A878604"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0CD8F7CD" w14:textId="77777777" w:rsidR="00F1712B" w:rsidRPr="00086CDD" w:rsidRDefault="00F1712B" w:rsidP="00F1712B">
            <w:pPr>
              <w:jc w:val="both"/>
              <w:rPr>
                <w:rFonts w:cs="Arial"/>
                <w:bCs/>
                <w:szCs w:val="18"/>
              </w:rPr>
            </w:pPr>
          </w:p>
        </w:tc>
        <w:tc>
          <w:tcPr>
            <w:tcW w:w="450" w:type="dxa"/>
            <w:tcBorders>
              <w:top w:val="nil"/>
              <w:bottom w:val="nil"/>
            </w:tcBorders>
            <w:shd w:val="clear" w:color="auto" w:fill="auto"/>
          </w:tcPr>
          <w:p w14:paraId="7AA738A1"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7C346B6D" w14:textId="1BD4AA82" w:rsidR="00F1712B" w:rsidRPr="00F1712B" w:rsidRDefault="00F1712B" w:rsidP="00F1712B">
            <w:pPr>
              <w:jc w:val="both"/>
              <w:rPr>
                <w:rFonts w:cs="Arial"/>
                <w:bCs/>
                <w:color w:val="1B1B1B"/>
                <w:szCs w:val="18"/>
              </w:rPr>
            </w:pPr>
            <w:r w:rsidRPr="00F1712B">
              <w:rPr>
                <w:rFonts w:cs="Arial"/>
                <w:bCs/>
                <w:szCs w:val="18"/>
              </w:rPr>
              <w:t>.6</w:t>
            </w:r>
          </w:p>
        </w:tc>
        <w:tc>
          <w:tcPr>
            <w:tcW w:w="8190" w:type="dxa"/>
            <w:tcBorders>
              <w:top w:val="single" w:sz="4" w:space="0" w:color="auto"/>
              <w:bottom w:val="single" w:sz="4" w:space="0" w:color="auto"/>
            </w:tcBorders>
            <w:shd w:val="clear" w:color="auto" w:fill="auto"/>
          </w:tcPr>
          <w:p w14:paraId="020A2704" w14:textId="6091E5C2" w:rsidR="00F1712B" w:rsidRDefault="00F1712B" w:rsidP="00F1712B">
            <w:pPr>
              <w:jc w:val="both"/>
              <w:rPr>
                <w:rFonts w:cs="Arial"/>
                <w:color w:val="1B1B1B"/>
                <w:szCs w:val="18"/>
              </w:rPr>
            </w:pPr>
            <w:r w:rsidRPr="00C23540">
              <w:rPr>
                <w:rFonts w:cs="Arial"/>
                <w:color w:val="1B1B1B"/>
                <w:szCs w:val="18"/>
              </w:rPr>
              <w:t xml:space="preserve">Lumber; </w:t>
            </w:r>
          </w:p>
        </w:tc>
      </w:tr>
      <w:tr w:rsidR="00F1712B" w:rsidRPr="007B32DF" w14:paraId="5C4CA355"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4F75699B" w14:textId="77777777" w:rsidR="00F1712B" w:rsidRPr="00086CDD" w:rsidRDefault="00F1712B" w:rsidP="00F1712B">
            <w:pPr>
              <w:jc w:val="both"/>
              <w:rPr>
                <w:rFonts w:cs="Arial"/>
                <w:bCs/>
                <w:szCs w:val="18"/>
              </w:rPr>
            </w:pPr>
          </w:p>
        </w:tc>
        <w:tc>
          <w:tcPr>
            <w:tcW w:w="450" w:type="dxa"/>
            <w:tcBorders>
              <w:top w:val="nil"/>
              <w:bottom w:val="nil"/>
            </w:tcBorders>
            <w:shd w:val="clear" w:color="auto" w:fill="auto"/>
          </w:tcPr>
          <w:p w14:paraId="66614E93"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3E10537D" w14:textId="489E00D0" w:rsidR="00F1712B" w:rsidRPr="00F1712B" w:rsidRDefault="00F1712B" w:rsidP="00F1712B">
            <w:pPr>
              <w:jc w:val="both"/>
              <w:rPr>
                <w:rFonts w:cs="Arial"/>
                <w:bCs/>
                <w:color w:val="1B1B1B"/>
                <w:szCs w:val="18"/>
              </w:rPr>
            </w:pPr>
            <w:r w:rsidRPr="00F1712B">
              <w:rPr>
                <w:rFonts w:cs="Arial"/>
                <w:bCs/>
                <w:szCs w:val="18"/>
              </w:rPr>
              <w:t>.7</w:t>
            </w:r>
          </w:p>
        </w:tc>
        <w:tc>
          <w:tcPr>
            <w:tcW w:w="8190" w:type="dxa"/>
            <w:tcBorders>
              <w:top w:val="single" w:sz="4" w:space="0" w:color="auto"/>
              <w:bottom w:val="single" w:sz="4" w:space="0" w:color="auto"/>
            </w:tcBorders>
            <w:shd w:val="clear" w:color="auto" w:fill="auto"/>
          </w:tcPr>
          <w:p w14:paraId="135FC671" w14:textId="5828337E" w:rsidR="00F1712B" w:rsidRDefault="00F1712B" w:rsidP="00F1712B">
            <w:pPr>
              <w:jc w:val="both"/>
              <w:rPr>
                <w:rFonts w:cs="Arial"/>
                <w:color w:val="1B1B1B"/>
                <w:szCs w:val="18"/>
              </w:rPr>
            </w:pPr>
            <w:r w:rsidRPr="00C23540">
              <w:rPr>
                <w:rFonts w:cs="Arial"/>
                <w:color w:val="1B1B1B"/>
                <w:szCs w:val="18"/>
              </w:rPr>
              <w:t xml:space="preserve">Engineered wood; and </w:t>
            </w:r>
          </w:p>
        </w:tc>
      </w:tr>
      <w:tr w:rsidR="00F1712B" w:rsidRPr="007B32DF" w14:paraId="08D1F24A" w14:textId="77777777" w:rsidTr="00E01E54">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6437C56B" w14:textId="77777777" w:rsidR="00F1712B" w:rsidRPr="00086CDD" w:rsidRDefault="00F1712B" w:rsidP="00F1712B">
            <w:pPr>
              <w:jc w:val="both"/>
              <w:rPr>
                <w:rFonts w:cs="Arial"/>
                <w:bCs/>
                <w:szCs w:val="18"/>
              </w:rPr>
            </w:pPr>
          </w:p>
        </w:tc>
        <w:tc>
          <w:tcPr>
            <w:tcW w:w="450" w:type="dxa"/>
            <w:tcBorders>
              <w:top w:val="nil"/>
              <w:bottom w:val="single" w:sz="4" w:space="0" w:color="auto"/>
            </w:tcBorders>
            <w:shd w:val="clear" w:color="auto" w:fill="auto"/>
          </w:tcPr>
          <w:p w14:paraId="4A9D8CE3" w14:textId="77777777" w:rsidR="00F1712B" w:rsidRDefault="00F1712B" w:rsidP="00F1712B">
            <w:pPr>
              <w:rPr>
                <w:rFonts w:cs="Arial"/>
                <w:b/>
                <w:szCs w:val="18"/>
              </w:rPr>
            </w:pPr>
          </w:p>
        </w:tc>
        <w:tc>
          <w:tcPr>
            <w:tcW w:w="450" w:type="dxa"/>
            <w:tcBorders>
              <w:top w:val="single" w:sz="4" w:space="0" w:color="auto"/>
              <w:bottom w:val="single" w:sz="4" w:space="0" w:color="auto"/>
            </w:tcBorders>
            <w:shd w:val="clear" w:color="auto" w:fill="auto"/>
          </w:tcPr>
          <w:p w14:paraId="1932B357" w14:textId="7091FF41" w:rsidR="00F1712B" w:rsidRPr="00F1712B" w:rsidRDefault="00F1712B" w:rsidP="00F1712B">
            <w:pPr>
              <w:jc w:val="both"/>
              <w:rPr>
                <w:rFonts w:cs="Arial"/>
                <w:bCs/>
                <w:color w:val="1B1B1B"/>
                <w:szCs w:val="18"/>
              </w:rPr>
            </w:pPr>
            <w:r w:rsidRPr="00F1712B">
              <w:rPr>
                <w:rFonts w:cs="Arial"/>
                <w:bCs/>
                <w:szCs w:val="18"/>
              </w:rPr>
              <w:t>.8</w:t>
            </w:r>
          </w:p>
        </w:tc>
        <w:tc>
          <w:tcPr>
            <w:tcW w:w="8190" w:type="dxa"/>
            <w:tcBorders>
              <w:top w:val="single" w:sz="4" w:space="0" w:color="auto"/>
              <w:bottom w:val="single" w:sz="4" w:space="0" w:color="auto"/>
            </w:tcBorders>
            <w:shd w:val="clear" w:color="auto" w:fill="auto"/>
          </w:tcPr>
          <w:p w14:paraId="4916C009" w14:textId="194C57D2" w:rsidR="00F1712B" w:rsidRDefault="00F1712B" w:rsidP="00F1712B">
            <w:pPr>
              <w:jc w:val="both"/>
              <w:rPr>
                <w:rFonts w:cs="Arial"/>
                <w:color w:val="1B1B1B"/>
                <w:szCs w:val="18"/>
              </w:rPr>
            </w:pPr>
            <w:r w:rsidRPr="00B67231">
              <w:rPr>
                <w:rFonts w:cs="Arial"/>
                <w:color w:val="1B1B1B"/>
                <w:szCs w:val="18"/>
              </w:rPr>
              <w:t xml:space="preserve">Drywall. </w:t>
            </w:r>
          </w:p>
        </w:tc>
      </w:tr>
      <w:tr w:rsidR="00F1712B" w:rsidRPr="007B32DF" w14:paraId="471DFD97" w14:textId="77777777" w:rsidTr="00F0701A">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5135B8AE" w14:textId="77777777" w:rsidR="00F1712B" w:rsidRPr="00086CDD" w:rsidRDefault="00F1712B" w:rsidP="00F1712B">
            <w:pPr>
              <w:jc w:val="both"/>
              <w:rPr>
                <w:rFonts w:cs="Arial"/>
                <w:bCs/>
                <w:szCs w:val="18"/>
              </w:rPr>
            </w:pPr>
          </w:p>
        </w:tc>
        <w:tc>
          <w:tcPr>
            <w:tcW w:w="450" w:type="dxa"/>
            <w:tcBorders>
              <w:top w:val="single" w:sz="4" w:space="0" w:color="auto"/>
              <w:bottom w:val="single" w:sz="4" w:space="0" w:color="auto"/>
            </w:tcBorders>
            <w:shd w:val="clear" w:color="auto" w:fill="auto"/>
          </w:tcPr>
          <w:p w14:paraId="14FADAA2" w14:textId="06C852A1" w:rsidR="00F1712B" w:rsidRPr="00D14888" w:rsidRDefault="00F1712B" w:rsidP="00F1712B">
            <w:pPr>
              <w:rPr>
                <w:rFonts w:cs="Arial"/>
                <w:b/>
                <w:szCs w:val="18"/>
              </w:rPr>
            </w:pPr>
            <w:r>
              <w:rPr>
                <w:rFonts w:cs="Arial"/>
                <w:b/>
                <w:szCs w:val="18"/>
              </w:rPr>
              <w:t>(2)</w:t>
            </w:r>
          </w:p>
        </w:tc>
        <w:tc>
          <w:tcPr>
            <w:tcW w:w="8640" w:type="dxa"/>
            <w:gridSpan w:val="2"/>
            <w:tcBorders>
              <w:top w:val="single" w:sz="4" w:space="0" w:color="auto"/>
              <w:bottom w:val="single" w:sz="4" w:space="0" w:color="auto"/>
            </w:tcBorders>
            <w:shd w:val="clear" w:color="auto" w:fill="auto"/>
          </w:tcPr>
          <w:p w14:paraId="76A23025" w14:textId="255D284E" w:rsidR="00F1712B" w:rsidRPr="00B67231" w:rsidRDefault="00F1712B" w:rsidP="00F1712B">
            <w:pPr>
              <w:jc w:val="both"/>
              <w:rPr>
                <w:rFonts w:cs="Arial"/>
                <w:color w:val="1B1B1B"/>
                <w:szCs w:val="18"/>
              </w:rPr>
            </w:pPr>
            <w:r w:rsidRPr="004C5D29">
              <w:rPr>
                <w:rFonts w:cs="Arial"/>
                <w:szCs w:val="18"/>
              </w:rPr>
              <w:t>Minor additions of articles, materials, supplies, or binding agents to a construction material do not change the categorization of the construction material.</w:t>
            </w:r>
          </w:p>
        </w:tc>
      </w:tr>
      <w:tr w:rsidR="00F1712B" w:rsidRPr="007B32DF" w14:paraId="15814044"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04F03091" w14:textId="2B073365" w:rsidR="00F1712B" w:rsidRPr="00086CDD" w:rsidRDefault="00F1712B" w:rsidP="00F1712B">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0D83D4A4" w14:textId="75C0585C" w:rsidR="00F1712B" w:rsidRPr="0017307A" w:rsidRDefault="00F1712B" w:rsidP="00F1712B">
            <w:pPr>
              <w:spacing w:before="40" w:after="40"/>
              <w:jc w:val="both"/>
              <w:rPr>
                <w:rFonts w:cs="Arial"/>
                <w:bCs/>
                <w:szCs w:val="18"/>
              </w:rPr>
            </w:pPr>
            <w:r w:rsidRPr="0017307A">
              <w:rPr>
                <w:rFonts w:cs="Arial"/>
                <w:b/>
                <w:bCs/>
                <w:spacing w:val="-1"/>
                <w:szCs w:val="18"/>
              </w:rPr>
              <w:t>“Federal Award”</w:t>
            </w:r>
            <w:r w:rsidRPr="0017307A">
              <w:rPr>
                <w:rFonts w:cs="Arial"/>
                <w:spacing w:val="-1"/>
                <w:szCs w:val="18"/>
              </w:rPr>
              <w:t xml:space="preserve"> </w:t>
            </w:r>
            <w:r w:rsidRPr="0005689A">
              <w:rPr>
                <w:rFonts w:cs="Arial"/>
                <w:color w:val="1B1B1B"/>
                <w:szCs w:val="18"/>
              </w:rPr>
              <w:t xml:space="preserve">is </w:t>
            </w:r>
            <w:r>
              <w:rPr>
                <w:rFonts w:cs="Arial"/>
                <w:color w:val="1B1B1B"/>
                <w:szCs w:val="18"/>
              </w:rPr>
              <w:t>defined</w:t>
            </w:r>
            <w:r w:rsidRPr="0005689A">
              <w:rPr>
                <w:rFonts w:cs="Arial"/>
                <w:color w:val="1B1B1B"/>
                <w:szCs w:val="18"/>
              </w:rPr>
              <w:t xml:space="preserve"> in 2 CFR </w:t>
            </w:r>
            <w:r>
              <w:rPr>
                <w:rFonts w:cs="Arial"/>
                <w:color w:val="1B1B1B"/>
                <w:szCs w:val="18"/>
              </w:rPr>
              <w:t>200.1</w:t>
            </w:r>
            <w:r w:rsidRPr="0005689A">
              <w:rPr>
                <w:rFonts w:cs="Arial"/>
                <w:color w:val="1B1B1B"/>
                <w:szCs w:val="18"/>
              </w:rPr>
              <w:t xml:space="preserve"> and</w:t>
            </w:r>
            <w:r>
              <w:rPr>
                <w:rFonts w:cs="Arial"/>
                <w:color w:val="1B1B1B"/>
                <w:szCs w:val="18"/>
              </w:rPr>
              <w:t xml:space="preserve"> </w:t>
            </w:r>
            <w:r w:rsidRPr="0017307A">
              <w:rPr>
                <w:rFonts w:cs="Arial"/>
                <w:spacing w:val="-1"/>
                <w:szCs w:val="18"/>
              </w:rPr>
              <w:t>means t</w:t>
            </w:r>
            <w:r w:rsidRPr="0017307A">
              <w:t xml:space="preserve">he Federal </w:t>
            </w:r>
            <w:r>
              <w:t>f</w:t>
            </w:r>
            <w:r w:rsidRPr="0017307A">
              <w:t xml:space="preserve">inancial </w:t>
            </w:r>
            <w:r>
              <w:t>a</w:t>
            </w:r>
            <w:r w:rsidRPr="0017307A">
              <w:t xml:space="preserve">ssistance that a recipient receives directly from a Federal </w:t>
            </w:r>
            <w:r>
              <w:t>a</w:t>
            </w:r>
            <w:r w:rsidRPr="0017307A">
              <w:t xml:space="preserve">warding </w:t>
            </w:r>
            <w:r>
              <w:t>a</w:t>
            </w:r>
            <w:r w:rsidRPr="0017307A">
              <w:t>gency or indirectly from a pass-through entity</w:t>
            </w:r>
            <w:r>
              <w:t>, as described in 2 CFR 200.101</w:t>
            </w:r>
            <w:r w:rsidRPr="0017307A">
              <w:t>.</w:t>
            </w:r>
          </w:p>
        </w:tc>
      </w:tr>
      <w:tr w:rsidR="00F1712B" w:rsidRPr="007B32DF" w14:paraId="6DF385AC"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1A8B3C62" w14:textId="4E4B7452" w:rsidR="00F1712B" w:rsidRPr="00086CDD" w:rsidRDefault="00F1712B" w:rsidP="00F1712B">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6A98409C" w14:textId="294F7BCE" w:rsidR="00F1712B" w:rsidRPr="0017307A" w:rsidRDefault="00F1712B" w:rsidP="00F1712B">
            <w:pPr>
              <w:spacing w:before="40" w:after="40"/>
              <w:jc w:val="both"/>
              <w:rPr>
                <w:rFonts w:cs="Arial"/>
                <w:bCs/>
                <w:szCs w:val="18"/>
              </w:rPr>
            </w:pPr>
            <w:r w:rsidRPr="0017307A">
              <w:rPr>
                <w:rFonts w:cs="Arial"/>
                <w:b/>
                <w:bCs/>
                <w:spacing w:val="-1"/>
                <w:szCs w:val="18"/>
              </w:rPr>
              <w:t>“Federal Awarding Agency”</w:t>
            </w:r>
            <w:r>
              <w:rPr>
                <w:rFonts w:cs="Arial"/>
                <w:b/>
                <w:bCs/>
                <w:spacing w:val="-1"/>
                <w:szCs w:val="18"/>
              </w:rPr>
              <w:t xml:space="preserve"> </w:t>
            </w:r>
            <w:r w:rsidRPr="0005689A">
              <w:rPr>
                <w:rFonts w:cs="Arial"/>
                <w:color w:val="1B1B1B"/>
                <w:szCs w:val="18"/>
              </w:rPr>
              <w:t xml:space="preserve">is </w:t>
            </w:r>
            <w:r>
              <w:rPr>
                <w:rFonts w:cs="Arial"/>
                <w:color w:val="1B1B1B"/>
                <w:szCs w:val="18"/>
              </w:rPr>
              <w:t>defined</w:t>
            </w:r>
            <w:r w:rsidRPr="0005689A">
              <w:rPr>
                <w:rFonts w:cs="Arial"/>
                <w:color w:val="1B1B1B"/>
                <w:szCs w:val="18"/>
              </w:rPr>
              <w:t xml:space="preserve"> in 2 CFR </w:t>
            </w:r>
            <w:r>
              <w:rPr>
                <w:rFonts w:cs="Arial"/>
                <w:color w:val="1B1B1B"/>
                <w:szCs w:val="18"/>
              </w:rPr>
              <w:t>200.1 and</w:t>
            </w:r>
            <w:r w:rsidRPr="0017307A">
              <w:rPr>
                <w:rFonts w:cs="Arial"/>
                <w:spacing w:val="-1"/>
                <w:szCs w:val="18"/>
              </w:rPr>
              <w:t xml:space="preserve"> means the Federal agency that provides a Federal </w:t>
            </w:r>
            <w:r>
              <w:rPr>
                <w:rFonts w:cs="Arial"/>
                <w:spacing w:val="-1"/>
                <w:szCs w:val="18"/>
              </w:rPr>
              <w:t>a</w:t>
            </w:r>
            <w:r w:rsidRPr="0017307A">
              <w:rPr>
                <w:rFonts w:cs="Arial"/>
                <w:spacing w:val="-1"/>
                <w:szCs w:val="18"/>
              </w:rPr>
              <w:t>ward directly to a non-Federal entity.</w:t>
            </w:r>
          </w:p>
        </w:tc>
      </w:tr>
      <w:tr w:rsidR="00F1712B" w:rsidRPr="007B32DF" w14:paraId="3D0B863E"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325C11FE" w14:textId="53358BE7" w:rsidR="00F1712B" w:rsidRPr="005E5247" w:rsidRDefault="00F1712B" w:rsidP="00F1712B">
            <w:pPr>
              <w:spacing w:before="40" w:after="40"/>
              <w:jc w:val="both"/>
              <w:rPr>
                <w:rFonts w:cs="Arial"/>
                <w:b/>
                <w:szCs w:val="18"/>
              </w:rPr>
            </w:pPr>
          </w:p>
        </w:tc>
        <w:tc>
          <w:tcPr>
            <w:tcW w:w="9090" w:type="dxa"/>
            <w:gridSpan w:val="3"/>
            <w:tcBorders>
              <w:top w:val="single" w:sz="4" w:space="0" w:color="auto"/>
              <w:bottom w:val="single" w:sz="4" w:space="0" w:color="auto"/>
            </w:tcBorders>
            <w:shd w:val="clear" w:color="auto" w:fill="auto"/>
          </w:tcPr>
          <w:p w14:paraId="112B1684" w14:textId="5DD717C7" w:rsidR="00F1712B" w:rsidRPr="00B40D19" w:rsidRDefault="00F1712B" w:rsidP="00F1712B">
            <w:pPr>
              <w:pStyle w:val="Default"/>
              <w:jc w:val="both"/>
              <w:rPr>
                <w:spacing w:val="-1"/>
                <w:sz w:val="18"/>
                <w:szCs w:val="18"/>
              </w:rPr>
            </w:pPr>
            <w:r w:rsidRPr="00916B2F">
              <w:rPr>
                <w:spacing w:val="-1"/>
                <w:sz w:val="18"/>
                <w:szCs w:val="18"/>
              </w:rPr>
              <w:t>“</w:t>
            </w:r>
            <w:r w:rsidRPr="00916B2F">
              <w:rPr>
                <w:b/>
                <w:bCs/>
                <w:spacing w:val="-1"/>
                <w:sz w:val="18"/>
                <w:szCs w:val="18"/>
              </w:rPr>
              <w:t>Federal Financial Assistance</w:t>
            </w:r>
            <w:r w:rsidRPr="00916B2F">
              <w:rPr>
                <w:spacing w:val="-1"/>
                <w:sz w:val="18"/>
                <w:szCs w:val="18"/>
              </w:rPr>
              <w:t xml:space="preserve">” </w:t>
            </w:r>
            <w:r w:rsidRPr="007B2FA3">
              <w:rPr>
                <w:spacing w:val="-1"/>
                <w:sz w:val="18"/>
                <w:szCs w:val="18"/>
              </w:rPr>
              <w:t>is defined in 2 CFR 200.1 and</w:t>
            </w:r>
            <w:r>
              <w:rPr>
                <w:sz w:val="18"/>
                <w:szCs w:val="18"/>
              </w:rPr>
              <w:t xml:space="preserve"> </w:t>
            </w:r>
            <w:r w:rsidRPr="00B40D19">
              <w:rPr>
                <w:spacing w:val="-1"/>
                <w:sz w:val="18"/>
                <w:szCs w:val="18"/>
              </w:rPr>
              <w:t>means assistance from the Federal Government that non-Federal entities receive or administer in the form of grants, cooperative agreements, non-cash contributions or donations of property, direct appropr</w:t>
            </w:r>
            <w:r w:rsidRPr="00B7035E">
              <w:rPr>
                <w:spacing w:val="-1"/>
                <w:sz w:val="18"/>
                <w:szCs w:val="18"/>
              </w:rPr>
              <w:t>iations, lo</w:t>
            </w:r>
            <w:r w:rsidRPr="00B40D19">
              <w:rPr>
                <w:spacing w:val="-1"/>
                <w:sz w:val="18"/>
                <w:szCs w:val="18"/>
              </w:rPr>
              <w:t>ans, loan guarantees, and other types of financial assistance.</w:t>
            </w:r>
          </w:p>
        </w:tc>
      </w:tr>
      <w:tr w:rsidR="00F1712B" w:rsidRPr="007B32DF" w14:paraId="6FE81D6B"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7E29CC84" w14:textId="791A0F77" w:rsidR="00F1712B" w:rsidRPr="005E5247" w:rsidRDefault="00F1712B" w:rsidP="00F1712B">
            <w:pPr>
              <w:spacing w:before="40" w:after="40"/>
              <w:jc w:val="both"/>
              <w:rPr>
                <w:rFonts w:cs="Arial"/>
                <w:b/>
                <w:szCs w:val="18"/>
              </w:rPr>
            </w:pPr>
          </w:p>
        </w:tc>
        <w:tc>
          <w:tcPr>
            <w:tcW w:w="9090" w:type="dxa"/>
            <w:gridSpan w:val="3"/>
            <w:tcBorders>
              <w:top w:val="single" w:sz="4" w:space="0" w:color="auto"/>
              <w:bottom w:val="single" w:sz="4" w:space="0" w:color="auto"/>
            </w:tcBorders>
            <w:shd w:val="clear" w:color="auto" w:fill="auto"/>
          </w:tcPr>
          <w:p w14:paraId="2497D58C" w14:textId="1B2BE7D0" w:rsidR="00F1712B" w:rsidRPr="00B50640" w:rsidRDefault="00F1712B" w:rsidP="00F1712B">
            <w:pPr>
              <w:spacing w:before="40" w:after="40"/>
              <w:jc w:val="both"/>
              <w:rPr>
                <w:rFonts w:cs="Arial"/>
                <w:bCs/>
                <w:szCs w:val="18"/>
              </w:rPr>
            </w:pPr>
            <w:r w:rsidRPr="00B67231">
              <w:rPr>
                <w:rFonts w:cs="Arial"/>
                <w:b/>
                <w:bCs/>
                <w:color w:val="1B1B1B"/>
                <w:szCs w:val="18"/>
              </w:rPr>
              <w:t xml:space="preserve">“Infrastructure” </w:t>
            </w:r>
            <w:r w:rsidRPr="0005689A">
              <w:rPr>
                <w:rFonts w:cs="Arial"/>
                <w:color w:val="1B1B1B"/>
                <w:szCs w:val="18"/>
              </w:rPr>
              <w:t xml:space="preserve">is described in 2 CFR 184.4(c) and encompasses </w:t>
            </w:r>
            <w:r w:rsidRPr="00B67231">
              <w:rPr>
                <w:rFonts w:cs="Arial"/>
                <w:color w:val="1B1B1B"/>
                <w:szCs w:val="18"/>
              </w:rPr>
              <w:t xml:space="preserve">public infrastructure projects in the United States, which includes, at a minimum, the structures, facilities, and equipment for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and buildings and real property; and structures, facilities, and equipment that generate, transport, and distribute energy including electric vehicle (EV) charging. </w:t>
            </w:r>
            <w:r w:rsidRPr="00207BF2">
              <w:rPr>
                <w:rFonts w:cs="Arial"/>
                <w:color w:val="1B1B1B"/>
                <w:szCs w:val="18"/>
              </w:rPr>
              <w:t>See also 2 CFR 184.4(d).</w:t>
            </w:r>
          </w:p>
        </w:tc>
      </w:tr>
      <w:tr w:rsidR="00F1712B" w:rsidRPr="007B32DF" w14:paraId="69A35E24"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36BD8F9A" w14:textId="77D0321A" w:rsidR="00F1712B" w:rsidRPr="00086CDD" w:rsidRDefault="00F1712B" w:rsidP="00F1712B">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213AD8FE" w14:textId="236910C1" w:rsidR="00F1712B" w:rsidRPr="00B50640" w:rsidRDefault="00F1712B" w:rsidP="00F1712B">
            <w:pPr>
              <w:spacing w:before="40" w:after="40"/>
              <w:jc w:val="both"/>
              <w:rPr>
                <w:rFonts w:cs="Arial"/>
                <w:bCs/>
                <w:szCs w:val="18"/>
              </w:rPr>
            </w:pPr>
            <w:r w:rsidRPr="00B67231">
              <w:rPr>
                <w:rFonts w:cs="Arial"/>
                <w:b/>
                <w:bCs/>
                <w:color w:val="1B1B1B"/>
                <w:szCs w:val="18"/>
              </w:rPr>
              <w:t xml:space="preserve">“Infrastructure project” </w:t>
            </w:r>
            <w:r w:rsidRPr="008F60DF">
              <w:rPr>
                <w:rFonts w:cs="Arial"/>
                <w:szCs w:val="18"/>
              </w:rPr>
              <w:t>is defined in 2 CFR 184.3 and</w:t>
            </w:r>
            <w:r>
              <w:rPr>
                <w:rFonts w:cs="Arial"/>
                <w:b/>
                <w:bCs/>
                <w:szCs w:val="18"/>
              </w:rPr>
              <w:t xml:space="preserve"> </w:t>
            </w:r>
            <w:r w:rsidRPr="00B67231">
              <w:rPr>
                <w:rFonts w:cs="Arial"/>
                <w:color w:val="1B1B1B"/>
                <w:szCs w:val="18"/>
              </w:rPr>
              <w:t xml:space="preserve">means any activity related to the construction, alteration, maintenance, or repair of infrastructure in the United States regardless of whether infrastructure is the primary purpose of the project. </w:t>
            </w:r>
          </w:p>
        </w:tc>
      </w:tr>
      <w:tr w:rsidR="00F1712B" w:rsidRPr="007B32DF" w14:paraId="161F336C"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3B5F6B10" w14:textId="091F029D" w:rsidR="00F1712B" w:rsidRPr="00086CDD" w:rsidRDefault="00F1712B" w:rsidP="00F1712B">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569B1270" w14:textId="518B5D0E" w:rsidR="00F1712B" w:rsidRPr="00B50640" w:rsidRDefault="00F1712B" w:rsidP="00F1712B">
            <w:pPr>
              <w:spacing w:before="40" w:after="40"/>
              <w:jc w:val="both"/>
              <w:rPr>
                <w:rFonts w:cs="Arial"/>
                <w:bCs/>
                <w:szCs w:val="18"/>
              </w:rPr>
            </w:pPr>
            <w:r w:rsidRPr="00B67231">
              <w:rPr>
                <w:rFonts w:cs="Arial"/>
                <w:b/>
                <w:bCs/>
                <w:color w:val="1B1B1B"/>
                <w:szCs w:val="18"/>
              </w:rPr>
              <w:t xml:space="preserve">“Iron or steel products” </w:t>
            </w:r>
            <w:r w:rsidRPr="00DF1728">
              <w:rPr>
                <w:rFonts w:cs="Arial"/>
                <w:color w:val="1B1B1B"/>
                <w:szCs w:val="18"/>
              </w:rPr>
              <w:t xml:space="preserve">is defined in 2 CFR 184.3 and </w:t>
            </w:r>
            <w:r w:rsidRPr="00B67231">
              <w:rPr>
                <w:rFonts w:cs="Arial"/>
                <w:color w:val="1B1B1B"/>
                <w:szCs w:val="18"/>
              </w:rPr>
              <w:t xml:space="preserve">means articles, materials, or supplies that consist wholly or predominantly of iron or steel or a combination of both. </w:t>
            </w:r>
          </w:p>
        </w:tc>
      </w:tr>
      <w:tr w:rsidR="00F1712B" w:rsidRPr="007B32DF" w14:paraId="2EEB0DEF" w14:textId="77777777" w:rsidTr="00086569">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6E325EC8" w14:textId="2964EB25" w:rsidR="00F1712B" w:rsidRDefault="00F1712B" w:rsidP="00F1712B">
            <w:pPr>
              <w:spacing w:before="40" w:after="40"/>
              <w:jc w:val="both"/>
              <w:rPr>
                <w:rFonts w:cs="Arial"/>
                <w:bCs/>
                <w:szCs w:val="18"/>
              </w:rPr>
            </w:pPr>
          </w:p>
        </w:tc>
        <w:tc>
          <w:tcPr>
            <w:tcW w:w="9090" w:type="dxa"/>
            <w:gridSpan w:val="3"/>
            <w:tcBorders>
              <w:top w:val="single" w:sz="4" w:space="0" w:color="auto"/>
              <w:bottom w:val="single" w:sz="4" w:space="0" w:color="auto"/>
            </w:tcBorders>
            <w:shd w:val="clear" w:color="auto" w:fill="auto"/>
          </w:tcPr>
          <w:p w14:paraId="1D6B0D54" w14:textId="5E740446" w:rsidR="00F1712B" w:rsidRPr="00B67231" w:rsidRDefault="00F1712B" w:rsidP="00F1712B">
            <w:pPr>
              <w:kinsoku w:val="0"/>
              <w:overflowPunct w:val="0"/>
              <w:autoSpaceDE w:val="0"/>
              <w:autoSpaceDN w:val="0"/>
              <w:adjustRightInd w:val="0"/>
              <w:spacing w:before="40" w:after="40" w:line="205" w:lineRule="exact"/>
              <w:jc w:val="both"/>
              <w:rPr>
                <w:rFonts w:cs="Arial"/>
                <w:b/>
                <w:bCs/>
                <w:color w:val="1B1B1B"/>
                <w:szCs w:val="18"/>
              </w:rPr>
            </w:pPr>
            <w:r w:rsidRPr="00B67231">
              <w:rPr>
                <w:rFonts w:cs="Arial"/>
                <w:b/>
                <w:bCs/>
                <w:color w:val="1B1B1B"/>
                <w:szCs w:val="18"/>
              </w:rPr>
              <w:t>“Manufactured products”</w:t>
            </w:r>
            <w:r w:rsidRPr="00B67231">
              <w:rPr>
                <w:rFonts w:cs="Arial"/>
                <w:color w:val="1B1B1B"/>
                <w:szCs w:val="18"/>
              </w:rPr>
              <w:t xml:space="preserve"> </w:t>
            </w:r>
            <w:r w:rsidRPr="008F60DF">
              <w:rPr>
                <w:rFonts w:cs="Arial"/>
                <w:szCs w:val="18"/>
              </w:rPr>
              <w:t>is defined in 2 CFR 184.3 and</w:t>
            </w:r>
            <w:r>
              <w:rPr>
                <w:rFonts w:cs="Arial"/>
                <w:szCs w:val="18"/>
              </w:rPr>
              <w:t xml:space="preserve"> </w:t>
            </w:r>
            <w:r w:rsidRPr="00B67231">
              <w:rPr>
                <w:rFonts w:cs="Arial"/>
                <w:color w:val="1B1B1B"/>
                <w:szCs w:val="18"/>
              </w:rPr>
              <w:t>means</w:t>
            </w:r>
            <w:r>
              <w:rPr>
                <w:rFonts w:cs="Arial"/>
                <w:color w:val="1B1B1B"/>
                <w:szCs w:val="18"/>
              </w:rPr>
              <w:t>:</w:t>
            </w:r>
          </w:p>
        </w:tc>
      </w:tr>
      <w:tr w:rsidR="00F1712B" w:rsidRPr="007B32DF" w14:paraId="18DF5FDD" w14:textId="77777777" w:rsidTr="00F0701A">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46047CD1" w14:textId="6B6149DB" w:rsidR="00F1712B" w:rsidRPr="00086CDD" w:rsidRDefault="00F1712B" w:rsidP="00EE2BCF">
            <w:pPr>
              <w:spacing w:before="20" w:after="20"/>
              <w:jc w:val="both"/>
              <w:rPr>
                <w:rFonts w:cs="Arial"/>
                <w:bCs/>
                <w:szCs w:val="18"/>
              </w:rPr>
            </w:pPr>
          </w:p>
        </w:tc>
        <w:tc>
          <w:tcPr>
            <w:tcW w:w="450" w:type="dxa"/>
            <w:tcBorders>
              <w:top w:val="single" w:sz="4" w:space="0" w:color="auto"/>
              <w:bottom w:val="single" w:sz="4" w:space="0" w:color="auto"/>
            </w:tcBorders>
            <w:shd w:val="clear" w:color="auto" w:fill="auto"/>
          </w:tcPr>
          <w:p w14:paraId="25892049" w14:textId="15C4ED5F" w:rsidR="00F1712B" w:rsidRPr="00C23003" w:rsidRDefault="00F1712B" w:rsidP="00EE2BCF">
            <w:pPr>
              <w:kinsoku w:val="0"/>
              <w:overflowPunct w:val="0"/>
              <w:autoSpaceDE w:val="0"/>
              <w:autoSpaceDN w:val="0"/>
              <w:adjustRightInd w:val="0"/>
              <w:spacing w:before="20" w:after="20" w:line="205" w:lineRule="exact"/>
              <w:jc w:val="both"/>
              <w:rPr>
                <w:rFonts w:cs="Arial"/>
                <w:b/>
                <w:bCs/>
                <w:color w:val="1B1B1B"/>
                <w:szCs w:val="18"/>
              </w:rPr>
            </w:pPr>
            <w:r w:rsidRPr="00C23003">
              <w:rPr>
                <w:rFonts w:cs="Arial"/>
                <w:b/>
                <w:bCs/>
                <w:color w:val="1B1B1B"/>
                <w:szCs w:val="18"/>
              </w:rPr>
              <w:t>(1)</w:t>
            </w:r>
          </w:p>
        </w:tc>
        <w:tc>
          <w:tcPr>
            <w:tcW w:w="8640" w:type="dxa"/>
            <w:gridSpan w:val="2"/>
            <w:tcBorders>
              <w:top w:val="single" w:sz="4" w:space="0" w:color="auto"/>
              <w:bottom w:val="single" w:sz="4" w:space="0" w:color="auto"/>
            </w:tcBorders>
            <w:shd w:val="clear" w:color="auto" w:fill="auto"/>
          </w:tcPr>
          <w:p w14:paraId="564464E4" w14:textId="33C4CA72" w:rsidR="00F1712B" w:rsidRPr="00B50640" w:rsidRDefault="00F1712B" w:rsidP="00EE2BCF">
            <w:pPr>
              <w:spacing w:before="20" w:after="20"/>
              <w:jc w:val="both"/>
              <w:rPr>
                <w:rFonts w:cs="Arial"/>
                <w:bCs/>
                <w:szCs w:val="18"/>
              </w:rPr>
            </w:pPr>
            <w:r>
              <w:rPr>
                <w:rFonts w:cs="Arial"/>
                <w:szCs w:val="18"/>
              </w:rPr>
              <w:t>A</w:t>
            </w:r>
            <w:r w:rsidRPr="00B67231">
              <w:rPr>
                <w:rFonts w:cs="Arial"/>
                <w:szCs w:val="18"/>
              </w:rPr>
              <w:t xml:space="preserve">rticles, materials, or supplies that have been (i) </w:t>
            </w:r>
            <w:r w:rsidRPr="00B67231">
              <w:rPr>
                <w:rFonts w:cs="Arial"/>
                <w:color w:val="1B1B1B"/>
                <w:szCs w:val="18"/>
              </w:rPr>
              <w:t xml:space="preserve">processed into a specific form and shape, or (ii) combined with other articles, materials, or supplies to create a product with different properties than the individual articles, materials, or supplies. </w:t>
            </w:r>
          </w:p>
        </w:tc>
      </w:tr>
      <w:tr w:rsidR="00F1712B" w:rsidRPr="007B32DF" w14:paraId="6CCC57C5" w14:textId="77777777" w:rsidTr="00F0701A">
        <w:tblPrEx>
          <w:tblBorders>
            <w:left w:val="none" w:sz="0" w:space="0" w:color="auto"/>
            <w:right w:val="none" w:sz="0" w:space="0" w:color="auto"/>
          </w:tblBorders>
        </w:tblPrEx>
        <w:trPr>
          <w:trHeight w:val="64"/>
        </w:trPr>
        <w:tc>
          <w:tcPr>
            <w:tcW w:w="622" w:type="dxa"/>
            <w:tcBorders>
              <w:top w:val="nil"/>
              <w:bottom w:val="nil"/>
            </w:tcBorders>
            <w:shd w:val="clear" w:color="auto" w:fill="auto"/>
          </w:tcPr>
          <w:p w14:paraId="5E87D51B" w14:textId="0E5B4070" w:rsidR="00F1712B" w:rsidRDefault="00F1712B" w:rsidP="00EE2BCF">
            <w:pPr>
              <w:spacing w:before="20" w:after="20"/>
              <w:jc w:val="both"/>
              <w:rPr>
                <w:rFonts w:cs="Arial"/>
                <w:bCs/>
                <w:szCs w:val="18"/>
              </w:rPr>
            </w:pPr>
          </w:p>
        </w:tc>
        <w:tc>
          <w:tcPr>
            <w:tcW w:w="450" w:type="dxa"/>
            <w:tcBorders>
              <w:top w:val="single" w:sz="4" w:space="0" w:color="auto"/>
              <w:bottom w:val="single" w:sz="4" w:space="0" w:color="auto"/>
            </w:tcBorders>
            <w:shd w:val="clear" w:color="auto" w:fill="auto"/>
          </w:tcPr>
          <w:p w14:paraId="1C07630C" w14:textId="2A988CAB" w:rsidR="00F1712B" w:rsidRPr="00C23003" w:rsidRDefault="00F1712B" w:rsidP="00EE2BCF">
            <w:pPr>
              <w:kinsoku w:val="0"/>
              <w:overflowPunct w:val="0"/>
              <w:autoSpaceDE w:val="0"/>
              <w:autoSpaceDN w:val="0"/>
              <w:adjustRightInd w:val="0"/>
              <w:spacing w:before="20" w:after="20" w:line="205" w:lineRule="exact"/>
              <w:jc w:val="both"/>
              <w:rPr>
                <w:rFonts w:cs="Arial"/>
                <w:b/>
                <w:bCs/>
                <w:color w:val="1B1B1B"/>
                <w:szCs w:val="18"/>
              </w:rPr>
            </w:pPr>
            <w:r w:rsidRPr="00C23003">
              <w:rPr>
                <w:rFonts w:cs="Arial"/>
                <w:b/>
                <w:bCs/>
                <w:color w:val="1B1B1B"/>
                <w:szCs w:val="18"/>
              </w:rPr>
              <w:t>(2)</w:t>
            </w:r>
          </w:p>
        </w:tc>
        <w:tc>
          <w:tcPr>
            <w:tcW w:w="8640" w:type="dxa"/>
            <w:gridSpan w:val="2"/>
            <w:tcBorders>
              <w:top w:val="single" w:sz="4" w:space="0" w:color="auto"/>
              <w:bottom w:val="single" w:sz="4" w:space="0" w:color="auto"/>
            </w:tcBorders>
            <w:shd w:val="clear" w:color="auto" w:fill="auto"/>
          </w:tcPr>
          <w:p w14:paraId="626F8EF6" w14:textId="04A787AB" w:rsidR="00F1712B" w:rsidRPr="00B67231" w:rsidDel="00CA7E8F" w:rsidRDefault="00F1712B" w:rsidP="00EE2BCF">
            <w:pPr>
              <w:spacing w:before="20" w:after="20"/>
              <w:jc w:val="both"/>
              <w:rPr>
                <w:rFonts w:cs="Arial"/>
                <w:b/>
                <w:bCs/>
                <w:color w:val="1B1B1B"/>
                <w:szCs w:val="18"/>
              </w:rPr>
            </w:pPr>
            <w:r w:rsidRPr="00B67231">
              <w:rPr>
                <w:rFonts w:cs="Arial"/>
                <w:color w:val="1B1B1B"/>
                <w:szCs w:val="18"/>
              </w:rPr>
              <w:t xml:space="preserve">If </w:t>
            </w:r>
            <w:r w:rsidRPr="00EF2ACC">
              <w:rPr>
                <w:rFonts w:cs="Arial"/>
                <w:color w:val="1B1B1B"/>
                <w:szCs w:val="18"/>
              </w:rPr>
              <w:t>an item is classified as an iron or steel product, a construction material, or a Section 70917(c) material under the paragraph below for “</w:t>
            </w:r>
            <w:r w:rsidRPr="00EF2ACC">
              <w:rPr>
                <w:rFonts w:cs="Arial"/>
                <w:b/>
                <w:bCs/>
                <w:spacing w:val="-1"/>
                <w:szCs w:val="18"/>
              </w:rPr>
              <w:t>Categorization of articles, materials, and supplies”</w:t>
            </w:r>
            <w:r w:rsidRPr="00EF2ACC">
              <w:rPr>
                <w:rFonts w:cs="Arial"/>
                <w:color w:val="1B1B1B"/>
                <w:szCs w:val="18"/>
              </w:rPr>
              <w:t xml:space="preserve"> and the definitions set forth in this section, then it is not a manufactured product. However, an article, material, or supply classified as a manufactured product under the paragraph below for “</w:t>
            </w:r>
            <w:r w:rsidRPr="00EF2ACC">
              <w:rPr>
                <w:rFonts w:cs="Arial"/>
                <w:b/>
                <w:bCs/>
                <w:spacing w:val="-1"/>
                <w:szCs w:val="18"/>
              </w:rPr>
              <w:t>Categorization of articles, materials, and supplies”</w:t>
            </w:r>
            <w:r w:rsidRPr="00EF2ACC">
              <w:rPr>
                <w:rFonts w:cs="Arial"/>
                <w:color w:val="1B1B1B"/>
                <w:szCs w:val="18"/>
              </w:rPr>
              <w:t xml:space="preserve"> and </w:t>
            </w:r>
            <w:r>
              <w:rPr>
                <w:rFonts w:cs="Arial"/>
                <w:color w:val="1B1B1B"/>
                <w:szCs w:val="18"/>
              </w:rPr>
              <w:t xml:space="preserve">paragraph (1) of </w:t>
            </w:r>
            <w:r w:rsidRPr="00EF2ACC">
              <w:rPr>
                <w:rFonts w:cs="Arial"/>
                <w:color w:val="1B1B1B"/>
                <w:szCs w:val="18"/>
              </w:rPr>
              <w:t>this definition may include components that are construction materials, iron or steel products, or Section 70917(c) materi</w:t>
            </w:r>
            <w:r w:rsidRPr="00B67231">
              <w:rPr>
                <w:rFonts w:cs="Arial"/>
                <w:color w:val="1B1B1B"/>
                <w:szCs w:val="18"/>
              </w:rPr>
              <w:t xml:space="preserve">als. </w:t>
            </w:r>
          </w:p>
        </w:tc>
      </w:tr>
    </w:tbl>
    <w:p w14:paraId="62612224" w14:textId="77777777" w:rsidR="00EE2BCF" w:rsidRPr="00EE2BCF" w:rsidRDefault="00EE2BCF">
      <w:pPr>
        <w:rPr>
          <w:sz w:val="8"/>
          <w:szCs w:val="8"/>
        </w:rPr>
      </w:pPr>
      <w:r w:rsidRPr="00EE2BCF">
        <w:rPr>
          <w:sz w:val="8"/>
          <w:szCs w:val="8"/>
        </w:rPr>
        <w:br w:type="page"/>
      </w:r>
    </w:p>
    <w:p w14:paraId="7C285B90" w14:textId="77777777" w:rsidR="00EE2BCF" w:rsidRDefault="00EE2BCF" w:rsidP="00EE2BCF"/>
    <w:tbl>
      <w:tblPr>
        <w:tblStyle w:val="TableGrid"/>
        <w:tblW w:w="9712" w:type="dxa"/>
        <w:tblInd w:w="8"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622"/>
        <w:gridCol w:w="540"/>
        <w:gridCol w:w="8550"/>
      </w:tblGrid>
      <w:tr w:rsidR="00EE2BCF" w:rsidRPr="0017307A" w14:paraId="76DD3C5C" w14:textId="77777777" w:rsidTr="00264104">
        <w:trPr>
          <w:trHeight w:val="64"/>
        </w:trPr>
        <w:tc>
          <w:tcPr>
            <w:tcW w:w="622" w:type="dxa"/>
            <w:tcBorders>
              <w:top w:val="single" w:sz="12" w:space="0" w:color="auto"/>
              <w:bottom w:val="single" w:sz="12" w:space="0" w:color="auto"/>
            </w:tcBorders>
            <w:shd w:val="clear" w:color="auto" w:fill="EAEAEA"/>
          </w:tcPr>
          <w:p w14:paraId="334DB08E" w14:textId="77777777" w:rsidR="00EE2BCF" w:rsidRPr="0017307A" w:rsidRDefault="00EE2BCF" w:rsidP="00264104">
            <w:pPr>
              <w:spacing w:before="40" w:after="40"/>
              <w:jc w:val="both"/>
              <w:rPr>
                <w:rFonts w:cs="Arial"/>
                <w:bCs/>
                <w:sz w:val="20"/>
              </w:rPr>
            </w:pPr>
            <w:r>
              <w:rPr>
                <w:rFonts w:cs="Arial"/>
                <w:b/>
                <w:sz w:val="22"/>
                <w:szCs w:val="22"/>
              </w:rPr>
              <w:t>2.0</w:t>
            </w:r>
          </w:p>
        </w:tc>
        <w:tc>
          <w:tcPr>
            <w:tcW w:w="9090" w:type="dxa"/>
            <w:gridSpan w:val="2"/>
            <w:tcBorders>
              <w:top w:val="single" w:sz="12" w:space="0" w:color="auto"/>
              <w:bottom w:val="single" w:sz="12" w:space="0" w:color="auto"/>
            </w:tcBorders>
            <w:shd w:val="clear" w:color="auto" w:fill="EAEAEA"/>
          </w:tcPr>
          <w:p w14:paraId="467AFA32" w14:textId="77777777" w:rsidR="00EE2BCF" w:rsidRPr="0017307A" w:rsidRDefault="00EE2BCF" w:rsidP="00264104">
            <w:pPr>
              <w:spacing w:before="40" w:after="40"/>
              <w:jc w:val="both"/>
              <w:rPr>
                <w:rFonts w:cs="Arial"/>
                <w:b/>
                <w:bCs/>
                <w:spacing w:val="-1"/>
                <w:sz w:val="20"/>
              </w:rPr>
            </w:pPr>
            <w:r w:rsidRPr="00885C29">
              <w:rPr>
                <w:rFonts w:cs="Arial"/>
                <w:b/>
                <w:bCs/>
                <w:sz w:val="22"/>
                <w:szCs w:val="22"/>
              </w:rPr>
              <w:t xml:space="preserve">Definitions: </w:t>
            </w:r>
            <w:r>
              <w:rPr>
                <w:rFonts w:cs="Arial"/>
                <w:sz w:val="22"/>
                <w:szCs w:val="22"/>
              </w:rPr>
              <w:t>(continued)</w:t>
            </w:r>
          </w:p>
        </w:tc>
      </w:tr>
      <w:tr w:rsidR="00F1712B" w:rsidRPr="007B32DF" w14:paraId="255EA268" w14:textId="77777777" w:rsidTr="00086569">
        <w:trPr>
          <w:trHeight w:val="64"/>
        </w:trPr>
        <w:tc>
          <w:tcPr>
            <w:tcW w:w="622" w:type="dxa"/>
            <w:tcBorders>
              <w:top w:val="nil"/>
              <w:bottom w:val="nil"/>
            </w:tcBorders>
            <w:shd w:val="clear" w:color="auto" w:fill="auto"/>
          </w:tcPr>
          <w:p w14:paraId="4C6D5D61" w14:textId="03DB79A3" w:rsidR="00F1712B" w:rsidRPr="00086CDD" w:rsidRDefault="00F1712B" w:rsidP="00F1712B">
            <w:pPr>
              <w:spacing w:before="40" w:after="40"/>
              <w:jc w:val="both"/>
              <w:rPr>
                <w:rFonts w:cs="Arial"/>
                <w:bCs/>
                <w:szCs w:val="18"/>
              </w:rPr>
            </w:pPr>
          </w:p>
        </w:tc>
        <w:tc>
          <w:tcPr>
            <w:tcW w:w="9090" w:type="dxa"/>
            <w:gridSpan w:val="2"/>
            <w:tcBorders>
              <w:top w:val="single" w:sz="4" w:space="0" w:color="auto"/>
              <w:bottom w:val="single" w:sz="4" w:space="0" w:color="auto"/>
            </w:tcBorders>
            <w:shd w:val="clear" w:color="auto" w:fill="auto"/>
          </w:tcPr>
          <w:p w14:paraId="1AA41FA4" w14:textId="5A63D6D6" w:rsidR="00F1712B" w:rsidRPr="00B50640" w:rsidRDefault="00F1712B" w:rsidP="00F1712B">
            <w:pPr>
              <w:spacing w:before="40" w:after="40"/>
              <w:jc w:val="both"/>
              <w:rPr>
                <w:rFonts w:cs="Arial"/>
                <w:bCs/>
                <w:szCs w:val="18"/>
              </w:rPr>
            </w:pPr>
            <w:r w:rsidRPr="00B67231">
              <w:rPr>
                <w:rFonts w:cs="Arial"/>
                <w:b/>
                <w:bCs/>
                <w:szCs w:val="18"/>
              </w:rPr>
              <w:t xml:space="preserve">“Manufacturer” </w:t>
            </w:r>
            <w:r w:rsidRPr="008F60DF">
              <w:rPr>
                <w:rFonts w:cs="Arial"/>
                <w:szCs w:val="18"/>
              </w:rPr>
              <w:t>is defined in 2 CFR 184.3 and</w:t>
            </w:r>
            <w:r>
              <w:rPr>
                <w:rFonts w:cs="Arial"/>
                <w:szCs w:val="18"/>
              </w:rPr>
              <w:t xml:space="preserve"> </w:t>
            </w:r>
            <w:r w:rsidRPr="00B67231">
              <w:rPr>
                <w:rFonts w:cs="Arial"/>
                <w:szCs w:val="18"/>
              </w:rPr>
              <w:t xml:space="preserve">means the entity that performs the final manufacturing process that produces a manufactured product. </w:t>
            </w:r>
          </w:p>
        </w:tc>
      </w:tr>
      <w:tr w:rsidR="00F1712B" w:rsidRPr="007B32DF" w14:paraId="0E4CAFC7" w14:textId="77777777" w:rsidTr="00086569">
        <w:trPr>
          <w:trHeight w:val="64"/>
        </w:trPr>
        <w:tc>
          <w:tcPr>
            <w:tcW w:w="622" w:type="dxa"/>
            <w:tcBorders>
              <w:top w:val="nil"/>
              <w:bottom w:val="nil"/>
            </w:tcBorders>
            <w:shd w:val="clear" w:color="auto" w:fill="auto"/>
          </w:tcPr>
          <w:p w14:paraId="3A8942BA" w14:textId="0F9D1925" w:rsidR="00F1712B" w:rsidRPr="00086CDD" w:rsidRDefault="00F1712B" w:rsidP="00F1712B">
            <w:pPr>
              <w:spacing w:before="40" w:after="40"/>
              <w:jc w:val="both"/>
              <w:rPr>
                <w:rFonts w:cs="Arial"/>
                <w:bCs/>
                <w:szCs w:val="18"/>
              </w:rPr>
            </w:pPr>
          </w:p>
        </w:tc>
        <w:tc>
          <w:tcPr>
            <w:tcW w:w="9090" w:type="dxa"/>
            <w:gridSpan w:val="2"/>
            <w:tcBorders>
              <w:top w:val="single" w:sz="4" w:space="0" w:color="auto"/>
              <w:bottom w:val="single" w:sz="4" w:space="0" w:color="auto"/>
            </w:tcBorders>
            <w:shd w:val="clear" w:color="auto" w:fill="auto"/>
          </w:tcPr>
          <w:p w14:paraId="3ED1B655" w14:textId="4D14D8D4" w:rsidR="00F1712B" w:rsidRPr="00622D4B" w:rsidRDefault="00F1712B" w:rsidP="00F1712B">
            <w:pPr>
              <w:kinsoku w:val="0"/>
              <w:overflowPunct w:val="0"/>
              <w:autoSpaceDE w:val="0"/>
              <w:autoSpaceDN w:val="0"/>
              <w:adjustRightInd w:val="0"/>
              <w:spacing w:before="40" w:after="40" w:line="205" w:lineRule="exact"/>
              <w:jc w:val="both"/>
              <w:rPr>
                <w:rFonts w:cs="Arial"/>
                <w:spacing w:val="-1"/>
                <w:szCs w:val="18"/>
              </w:rPr>
            </w:pPr>
            <w:r w:rsidRPr="00622D4B">
              <w:rPr>
                <w:rFonts w:cs="Arial"/>
                <w:b/>
                <w:bCs/>
                <w:spacing w:val="-1"/>
                <w:szCs w:val="18"/>
              </w:rPr>
              <w:t>“Non-Federal Entity”</w:t>
            </w:r>
            <w:r w:rsidRPr="00622D4B">
              <w:rPr>
                <w:rFonts w:cs="Arial"/>
                <w:spacing w:val="-1"/>
                <w:szCs w:val="18"/>
              </w:rPr>
              <w:t xml:space="preserve"> </w:t>
            </w:r>
            <w:r w:rsidRPr="008F60DF">
              <w:rPr>
                <w:rFonts w:cs="Arial"/>
                <w:szCs w:val="18"/>
              </w:rPr>
              <w:t xml:space="preserve">is defined in 2 CFR </w:t>
            </w:r>
            <w:r>
              <w:rPr>
                <w:rFonts w:cs="Arial"/>
                <w:szCs w:val="18"/>
              </w:rPr>
              <w:t>200.1</w:t>
            </w:r>
            <w:r w:rsidRPr="008F60DF">
              <w:rPr>
                <w:rFonts w:cs="Arial"/>
                <w:szCs w:val="18"/>
              </w:rPr>
              <w:t xml:space="preserve"> and</w:t>
            </w:r>
            <w:r>
              <w:rPr>
                <w:rFonts w:cs="Arial"/>
                <w:szCs w:val="18"/>
              </w:rPr>
              <w:t xml:space="preserve"> </w:t>
            </w:r>
            <w:r w:rsidRPr="00622D4B">
              <w:t xml:space="preserve">means a State, local government, Indian tribe, Institution of Higher Education, or nonprofit organization that carries out a </w:t>
            </w:r>
            <w:r>
              <w:t>Federal award</w:t>
            </w:r>
            <w:r w:rsidRPr="00622D4B">
              <w:t xml:space="preserve"> as a recipient or subrecipient.</w:t>
            </w:r>
          </w:p>
        </w:tc>
      </w:tr>
      <w:tr w:rsidR="00F1712B" w:rsidRPr="007B32DF" w14:paraId="44D7D5D0" w14:textId="77777777" w:rsidTr="00086569">
        <w:trPr>
          <w:trHeight w:val="64"/>
        </w:trPr>
        <w:tc>
          <w:tcPr>
            <w:tcW w:w="622" w:type="dxa"/>
            <w:tcBorders>
              <w:top w:val="nil"/>
              <w:bottom w:val="nil"/>
            </w:tcBorders>
            <w:shd w:val="clear" w:color="auto" w:fill="auto"/>
          </w:tcPr>
          <w:p w14:paraId="2F00110D" w14:textId="4A365A09" w:rsidR="00F1712B" w:rsidRPr="00086CDD" w:rsidRDefault="00F1712B" w:rsidP="00F1712B">
            <w:pPr>
              <w:spacing w:before="40" w:after="40"/>
              <w:jc w:val="both"/>
              <w:rPr>
                <w:rFonts w:cs="Arial"/>
                <w:bCs/>
                <w:szCs w:val="18"/>
              </w:rPr>
            </w:pPr>
          </w:p>
        </w:tc>
        <w:tc>
          <w:tcPr>
            <w:tcW w:w="9090" w:type="dxa"/>
            <w:gridSpan w:val="2"/>
            <w:tcBorders>
              <w:top w:val="single" w:sz="4" w:space="0" w:color="auto"/>
              <w:bottom w:val="single" w:sz="4" w:space="0" w:color="auto"/>
            </w:tcBorders>
            <w:shd w:val="clear" w:color="auto" w:fill="auto"/>
          </w:tcPr>
          <w:p w14:paraId="309AFC8F" w14:textId="056AA3EA" w:rsidR="00F1712B" w:rsidRPr="00B50640" w:rsidRDefault="00F1712B" w:rsidP="00F1712B">
            <w:pPr>
              <w:spacing w:before="40" w:after="40"/>
              <w:jc w:val="both"/>
              <w:rPr>
                <w:rFonts w:cs="Arial"/>
                <w:bCs/>
                <w:szCs w:val="18"/>
              </w:rPr>
            </w:pPr>
            <w:r w:rsidRPr="00B67231">
              <w:rPr>
                <w:rFonts w:cs="Arial"/>
                <w:b/>
                <w:bCs/>
                <w:color w:val="1B1B1B"/>
                <w:szCs w:val="18"/>
              </w:rPr>
              <w:t>“Predominantly of iron or steel or a combination of both”</w:t>
            </w:r>
            <w:r w:rsidRPr="00B67231">
              <w:rPr>
                <w:rFonts w:cs="Arial"/>
                <w:color w:val="1B1B1B"/>
                <w:szCs w:val="18"/>
              </w:rPr>
              <w:t xml:space="preserve"> </w:t>
            </w:r>
            <w:r w:rsidRPr="008F60DF">
              <w:rPr>
                <w:rFonts w:cs="Arial"/>
                <w:szCs w:val="18"/>
              </w:rPr>
              <w:t>is defined in 2 CFR 184.3 and</w:t>
            </w:r>
            <w:r>
              <w:rPr>
                <w:rFonts w:cs="Arial"/>
                <w:b/>
                <w:bCs/>
                <w:szCs w:val="18"/>
              </w:rPr>
              <w:t xml:space="preserve"> </w:t>
            </w:r>
            <w:r w:rsidRPr="00B67231">
              <w:rPr>
                <w:rFonts w:cs="Arial"/>
                <w:color w:val="1B1B1B"/>
                <w:szCs w:val="18"/>
              </w:rPr>
              <w:t xml:space="preserve">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w:t>
            </w:r>
          </w:p>
        </w:tc>
      </w:tr>
      <w:tr w:rsidR="00F1712B" w:rsidRPr="007B32DF" w14:paraId="50A41F92" w14:textId="77777777" w:rsidTr="00086569">
        <w:trPr>
          <w:trHeight w:val="64"/>
        </w:trPr>
        <w:tc>
          <w:tcPr>
            <w:tcW w:w="622" w:type="dxa"/>
            <w:tcBorders>
              <w:top w:val="nil"/>
              <w:bottom w:val="nil"/>
            </w:tcBorders>
            <w:shd w:val="clear" w:color="auto" w:fill="auto"/>
          </w:tcPr>
          <w:p w14:paraId="58CEF78D" w14:textId="5BCF3EF6" w:rsidR="00F1712B" w:rsidRPr="00AA4202" w:rsidRDefault="00F1712B" w:rsidP="00F1712B">
            <w:pPr>
              <w:spacing w:before="40" w:after="40"/>
              <w:jc w:val="both"/>
              <w:rPr>
                <w:rFonts w:cs="Arial"/>
                <w:bCs/>
                <w:szCs w:val="18"/>
              </w:rPr>
            </w:pPr>
          </w:p>
        </w:tc>
        <w:tc>
          <w:tcPr>
            <w:tcW w:w="9090" w:type="dxa"/>
            <w:gridSpan w:val="2"/>
            <w:tcBorders>
              <w:top w:val="single" w:sz="4" w:space="0" w:color="auto"/>
              <w:bottom w:val="single" w:sz="4" w:space="0" w:color="auto"/>
            </w:tcBorders>
            <w:shd w:val="clear" w:color="auto" w:fill="auto"/>
          </w:tcPr>
          <w:p w14:paraId="16FBB038" w14:textId="6124676F" w:rsidR="00F1712B" w:rsidRPr="00AA4202" w:rsidRDefault="00C42CB2" w:rsidP="00F1712B">
            <w:pPr>
              <w:autoSpaceDE w:val="0"/>
              <w:autoSpaceDN w:val="0"/>
              <w:adjustRightInd w:val="0"/>
              <w:spacing w:before="40" w:after="40"/>
              <w:jc w:val="both"/>
              <w:rPr>
                <w:rFonts w:cs="Arial"/>
                <w:b/>
                <w:bCs/>
                <w:color w:val="1B1B1B"/>
                <w:szCs w:val="18"/>
              </w:rPr>
            </w:pPr>
            <w:r>
              <w:rPr>
                <w:rFonts w:cs="Arial"/>
                <w:b/>
                <w:bCs/>
                <w:color w:val="000000"/>
                <w:szCs w:val="18"/>
              </w:rPr>
              <w:t>“</w:t>
            </w:r>
            <w:r w:rsidR="00F1712B" w:rsidRPr="00253F27">
              <w:rPr>
                <w:rFonts w:cs="Arial"/>
                <w:b/>
                <w:bCs/>
                <w:color w:val="000000"/>
                <w:szCs w:val="18"/>
              </w:rPr>
              <w:t>Produced in the United States</w:t>
            </w:r>
            <w:r>
              <w:rPr>
                <w:rFonts w:cs="Arial"/>
                <w:b/>
                <w:bCs/>
                <w:color w:val="000000"/>
                <w:szCs w:val="18"/>
              </w:rPr>
              <w:t>”</w:t>
            </w:r>
            <w:r w:rsidR="00F1712B" w:rsidRPr="00253F27">
              <w:rPr>
                <w:rFonts w:cs="Arial"/>
                <w:color w:val="000000"/>
                <w:szCs w:val="18"/>
              </w:rPr>
              <w:t xml:space="preserve"> is defined in 2 CFR 184.3 and means: </w:t>
            </w:r>
          </w:p>
        </w:tc>
      </w:tr>
      <w:tr w:rsidR="00F1712B" w:rsidRPr="007B32DF" w14:paraId="0154906A" w14:textId="77777777" w:rsidTr="00C23003">
        <w:trPr>
          <w:trHeight w:val="64"/>
        </w:trPr>
        <w:tc>
          <w:tcPr>
            <w:tcW w:w="622" w:type="dxa"/>
            <w:tcBorders>
              <w:top w:val="nil"/>
              <w:bottom w:val="nil"/>
            </w:tcBorders>
            <w:shd w:val="clear" w:color="auto" w:fill="auto"/>
          </w:tcPr>
          <w:p w14:paraId="7C9FF755" w14:textId="77777777" w:rsidR="00F1712B" w:rsidRPr="00AA4202" w:rsidRDefault="00F1712B" w:rsidP="00F1712B">
            <w:pPr>
              <w:spacing w:before="40" w:after="40"/>
              <w:jc w:val="both"/>
              <w:rPr>
                <w:rFonts w:cs="Arial"/>
                <w:bCs/>
                <w:szCs w:val="18"/>
              </w:rPr>
            </w:pPr>
          </w:p>
        </w:tc>
        <w:tc>
          <w:tcPr>
            <w:tcW w:w="540" w:type="dxa"/>
            <w:tcBorders>
              <w:top w:val="single" w:sz="4" w:space="0" w:color="auto"/>
              <w:bottom w:val="single" w:sz="4" w:space="0" w:color="auto"/>
            </w:tcBorders>
            <w:shd w:val="clear" w:color="auto" w:fill="auto"/>
          </w:tcPr>
          <w:p w14:paraId="686225AC" w14:textId="3642180B" w:rsidR="00F1712B" w:rsidRPr="00EE2BCF" w:rsidRDefault="00F1712B" w:rsidP="00F1712B">
            <w:pPr>
              <w:autoSpaceDE w:val="0"/>
              <w:autoSpaceDN w:val="0"/>
              <w:adjustRightInd w:val="0"/>
              <w:spacing w:before="40" w:after="40"/>
              <w:jc w:val="both"/>
              <w:rPr>
                <w:rFonts w:cs="Arial"/>
                <w:b/>
                <w:bCs/>
                <w:color w:val="000000"/>
                <w:szCs w:val="18"/>
              </w:rPr>
            </w:pPr>
            <w:r w:rsidRPr="00EE2BCF">
              <w:rPr>
                <w:rFonts w:cs="Arial"/>
                <w:b/>
                <w:bCs/>
                <w:color w:val="000000"/>
                <w:szCs w:val="18"/>
              </w:rPr>
              <w:t>(1)</w:t>
            </w:r>
          </w:p>
        </w:tc>
        <w:tc>
          <w:tcPr>
            <w:tcW w:w="8550" w:type="dxa"/>
            <w:tcBorders>
              <w:top w:val="single" w:sz="4" w:space="0" w:color="auto"/>
              <w:bottom w:val="single" w:sz="4" w:space="0" w:color="auto"/>
            </w:tcBorders>
            <w:shd w:val="clear" w:color="auto" w:fill="auto"/>
          </w:tcPr>
          <w:p w14:paraId="1FE0777C" w14:textId="72260072" w:rsidR="00F1712B" w:rsidRPr="00253F27" w:rsidRDefault="00F1712B" w:rsidP="00F1712B">
            <w:pPr>
              <w:autoSpaceDE w:val="0"/>
              <w:autoSpaceDN w:val="0"/>
              <w:adjustRightInd w:val="0"/>
              <w:spacing w:before="40" w:after="40"/>
              <w:jc w:val="both"/>
              <w:rPr>
                <w:rFonts w:cs="Arial"/>
                <w:color w:val="000000"/>
                <w:szCs w:val="18"/>
              </w:rPr>
            </w:pPr>
            <w:r w:rsidRPr="00253F27">
              <w:rPr>
                <w:rFonts w:cs="Arial"/>
                <w:color w:val="000000"/>
                <w:szCs w:val="18"/>
              </w:rPr>
              <w:t xml:space="preserve">In the case of iron or steel products, all manufacturing processes, from the initial melting stage through the application of coatings, occurred in the United States. </w:t>
            </w:r>
          </w:p>
        </w:tc>
      </w:tr>
      <w:tr w:rsidR="00F1712B" w:rsidRPr="007B32DF" w14:paraId="7E4575AC" w14:textId="77777777" w:rsidTr="00C23003">
        <w:trPr>
          <w:trHeight w:val="64"/>
        </w:trPr>
        <w:tc>
          <w:tcPr>
            <w:tcW w:w="622" w:type="dxa"/>
            <w:tcBorders>
              <w:top w:val="nil"/>
              <w:bottom w:val="nil"/>
            </w:tcBorders>
            <w:shd w:val="clear" w:color="auto" w:fill="auto"/>
          </w:tcPr>
          <w:p w14:paraId="40E91E78" w14:textId="77777777" w:rsidR="00F1712B" w:rsidRPr="00AA4202" w:rsidRDefault="00F1712B" w:rsidP="00F1712B">
            <w:pPr>
              <w:spacing w:before="40" w:after="40"/>
              <w:jc w:val="both"/>
              <w:rPr>
                <w:rFonts w:cs="Arial"/>
                <w:bCs/>
                <w:szCs w:val="18"/>
              </w:rPr>
            </w:pPr>
          </w:p>
        </w:tc>
        <w:tc>
          <w:tcPr>
            <w:tcW w:w="540" w:type="dxa"/>
            <w:tcBorders>
              <w:top w:val="single" w:sz="4" w:space="0" w:color="auto"/>
              <w:bottom w:val="single" w:sz="4" w:space="0" w:color="auto"/>
            </w:tcBorders>
            <w:shd w:val="clear" w:color="auto" w:fill="auto"/>
          </w:tcPr>
          <w:p w14:paraId="2EBDB745" w14:textId="2CE21062" w:rsidR="00F1712B" w:rsidRPr="00EE2BCF" w:rsidRDefault="00F1712B" w:rsidP="00F1712B">
            <w:pPr>
              <w:autoSpaceDE w:val="0"/>
              <w:autoSpaceDN w:val="0"/>
              <w:adjustRightInd w:val="0"/>
              <w:spacing w:before="40" w:after="40"/>
              <w:jc w:val="both"/>
              <w:rPr>
                <w:rFonts w:cs="Arial"/>
                <w:b/>
                <w:bCs/>
                <w:color w:val="000000"/>
                <w:szCs w:val="18"/>
              </w:rPr>
            </w:pPr>
            <w:r w:rsidRPr="00EE2BCF">
              <w:rPr>
                <w:rFonts w:cs="Arial"/>
                <w:b/>
                <w:bCs/>
                <w:color w:val="000000"/>
                <w:szCs w:val="18"/>
              </w:rPr>
              <w:t>(2)</w:t>
            </w:r>
          </w:p>
        </w:tc>
        <w:tc>
          <w:tcPr>
            <w:tcW w:w="8550" w:type="dxa"/>
            <w:tcBorders>
              <w:top w:val="single" w:sz="4" w:space="0" w:color="auto"/>
              <w:bottom w:val="single" w:sz="4" w:space="0" w:color="auto"/>
            </w:tcBorders>
            <w:shd w:val="clear" w:color="auto" w:fill="auto"/>
          </w:tcPr>
          <w:p w14:paraId="4A42C326" w14:textId="5AEA4B46" w:rsidR="00F1712B" w:rsidRPr="00253F27" w:rsidRDefault="00F1712B" w:rsidP="00F1712B">
            <w:pPr>
              <w:autoSpaceDE w:val="0"/>
              <w:autoSpaceDN w:val="0"/>
              <w:adjustRightInd w:val="0"/>
              <w:spacing w:before="40" w:after="40"/>
              <w:jc w:val="both"/>
              <w:rPr>
                <w:rFonts w:cs="Arial"/>
                <w:color w:val="000000"/>
                <w:szCs w:val="18"/>
              </w:rPr>
            </w:pPr>
            <w:r w:rsidRPr="00253F27">
              <w:rPr>
                <w:rFonts w:cs="Arial"/>
                <w:color w:val="000000"/>
                <w:szCs w:val="18"/>
              </w:rPr>
              <w:t xml:space="preserve">In the case of manufactured products: </w:t>
            </w:r>
            <w:r>
              <w:rPr>
                <w:rFonts w:cs="Arial"/>
                <w:color w:val="000000"/>
                <w:szCs w:val="18"/>
              </w:rPr>
              <w:t>(i)</w:t>
            </w:r>
            <w:r w:rsidRPr="00253F27">
              <w:rPr>
                <w:rFonts w:cs="Arial"/>
                <w:color w:val="000000"/>
                <w:szCs w:val="18"/>
              </w:rPr>
              <w:t xml:space="preserve"> The product was manufactured in the United States; and </w:t>
            </w:r>
            <w:r>
              <w:rPr>
                <w:rFonts w:cs="Arial"/>
                <w:color w:val="000000"/>
                <w:szCs w:val="18"/>
              </w:rPr>
              <w:t xml:space="preserve">(ii) </w:t>
            </w:r>
            <w:r w:rsidRPr="00253F27">
              <w:rPr>
                <w:rFonts w:cs="Arial"/>
                <w:color w:val="000000"/>
                <w:szCs w:val="18"/>
              </w:rPr>
              <w:t xml:space="preserve">The cost of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See 2 CFR 184.2(a). The costs of components of a manufactured product are determined according to 2 CFR 184.5. </w:t>
            </w:r>
          </w:p>
        </w:tc>
      </w:tr>
      <w:tr w:rsidR="00F1712B" w:rsidRPr="007B32DF" w14:paraId="395ED7F2" w14:textId="77777777" w:rsidTr="00C23003">
        <w:trPr>
          <w:trHeight w:val="64"/>
        </w:trPr>
        <w:tc>
          <w:tcPr>
            <w:tcW w:w="622" w:type="dxa"/>
            <w:tcBorders>
              <w:top w:val="nil"/>
              <w:bottom w:val="nil"/>
            </w:tcBorders>
            <w:shd w:val="clear" w:color="auto" w:fill="auto"/>
          </w:tcPr>
          <w:p w14:paraId="0F906F19" w14:textId="77777777" w:rsidR="00F1712B" w:rsidRPr="00AA4202" w:rsidRDefault="00F1712B" w:rsidP="00F1712B">
            <w:pPr>
              <w:spacing w:before="40" w:after="40"/>
              <w:jc w:val="both"/>
              <w:rPr>
                <w:rFonts w:cs="Arial"/>
                <w:bCs/>
                <w:szCs w:val="18"/>
              </w:rPr>
            </w:pPr>
          </w:p>
        </w:tc>
        <w:tc>
          <w:tcPr>
            <w:tcW w:w="540" w:type="dxa"/>
            <w:tcBorders>
              <w:top w:val="single" w:sz="4" w:space="0" w:color="auto"/>
              <w:bottom w:val="single" w:sz="4" w:space="0" w:color="auto"/>
            </w:tcBorders>
            <w:shd w:val="clear" w:color="auto" w:fill="auto"/>
          </w:tcPr>
          <w:p w14:paraId="3302BCCB" w14:textId="56B802AB" w:rsidR="00F1712B" w:rsidRPr="00EE2BCF" w:rsidRDefault="00F1712B" w:rsidP="00F1712B">
            <w:pPr>
              <w:autoSpaceDE w:val="0"/>
              <w:autoSpaceDN w:val="0"/>
              <w:adjustRightInd w:val="0"/>
              <w:spacing w:before="40" w:after="40"/>
              <w:jc w:val="both"/>
              <w:rPr>
                <w:rFonts w:cs="Arial"/>
                <w:b/>
                <w:bCs/>
                <w:color w:val="000000"/>
                <w:szCs w:val="18"/>
              </w:rPr>
            </w:pPr>
            <w:r w:rsidRPr="00EE2BCF">
              <w:rPr>
                <w:rFonts w:cs="Arial"/>
                <w:b/>
                <w:bCs/>
                <w:color w:val="000000"/>
                <w:szCs w:val="18"/>
              </w:rPr>
              <w:t>(3)</w:t>
            </w:r>
          </w:p>
        </w:tc>
        <w:tc>
          <w:tcPr>
            <w:tcW w:w="8550" w:type="dxa"/>
            <w:tcBorders>
              <w:top w:val="single" w:sz="4" w:space="0" w:color="auto"/>
              <w:bottom w:val="single" w:sz="4" w:space="0" w:color="auto"/>
            </w:tcBorders>
            <w:shd w:val="clear" w:color="auto" w:fill="auto"/>
          </w:tcPr>
          <w:p w14:paraId="0B117FC1" w14:textId="5FCD7D07" w:rsidR="00F1712B" w:rsidRPr="00CC5BA4" w:rsidRDefault="00F1712B" w:rsidP="00F1712B">
            <w:pPr>
              <w:autoSpaceDE w:val="0"/>
              <w:autoSpaceDN w:val="0"/>
              <w:adjustRightInd w:val="0"/>
              <w:spacing w:before="40" w:after="40"/>
              <w:jc w:val="both"/>
              <w:rPr>
                <w:rFonts w:cs="Arial"/>
                <w:color w:val="000000"/>
                <w:szCs w:val="18"/>
              </w:rPr>
            </w:pPr>
            <w:r w:rsidRPr="00CC5BA4">
              <w:rPr>
                <w:rFonts w:cs="Arial"/>
                <w:color w:val="000000"/>
                <w:szCs w:val="18"/>
              </w:rPr>
              <w:t xml:space="preserve">In the case of construction materials, all manufacturing processes for the construction material occurred in the United States. See 2 CFR 184.6 for more information on the meaning of “all manufacturing processes” for specific construction materials. </w:t>
            </w:r>
          </w:p>
        </w:tc>
      </w:tr>
      <w:tr w:rsidR="00F1712B" w:rsidRPr="007B32DF" w14:paraId="2C64A406" w14:textId="77777777" w:rsidTr="00EE2BCF">
        <w:trPr>
          <w:trHeight w:val="64"/>
        </w:trPr>
        <w:tc>
          <w:tcPr>
            <w:tcW w:w="622" w:type="dxa"/>
            <w:tcBorders>
              <w:top w:val="nil"/>
              <w:bottom w:val="single" w:sz="12" w:space="0" w:color="auto"/>
            </w:tcBorders>
            <w:shd w:val="clear" w:color="auto" w:fill="auto"/>
          </w:tcPr>
          <w:p w14:paraId="27325A91" w14:textId="74300F2D" w:rsidR="00F1712B" w:rsidRPr="00086CDD" w:rsidRDefault="00F1712B" w:rsidP="00F1712B">
            <w:pPr>
              <w:spacing w:before="40" w:after="40"/>
              <w:jc w:val="both"/>
              <w:rPr>
                <w:rFonts w:cs="Arial"/>
                <w:bCs/>
                <w:szCs w:val="18"/>
              </w:rPr>
            </w:pPr>
          </w:p>
        </w:tc>
        <w:tc>
          <w:tcPr>
            <w:tcW w:w="9090" w:type="dxa"/>
            <w:gridSpan w:val="2"/>
            <w:tcBorders>
              <w:top w:val="single" w:sz="4" w:space="0" w:color="auto"/>
              <w:bottom w:val="single" w:sz="12" w:space="0" w:color="auto"/>
            </w:tcBorders>
            <w:shd w:val="clear" w:color="auto" w:fill="auto"/>
          </w:tcPr>
          <w:p w14:paraId="51C92386" w14:textId="02A6C437" w:rsidR="00F1712B" w:rsidRPr="00B50640" w:rsidRDefault="00F1712B" w:rsidP="00F1712B">
            <w:pPr>
              <w:spacing w:before="40" w:after="40"/>
              <w:jc w:val="both"/>
              <w:rPr>
                <w:rFonts w:cs="Arial"/>
                <w:bCs/>
                <w:szCs w:val="18"/>
              </w:rPr>
            </w:pPr>
            <w:r w:rsidRPr="00B67231">
              <w:rPr>
                <w:rFonts w:cs="Arial"/>
                <w:b/>
                <w:bCs/>
                <w:color w:val="1B1B1B"/>
                <w:szCs w:val="18"/>
              </w:rPr>
              <w:t xml:space="preserve">“Section 70917(c) materials” </w:t>
            </w:r>
            <w:r w:rsidRPr="008F60DF">
              <w:rPr>
                <w:rFonts w:cs="Arial"/>
                <w:szCs w:val="18"/>
              </w:rPr>
              <w:t>is defined in 2 CFR 184.3 and</w:t>
            </w:r>
            <w:r>
              <w:rPr>
                <w:rFonts w:cs="Arial"/>
                <w:b/>
                <w:bCs/>
                <w:szCs w:val="18"/>
              </w:rPr>
              <w:t xml:space="preserve"> </w:t>
            </w:r>
            <w:r w:rsidRPr="00B67231">
              <w:rPr>
                <w:rFonts w:cs="Arial"/>
                <w:color w:val="1B1B1B"/>
                <w:szCs w:val="18"/>
              </w:rPr>
              <w:t xml:space="preserve">means cement and cementitious materials; aggregates such as stone, sand, or gravel; or aggregate binding agents or additives. See Section 70917(c) of the Build America, Buy America Act. </w:t>
            </w:r>
          </w:p>
        </w:tc>
      </w:tr>
    </w:tbl>
    <w:p w14:paraId="32D1A74B" w14:textId="77777777" w:rsidR="00FC070A" w:rsidRDefault="00FC070A"/>
    <w:tbl>
      <w:tblPr>
        <w:tblStyle w:val="TableGrid"/>
        <w:tblW w:w="9712" w:type="dxa"/>
        <w:tblInd w:w="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622"/>
        <w:gridCol w:w="630"/>
        <w:gridCol w:w="8"/>
        <w:gridCol w:w="8452"/>
      </w:tblGrid>
      <w:tr w:rsidR="00B53640" w:rsidRPr="006E6682" w14:paraId="33E332C1" w14:textId="77777777" w:rsidTr="00296EC1">
        <w:trPr>
          <w:trHeight w:val="60"/>
        </w:trPr>
        <w:tc>
          <w:tcPr>
            <w:tcW w:w="622" w:type="dxa"/>
            <w:tcBorders>
              <w:top w:val="single" w:sz="12" w:space="0" w:color="auto"/>
              <w:left w:val="nil"/>
              <w:bottom w:val="single" w:sz="12" w:space="0" w:color="auto"/>
              <w:right w:val="nil"/>
            </w:tcBorders>
            <w:shd w:val="clear" w:color="auto" w:fill="EAEAEA"/>
          </w:tcPr>
          <w:p w14:paraId="79A484DA" w14:textId="402CBF19" w:rsidR="00B53640" w:rsidRPr="006E6682" w:rsidRDefault="00B53640" w:rsidP="00B53640">
            <w:pPr>
              <w:spacing w:before="40" w:after="40"/>
              <w:ind w:left="-18" w:firstLine="18"/>
              <w:jc w:val="both"/>
              <w:rPr>
                <w:rFonts w:cs="Arial"/>
                <w:b/>
                <w:sz w:val="22"/>
              </w:rPr>
            </w:pPr>
            <w:r>
              <w:rPr>
                <w:rFonts w:cs="Arial"/>
                <w:b/>
                <w:sz w:val="22"/>
              </w:rPr>
              <w:t>3</w:t>
            </w:r>
            <w:r w:rsidRPr="006E6682">
              <w:rPr>
                <w:rFonts w:cs="Arial"/>
                <w:b/>
                <w:sz w:val="22"/>
              </w:rPr>
              <w:t>.0</w:t>
            </w:r>
          </w:p>
        </w:tc>
        <w:tc>
          <w:tcPr>
            <w:tcW w:w="9090" w:type="dxa"/>
            <w:gridSpan w:val="3"/>
            <w:tcBorders>
              <w:top w:val="single" w:sz="12" w:space="0" w:color="auto"/>
              <w:left w:val="nil"/>
              <w:bottom w:val="single" w:sz="12" w:space="0" w:color="auto"/>
              <w:right w:val="nil"/>
            </w:tcBorders>
            <w:shd w:val="clear" w:color="auto" w:fill="EAEAEA"/>
          </w:tcPr>
          <w:p w14:paraId="37899343" w14:textId="11D293BF" w:rsidR="00B53640" w:rsidRPr="006E6682" w:rsidRDefault="00B53640" w:rsidP="00B53640">
            <w:pPr>
              <w:spacing w:before="40" w:after="40"/>
              <w:ind w:left="-18" w:firstLine="18"/>
              <w:jc w:val="both"/>
              <w:rPr>
                <w:rFonts w:cs="Arial"/>
                <w:b/>
                <w:sz w:val="22"/>
              </w:rPr>
            </w:pPr>
            <w:r>
              <w:rPr>
                <w:b/>
                <w:sz w:val="22"/>
              </w:rPr>
              <w:t xml:space="preserve">BABA Requirements for </w:t>
            </w:r>
            <w:r w:rsidRPr="006E6682">
              <w:rPr>
                <w:b/>
                <w:sz w:val="22"/>
              </w:rPr>
              <w:t>Buy America Preference</w:t>
            </w:r>
            <w:r w:rsidRPr="006E6682">
              <w:rPr>
                <w:rFonts w:cs="Arial"/>
                <w:b/>
                <w:sz w:val="22"/>
              </w:rPr>
              <w:t xml:space="preserve">: </w:t>
            </w:r>
          </w:p>
        </w:tc>
      </w:tr>
      <w:tr w:rsidR="00B53640" w:rsidRPr="006E6682" w14:paraId="58158165" w14:textId="77777777" w:rsidTr="00296EC1">
        <w:trPr>
          <w:trHeight w:val="64"/>
        </w:trPr>
        <w:tc>
          <w:tcPr>
            <w:tcW w:w="622" w:type="dxa"/>
            <w:tcBorders>
              <w:top w:val="single" w:sz="12" w:space="0" w:color="auto"/>
              <w:left w:val="nil"/>
              <w:bottom w:val="nil"/>
              <w:right w:val="nil"/>
            </w:tcBorders>
            <w:shd w:val="clear" w:color="auto" w:fill="auto"/>
          </w:tcPr>
          <w:p w14:paraId="2E1EDF8B" w14:textId="3BF9DC55" w:rsidR="00B53640" w:rsidRPr="006E6682" w:rsidRDefault="00B53640" w:rsidP="005B31EF">
            <w:pPr>
              <w:spacing w:before="40" w:after="40"/>
              <w:rPr>
                <w:rFonts w:cs="Arial"/>
                <w:b/>
                <w:szCs w:val="18"/>
              </w:rPr>
            </w:pPr>
            <w:r w:rsidRPr="0066638F">
              <w:rPr>
                <w:rFonts w:cs="Arial"/>
                <w:b/>
                <w:szCs w:val="18"/>
              </w:rPr>
              <w:t>3</w:t>
            </w:r>
            <w:r w:rsidRPr="006E6682">
              <w:rPr>
                <w:rFonts w:cs="Arial"/>
                <w:b/>
                <w:szCs w:val="18"/>
              </w:rPr>
              <w:t>.1</w:t>
            </w:r>
          </w:p>
        </w:tc>
        <w:tc>
          <w:tcPr>
            <w:tcW w:w="9090" w:type="dxa"/>
            <w:gridSpan w:val="3"/>
            <w:tcBorders>
              <w:top w:val="single" w:sz="4" w:space="0" w:color="auto"/>
              <w:left w:val="nil"/>
              <w:bottom w:val="single" w:sz="4" w:space="0" w:color="auto"/>
              <w:right w:val="nil"/>
            </w:tcBorders>
            <w:shd w:val="clear" w:color="auto" w:fill="auto"/>
            <w:vAlign w:val="center"/>
          </w:tcPr>
          <w:p w14:paraId="7172B1A2" w14:textId="6E207896" w:rsidR="00B53640" w:rsidRPr="006E6682" w:rsidRDefault="00B53640" w:rsidP="00B53640">
            <w:pPr>
              <w:spacing w:before="40" w:after="40"/>
              <w:jc w:val="both"/>
              <w:rPr>
                <w:rFonts w:cs="Arial"/>
                <w:bCs/>
                <w:sz w:val="20"/>
              </w:rPr>
            </w:pPr>
            <w:r w:rsidRPr="00DF1728">
              <w:rPr>
                <w:rFonts w:cs="Arial"/>
                <w:b/>
                <w:bCs/>
                <w:spacing w:val="-1"/>
                <w:szCs w:val="18"/>
              </w:rPr>
              <w:t xml:space="preserve">Buy America Preference: </w:t>
            </w:r>
            <w:r>
              <w:rPr>
                <w:rFonts w:cs="Arial"/>
                <w:spacing w:val="-1"/>
                <w:szCs w:val="18"/>
              </w:rPr>
              <w:t>In accordance with the “Buy America Preference” defined in 2 CFR 184.3 and described in OMB M-24-02, t</w:t>
            </w:r>
            <w:r w:rsidRPr="006E6682">
              <w:rPr>
                <w:rFonts w:cs="Arial"/>
                <w:spacing w:val="-1"/>
                <w:szCs w:val="18"/>
              </w:rPr>
              <w:t>he Bidder/Contractor is hereby notified that</w:t>
            </w:r>
            <w:r>
              <w:rPr>
                <w:rFonts w:cs="Arial"/>
                <w:spacing w:val="-1"/>
                <w:szCs w:val="18"/>
              </w:rPr>
              <w:t>, absent a waiver,</w:t>
            </w:r>
            <w:r w:rsidRPr="006E6682">
              <w:rPr>
                <w:rFonts w:cs="Arial"/>
                <w:spacing w:val="-1"/>
                <w:szCs w:val="18"/>
              </w:rPr>
              <w:t xml:space="preserve"> </w:t>
            </w:r>
            <w:r w:rsidRPr="006E6682">
              <w:rPr>
                <w:rFonts w:cs="Arial"/>
                <w:b/>
                <w:bCs/>
                <w:i/>
                <w:iCs/>
                <w:spacing w:val="-1"/>
                <w:szCs w:val="18"/>
              </w:rPr>
              <w:t>none</w:t>
            </w:r>
            <w:r w:rsidRPr="006E6682">
              <w:rPr>
                <w:rFonts w:cs="Arial"/>
                <w:spacing w:val="-1"/>
                <w:szCs w:val="18"/>
              </w:rPr>
              <w:t xml:space="preserve"> of the funds provided under the Federal </w:t>
            </w:r>
            <w:r w:rsidR="002E1C99">
              <w:rPr>
                <w:rFonts w:cs="Arial"/>
                <w:spacing w:val="-1"/>
                <w:szCs w:val="18"/>
              </w:rPr>
              <w:t>a</w:t>
            </w:r>
            <w:r w:rsidRPr="006E6682">
              <w:rPr>
                <w:rFonts w:cs="Arial"/>
                <w:spacing w:val="-1"/>
                <w:szCs w:val="18"/>
              </w:rPr>
              <w:t xml:space="preserve">ward may be used for this </w:t>
            </w:r>
            <w:r w:rsidRPr="006E6682">
              <w:rPr>
                <w:rFonts w:cs="Arial"/>
                <w:color w:val="1B1B1B"/>
                <w:szCs w:val="18"/>
              </w:rPr>
              <w:t xml:space="preserve">infrastructure </w:t>
            </w:r>
            <w:r w:rsidRPr="006E6682">
              <w:rPr>
                <w:rFonts w:cs="Arial"/>
                <w:spacing w:val="-1"/>
                <w:szCs w:val="18"/>
              </w:rPr>
              <w:t xml:space="preserve">project </w:t>
            </w:r>
            <w:r w:rsidRPr="006E6682">
              <w:rPr>
                <w:rFonts w:cs="Arial"/>
                <w:b/>
                <w:bCs/>
                <w:i/>
                <w:iCs/>
                <w:spacing w:val="-1"/>
                <w:szCs w:val="18"/>
              </w:rPr>
              <w:t>unless</w:t>
            </w:r>
            <w:r w:rsidRPr="006E6682">
              <w:rPr>
                <w:rFonts w:cs="Arial"/>
                <w:spacing w:val="-1"/>
                <w:szCs w:val="18"/>
              </w:rPr>
              <w:t xml:space="preserve">: </w:t>
            </w:r>
          </w:p>
        </w:tc>
      </w:tr>
      <w:tr w:rsidR="00B53640" w:rsidRPr="006E6682" w14:paraId="256AF5A8" w14:textId="77777777" w:rsidTr="005B31EF">
        <w:trPr>
          <w:trHeight w:val="64"/>
        </w:trPr>
        <w:tc>
          <w:tcPr>
            <w:tcW w:w="622" w:type="dxa"/>
            <w:tcBorders>
              <w:top w:val="nil"/>
              <w:left w:val="nil"/>
              <w:bottom w:val="nil"/>
              <w:right w:val="nil"/>
            </w:tcBorders>
            <w:shd w:val="clear" w:color="auto" w:fill="auto"/>
          </w:tcPr>
          <w:p w14:paraId="4C11EF1C" w14:textId="60A7DD42" w:rsidR="00B53640" w:rsidRPr="006E6682" w:rsidRDefault="00B53640" w:rsidP="00B53640">
            <w:pPr>
              <w:spacing w:before="40" w:after="40"/>
              <w:rPr>
                <w:rFonts w:cs="Arial"/>
                <w:b/>
                <w:szCs w:val="18"/>
              </w:rPr>
            </w:pPr>
          </w:p>
        </w:tc>
        <w:tc>
          <w:tcPr>
            <w:tcW w:w="630" w:type="dxa"/>
            <w:tcBorders>
              <w:top w:val="single" w:sz="4" w:space="0" w:color="auto"/>
              <w:left w:val="nil"/>
              <w:bottom w:val="single" w:sz="4" w:space="0" w:color="auto"/>
              <w:right w:val="nil"/>
            </w:tcBorders>
            <w:shd w:val="clear" w:color="auto" w:fill="auto"/>
          </w:tcPr>
          <w:p w14:paraId="670EE2D5" w14:textId="7D1EC9B2" w:rsidR="00B53640" w:rsidRPr="006E6682" w:rsidRDefault="00B53640" w:rsidP="00B53640">
            <w:pPr>
              <w:spacing w:before="40" w:after="40"/>
              <w:jc w:val="both"/>
              <w:rPr>
                <w:rFonts w:cs="Arial"/>
                <w:b/>
                <w:szCs w:val="18"/>
              </w:rPr>
            </w:pPr>
            <w:r>
              <w:rPr>
                <w:rFonts w:cs="Arial"/>
                <w:b/>
                <w:szCs w:val="18"/>
              </w:rPr>
              <w:t>3.1.1</w:t>
            </w:r>
          </w:p>
        </w:tc>
        <w:tc>
          <w:tcPr>
            <w:tcW w:w="8460" w:type="dxa"/>
            <w:gridSpan w:val="2"/>
            <w:tcBorders>
              <w:top w:val="single" w:sz="4" w:space="0" w:color="auto"/>
              <w:left w:val="nil"/>
              <w:right w:val="nil"/>
            </w:tcBorders>
            <w:shd w:val="clear" w:color="auto" w:fill="auto"/>
          </w:tcPr>
          <w:p w14:paraId="4120E12B" w14:textId="6C0CB8B4" w:rsidR="00B53640" w:rsidRPr="006E6682" w:rsidRDefault="00B53640" w:rsidP="00B53640">
            <w:pPr>
              <w:spacing w:before="40" w:after="40"/>
              <w:jc w:val="both"/>
              <w:rPr>
                <w:rFonts w:cs="Arial"/>
                <w:bCs/>
                <w:szCs w:val="18"/>
              </w:rPr>
            </w:pPr>
            <w:r w:rsidRPr="006E6682">
              <w:rPr>
                <w:rFonts w:cs="Arial"/>
                <w:b/>
                <w:bCs/>
                <w:spacing w:val="-1"/>
                <w:szCs w:val="18"/>
              </w:rPr>
              <w:t>All iron and steel</w:t>
            </w:r>
            <w:r w:rsidRPr="006E6682">
              <w:rPr>
                <w:rFonts w:cs="Arial"/>
                <w:spacing w:val="-1"/>
                <w:szCs w:val="18"/>
              </w:rPr>
              <w:t xml:space="preserve"> used in the project are produced in the United States – this means all manufacturing processes, from the initial melting stage through the application of coatings, occurred in the United States</w:t>
            </w:r>
            <w:r>
              <w:rPr>
                <w:rFonts w:cs="Arial"/>
                <w:spacing w:val="-1"/>
                <w:szCs w:val="18"/>
              </w:rPr>
              <w:t>.</w:t>
            </w:r>
          </w:p>
        </w:tc>
      </w:tr>
      <w:tr w:rsidR="00B53640" w:rsidRPr="006E6682" w14:paraId="172A876B" w14:textId="77777777" w:rsidTr="00271540">
        <w:trPr>
          <w:trHeight w:val="64"/>
        </w:trPr>
        <w:tc>
          <w:tcPr>
            <w:tcW w:w="622" w:type="dxa"/>
            <w:tcBorders>
              <w:top w:val="nil"/>
              <w:left w:val="nil"/>
              <w:bottom w:val="nil"/>
              <w:right w:val="nil"/>
            </w:tcBorders>
            <w:shd w:val="clear" w:color="auto" w:fill="auto"/>
          </w:tcPr>
          <w:p w14:paraId="135EE901" w14:textId="1FB590FC" w:rsidR="00B53640" w:rsidRPr="006E6682" w:rsidRDefault="00B53640" w:rsidP="00B53640">
            <w:pPr>
              <w:spacing w:before="40" w:after="40"/>
              <w:rPr>
                <w:rFonts w:cs="Arial"/>
                <w:b/>
                <w:szCs w:val="18"/>
              </w:rPr>
            </w:pPr>
          </w:p>
        </w:tc>
        <w:tc>
          <w:tcPr>
            <w:tcW w:w="630" w:type="dxa"/>
            <w:tcBorders>
              <w:top w:val="single" w:sz="4" w:space="0" w:color="auto"/>
              <w:left w:val="nil"/>
              <w:bottom w:val="single" w:sz="4" w:space="0" w:color="auto"/>
              <w:right w:val="nil"/>
            </w:tcBorders>
            <w:shd w:val="clear" w:color="auto" w:fill="auto"/>
          </w:tcPr>
          <w:p w14:paraId="3B1D7CF7" w14:textId="09B8A206" w:rsidR="00B53640" w:rsidRPr="006E6682" w:rsidRDefault="00B53640" w:rsidP="00B53640">
            <w:pPr>
              <w:spacing w:before="40" w:after="40"/>
              <w:jc w:val="both"/>
              <w:rPr>
                <w:rFonts w:cs="Arial"/>
                <w:b/>
                <w:szCs w:val="18"/>
              </w:rPr>
            </w:pPr>
            <w:r>
              <w:rPr>
                <w:rFonts w:cs="Arial"/>
                <w:b/>
                <w:szCs w:val="18"/>
              </w:rPr>
              <w:t>3.1.2</w:t>
            </w:r>
          </w:p>
        </w:tc>
        <w:tc>
          <w:tcPr>
            <w:tcW w:w="8460" w:type="dxa"/>
            <w:gridSpan w:val="2"/>
            <w:tcBorders>
              <w:top w:val="single" w:sz="4" w:space="0" w:color="auto"/>
              <w:left w:val="nil"/>
              <w:bottom w:val="single" w:sz="4" w:space="0" w:color="auto"/>
              <w:right w:val="nil"/>
            </w:tcBorders>
            <w:shd w:val="clear" w:color="auto" w:fill="auto"/>
          </w:tcPr>
          <w:p w14:paraId="754FF302" w14:textId="2CCE15F8" w:rsidR="00B53640" w:rsidRPr="006E6682" w:rsidRDefault="00B53640" w:rsidP="00B53640">
            <w:pPr>
              <w:spacing w:before="40" w:after="40"/>
              <w:jc w:val="both"/>
              <w:rPr>
                <w:rFonts w:cs="Arial"/>
                <w:bCs/>
                <w:szCs w:val="18"/>
              </w:rPr>
            </w:pPr>
            <w:r w:rsidRPr="006E6682">
              <w:rPr>
                <w:rFonts w:cs="Arial"/>
                <w:b/>
                <w:bCs/>
                <w:spacing w:val="-1"/>
                <w:szCs w:val="18"/>
              </w:rPr>
              <w:t>All manufactured products</w:t>
            </w:r>
            <w:r w:rsidRPr="006E6682">
              <w:rPr>
                <w:rFonts w:cs="Arial"/>
                <w:spacing w:val="-1"/>
                <w:szCs w:val="18"/>
              </w:rPr>
              <w:t xml:space="preserve"> used in the project are produced in the United States – this means the manufactured product was manufactured in the United States</w:t>
            </w:r>
            <w:r w:rsidR="00247398">
              <w:rPr>
                <w:rFonts w:cs="Arial"/>
                <w:spacing w:val="-1"/>
                <w:szCs w:val="18"/>
              </w:rPr>
              <w:t>,</w:t>
            </w:r>
            <w:r w:rsidRPr="006E6682">
              <w:rPr>
                <w:rFonts w:cs="Arial"/>
                <w:spacing w:val="-1"/>
                <w:szCs w:val="18"/>
              </w:rPr>
              <w:t xml:space="preserve">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w:t>
            </w:r>
            <w:r>
              <w:rPr>
                <w:rFonts w:cs="Arial"/>
                <w:spacing w:val="-1"/>
                <w:szCs w:val="18"/>
              </w:rPr>
              <w:t>.  See below for determining the cost of components for manufactured products.</w:t>
            </w:r>
          </w:p>
        </w:tc>
      </w:tr>
      <w:tr w:rsidR="00B53640" w:rsidRPr="006E6682" w14:paraId="1D6F5762" w14:textId="77777777" w:rsidTr="00271540">
        <w:trPr>
          <w:trHeight w:val="64"/>
        </w:trPr>
        <w:tc>
          <w:tcPr>
            <w:tcW w:w="622" w:type="dxa"/>
            <w:tcBorders>
              <w:top w:val="nil"/>
              <w:left w:val="nil"/>
              <w:bottom w:val="nil"/>
              <w:right w:val="nil"/>
            </w:tcBorders>
            <w:shd w:val="clear" w:color="auto" w:fill="auto"/>
          </w:tcPr>
          <w:p w14:paraId="5599D8BB" w14:textId="5AA92417" w:rsidR="00B53640" w:rsidRPr="006E6682" w:rsidRDefault="00B53640" w:rsidP="00B53640">
            <w:pPr>
              <w:spacing w:before="40" w:after="40"/>
              <w:rPr>
                <w:rFonts w:cs="Arial"/>
                <w:b/>
                <w:szCs w:val="18"/>
              </w:rPr>
            </w:pPr>
          </w:p>
        </w:tc>
        <w:tc>
          <w:tcPr>
            <w:tcW w:w="630" w:type="dxa"/>
            <w:tcBorders>
              <w:top w:val="single" w:sz="4" w:space="0" w:color="auto"/>
              <w:left w:val="nil"/>
              <w:bottom w:val="single" w:sz="4" w:space="0" w:color="auto"/>
              <w:right w:val="nil"/>
            </w:tcBorders>
            <w:shd w:val="clear" w:color="auto" w:fill="auto"/>
          </w:tcPr>
          <w:p w14:paraId="0A1C5501" w14:textId="1A84559D" w:rsidR="00B53640" w:rsidRPr="006E6682" w:rsidRDefault="00B53640" w:rsidP="00B53640">
            <w:pPr>
              <w:spacing w:before="40" w:after="40"/>
              <w:rPr>
                <w:rFonts w:cs="Arial"/>
                <w:b/>
                <w:szCs w:val="18"/>
              </w:rPr>
            </w:pPr>
            <w:r>
              <w:rPr>
                <w:rFonts w:cs="Arial"/>
                <w:b/>
                <w:szCs w:val="18"/>
              </w:rPr>
              <w:t>3.1.3</w:t>
            </w:r>
          </w:p>
        </w:tc>
        <w:tc>
          <w:tcPr>
            <w:tcW w:w="8460" w:type="dxa"/>
            <w:gridSpan w:val="2"/>
            <w:tcBorders>
              <w:top w:val="single" w:sz="4" w:space="0" w:color="auto"/>
              <w:left w:val="nil"/>
              <w:bottom w:val="single" w:sz="4" w:space="0" w:color="auto"/>
              <w:right w:val="nil"/>
            </w:tcBorders>
            <w:shd w:val="clear" w:color="auto" w:fill="auto"/>
          </w:tcPr>
          <w:p w14:paraId="7BF5BD62" w14:textId="5DCC5CB4" w:rsidR="00B53640" w:rsidRPr="006E6682" w:rsidRDefault="00B53640" w:rsidP="00B53640">
            <w:pPr>
              <w:spacing w:before="40" w:after="40"/>
              <w:jc w:val="both"/>
              <w:rPr>
                <w:rFonts w:cs="Arial"/>
                <w:bCs/>
                <w:szCs w:val="18"/>
              </w:rPr>
            </w:pPr>
            <w:r w:rsidRPr="006E6682">
              <w:rPr>
                <w:rFonts w:cs="Arial"/>
                <w:b/>
                <w:bCs/>
                <w:spacing w:val="-1"/>
                <w:szCs w:val="18"/>
              </w:rPr>
              <w:t>All construction materials</w:t>
            </w:r>
            <w:r w:rsidRPr="006E6682">
              <w:rPr>
                <w:rFonts w:cs="Arial"/>
                <w:spacing w:val="-1"/>
                <w:szCs w:val="18"/>
              </w:rPr>
              <w:t xml:space="preserve"> are manufactured in the United States – this means that all manufacturing processes for the construction material occurred in the United States. The </w:t>
            </w:r>
            <w:r>
              <w:rPr>
                <w:rFonts w:cs="Arial"/>
                <w:spacing w:val="-1"/>
                <w:szCs w:val="18"/>
              </w:rPr>
              <w:t xml:space="preserve">manufacturing processes and </w:t>
            </w:r>
            <w:r w:rsidRPr="00E00441">
              <w:rPr>
                <w:rFonts w:cs="Arial"/>
                <w:spacing w:val="-1"/>
                <w:szCs w:val="18"/>
              </w:rPr>
              <w:t>“</w:t>
            </w:r>
            <w:r w:rsidRPr="006E6682">
              <w:rPr>
                <w:rFonts w:cs="Arial"/>
                <w:spacing w:val="-1"/>
                <w:szCs w:val="18"/>
              </w:rPr>
              <w:t>construction material standards</w:t>
            </w:r>
            <w:r w:rsidRPr="00E00441">
              <w:rPr>
                <w:rFonts w:cs="Arial"/>
                <w:spacing w:val="-1"/>
                <w:szCs w:val="18"/>
              </w:rPr>
              <w:t>”</w:t>
            </w:r>
            <w:r w:rsidRPr="006E6682">
              <w:rPr>
                <w:rFonts w:cs="Arial"/>
                <w:spacing w:val="-1"/>
                <w:szCs w:val="18"/>
              </w:rPr>
              <w:t xml:space="preserve"> are listed below</w:t>
            </w:r>
            <w:r>
              <w:rPr>
                <w:rFonts w:cs="Arial"/>
                <w:spacing w:val="-1"/>
                <w:szCs w:val="18"/>
              </w:rPr>
              <w:t>.</w:t>
            </w:r>
          </w:p>
        </w:tc>
      </w:tr>
      <w:tr w:rsidR="00EE2BCF" w:rsidRPr="006E6682" w14:paraId="57A64822" w14:textId="77777777" w:rsidTr="00264104">
        <w:trPr>
          <w:trHeight w:val="64"/>
        </w:trPr>
        <w:tc>
          <w:tcPr>
            <w:tcW w:w="622" w:type="dxa"/>
            <w:tcBorders>
              <w:top w:val="single" w:sz="4" w:space="0" w:color="auto"/>
              <w:left w:val="nil"/>
              <w:bottom w:val="nil"/>
              <w:right w:val="nil"/>
            </w:tcBorders>
            <w:shd w:val="clear" w:color="auto" w:fill="auto"/>
          </w:tcPr>
          <w:p w14:paraId="6ADA760C" w14:textId="77777777" w:rsidR="00EE2BCF" w:rsidRPr="0066638F" w:rsidRDefault="00EE2BCF" w:rsidP="00264104">
            <w:pPr>
              <w:spacing w:before="40" w:after="40"/>
              <w:jc w:val="both"/>
              <w:rPr>
                <w:rFonts w:cs="Arial"/>
                <w:b/>
                <w:bCs/>
                <w:spacing w:val="-1"/>
                <w:szCs w:val="18"/>
              </w:rPr>
            </w:pPr>
            <w:r>
              <w:rPr>
                <w:rFonts w:cs="Arial"/>
                <w:b/>
                <w:bCs/>
                <w:spacing w:val="-1"/>
                <w:szCs w:val="18"/>
              </w:rPr>
              <w:t>3.2</w:t>
            </w:r>
          </w:p>
        </w:tc>
        <w:tc>
          <w:tcPr>
            <w:tcW w:w="9090" w:type="dxa"/>
            <w:gridSpan w:val="3"/>
            <w:tcBorders>
              <w:top w:val="single" w:sz="4" w:space="0" w:color="auto"/>
              <w:left w:val="nil"/>
              <w:right w:val="nil"/>
            </w:tcBorders>
            <w:shd w:val="clear" w:color="auto" w:fill="auto"/>
          </w:tcPr>
          <w:p w14:paraId="59EF97FA" w14:textId="77777777" w:rsidR="00EE2BCF" w:rsidRPr="0066638F" w:rsidRDefault="00EE2BCF" w:rsidP="00264104">
            <w:pPr>
              <w:spacing w:before="40" w:after="40"/>
              <w:jc w:val="both"/>
              <w:rPr>
                <w:rFonts w:cs="Arial"/>
                <w:color w:val="1B1B1B"/>
                <w:szCs w:val="18"/>
              </w:rPr>
            </w:pPr>
            <w:r w:rsidRPr="00DE487B">
              <w:rPr>
                <w:rFonts w:cs="Arial"/>
                <w:b/>
                <w:bCs/>
                <w:color w:val="1B1B1B"/>
                <w:szCs w:val="18"/>
              </w:rPr>
              <w:t>Determining the cost of components for manufactured products</w:t>
            </w:r>
            <w:r w:rsidRPr="0066638F">
              <w:rPr>
                <w:rFonts w:cs="Arial"/>
                <w:b/>
                <w:bCs/>
                <w:color w:val="1B1B1B"/>
                <w:szCs w:val="18"/>
              </w:rPr>
              <w:t xml:space="preserve">: </w:t>
            </w:r>
            <w:r w:rsidRPr="00DE487B">
              <w:rPr>
                <w:rFonts w:cs="Arial"/>
                <w:color w:val="1B1B1B"/>
                <w:szCs w:val="18"/>
              </w:rPr>
              <w:t>In determining whether the cost of components for manufactured products is greater than 55 percent of the total cost of all components, use the following instructions:</w:t>
            </w:r>
          </w:p>
        </w:tc>
      </w:tr>
      <w:tr w:rsidR="00EE2BCF" w:rsidRPr="006E6682" w14:paraId="02EEA2E5" w14:textId="77777777" w:rsidTr="00264104">
        <w:trPr>
          <w:trHeight w:val="64"/>
        </w:trPr>
        <w:tc>
          <w:tcPr>
            <w:tcW w:w="622" w:type="dxa"/>
            <w:tcBorders>
              <w:top w:val="nil"/>
              <w:left w:val="nil"/>
              <w:bottom w:val="nil"/>
              <w:right w:val="nil"/>
            </w:tcBorders>
            <w:shd w:val="clear" w:color="auto" w:fill="auto"/>
          </w:tcPr>
          <w:p w14:paraId="212A12ED" w14:textId="77777777" w:rsidR="00EE2BCF" w:rsidRPr="0066638F" w:rsidRDefault="00EE2BCF" w:rsidP="00264104">
            <w:pPr>
              <w:spacing w:before="40" w:after="40"/>
              <w:rPr>
                <w:rFonts w:cs="Arial"/>
                <w:b/>
                <w:spacing w:val="-1"/>
                <w:szCs w:val="18"/>
              </w:rPr>
            </w:pPr>
          </w:p>
        </w:tc>
        <w:tc>
          <w:tcPr>
            <w:tcW w:w="638" w:type="dxa"/>
            <w:gridSpan w:val="2"/>
            <w:tcBorders>
              <w:top w:val="single" w:sz="4" w:space="0" w:color="auto"/>
              <w:left w:val="nil"/>
              <w:right w:val="nil"/>
            </w:tcBorders>
            <w:shd w:val="clear" w:color="auto" w:fill="auto"/>
          </w:tcPr>
          <w:p w14:paraId="6624C804" w14:textId="77777777" w:rsidR="00EE2BCF" w:rsidRPr="0066638F" w:rsidRDefault="00EE2BCF" w:rsidP="00264104">
            <w:pPr>
              <w:spacing w:before="40" w:after="40"/>
              <w:rPr>
                <w:rFonts w:cs="Arial"/>
                <w:b/>
                <w:color w:val="1B1B1B"/>
                <w:szCs w:val="18"/>
              </w:rPr>
            </w:pPr>
            <w:r>
              <w:rPr>
                <w:rFonts w:cs="Arial"/>
                <w:b/>
                <w:color w:val="1B1B1B"/>
                <w:szCs w:val="18"/>
              </w:rPr>
              <w:t>3.2.1</w:t>
            </w:r>
          </w:p>
        </w:tc>
        <w:tc>
          <w:tcPr>
            <w:tcW w:w="8452" w:type="dxa"/>
            <w:tcBorders>
              <w:top w:val="single" w:sz="4" w:space="0" w:color="auto"/>
              <w:left w:val="nil"/>
              <w:right w:val="nil"/>
            </w:tcBorders>
            <w:shd w:val="clear" w:color="auto" w:fill="auto"/>
          </w:tcPr>
          <w:p w14:paraId="2C1A2AF4" w14:textId="77777777" w:rsidR="00EE2BCF" w:rsidRPr="0066638F" w:rsidRDefault="00EE2BCF" w:rsidP="00264104">
            <w:pPr>
              <w:spacing w:before="40" w:after="40"/>
              <w:jc w:val="both"/>
              <w:rPr>
                <w:rFonts w:cs="Arial"/>
                <w:b/>
                <w:bCs/>
                <w:color w:val="1B1B1B"/>
                <w:szCs w:val="18"/>
              </w:rPr>
            </w:pPr>
            <w:r w:rsidRPr="00DE487B">
              <w:rPr>
                <w:rFonts w:cs="Arial"/>
                <w:color w:val="1B1B1B"/>
                <w:szCs w:val="18"/>
              </w:rPr>
              <w:t>For components purchased by the manufacturer: The c</w:t>
            </w:r>
            <w:r w:rsidRPr="00DE487B">
              <w:rPr>
                <w:rFonts w:cs="Arial"/>
                <w:szCs w:val="18"/>
              </w:rPr>
              <w:t xml:space="preserve">ost of components is </w:t>
            </w:r>
            <w:r w:rsidRPr="00DE487B">
              <w:rPr>
                <w:rFonts w:cs="Arial"/>
                <w:color w:val="1B1B1B"/>
                <w:szCs w:val="18"/>
              </w:rPr>
              <w:t xml:space="preserve">the acquisition cost, including transportation costs to the place of incorporation into the manufactured product (whether or not such costs are paid to a domestic firm), and any applicable duty (whether or not a duty-free entry certificate is issued); or </w:t>
            </w:r>
          </w:p>
        </w:tc>
      </w:tr>
      <w:tr w:rsidR="00EE2BCF" w:rsidRPr="006E6682" w14:paraId="147B652F" w14:textId="77777777" w:rsidTr="00271540">
        <w:trPr>
          <w:trHeight w:val="64"/>
        </w:trPr>
        <w:tc>
          <w:tcPr>
            <w:tcW w:w="622" w:type="dxa"/>
            <w:tcBorders>
              <w:top w:val="nil"/>
              <w:left w:val="nil"/>
              <w:bottom w:val="single" w:sz="12" w:space="0" w:color="auto"/>
              <w:right w:val="nil"/>
            </w:tcBorders>
            <w:shd w:val="clear" w:color="auto" w:fill="auto"/>
          </w:tcPr>
          <w:p w14:paraId="17EBCCE9" w14:textId="77777777" w:rsidR="00EE2BCF" w:rsidRPr="0066638F" w:rsidRDefault="00EE2BCF" w:rsidP="00264104">
            <w:pPr>
              <w:spacing w:before="40" w:after="40"/>
              <w:rPr>
                <w:rFonts w:cs="Arial"/>
                <w:b/>
                <w:spacing w:val="-1"/>
                <w:szCs w:val="18"/>
              </w:rPr>
            </w:pPr>
          </w:p>
        </w:tc>
        <w:tc>
          <w:tcPr>
            <w:tcW w:w="638" w:type="dxa"/>
            <w:gridSpan w:val="2"/>
            <w:tcBorders>
              <w:top w:val="single" w:sz="4" w:space="0" w:color="auto"/>
              <w:left w:val="nil"/>
              <w:bottom w:val="single" w:sz="12" w:space="0" w:color="auto"/>
              <w:right w:val="nil"/>
            </w:tcBorders>
            <w:shd w:val="clear" w:color="auto" w:fill="auto"/>
          </w:tcPr>
          <w:p w14:paraId="4C20D672" w14:textId="77777777" w:rsidR="00EE2BCF" w:rsidRPr="0066638F" w:rsidRDefault="00EE2BCF" w:rsidP="00264104">
            <w:pPr>
              <w:spacing w:before="40" w:after="40"/>
              <w:rPr>
                <w:rFonts w:cs="Arial"/>
                <w:b/>
                <w:color w:val="1B1B1B"/>
                <w:szCs w:val="18"/>
              </w:rPr>
            </w:pPr>
            <w:r>
              <w:rPr>
                <w:rFonts w:cs="Arial"/>
                <w:b/>
                <w:color w:val="1B1B1B"/>
                <w:szCs w:val="18"/>
              </w:rPr>
              <w:t>3.2.2</w:t>
            </w:r>
          </w:p>
        </w:tc>
        <w:tc>
          <w:tcPr>
            <w:tcW w:w="8452" w:type="dxa"/>
            <w:tcBorders>
              <w:top w:val="single" w:sz="4" w:space="0" w:color="auto"/>
              <w:left w:val="nil"/>
              <w:bottom w:val="single" w:sz="12" w:space="0" w:color="auto"/>
              <w:right w:val="nil"/>
            </w:tcBorders>
            <w:shd w:val="clear" w:color="auto" w:fill="auto"/>
          </w:tcPr>
          <w:p w14:paraId="22CFAF0E" w14:textId="77777777" w:rsidR="00EE2BCF" w:rsidRPr="0066638F" w:rsidRDefault="00EE2BCF" w:rsidP="00264104">
            <w:pPr>
              <w:spacing w:before="40" w:after="40"/>
              <w:jc w:val="both"/>
              <w:rPr>
                <w:rFonts w:cs="Arial"/>
                <w:b/>
                <w:bCs/>
                <w:color w:val="1B1B1B"/>
                <w:szCs w:val="18"/>
              </w:rPr>
            </w:pPr>
            <w:r w:rsidRPr="00DE487B">
              <w:rPr>
                <w:rFonts w:cs="Arial"/>
                <w:szCs w:val="18"/>
              </w:rPr>
              <w:t xml:space="preserve">For components manufactured by the manufacturer: </w:t>
            </w:r>
            <w:r w:rsidRPr="00DE487B">
              <w:rPr>
                <w:rFonts w:cs="Arial"/>
                <w:color w:val="1B1B1B"/>
                <w:szCs w:val="18"/>
              </w:rPr>
              <w:t>The c</w:t>
            </w:r>
            <w:r w:rsidRPr="00DE487B">
              <w:rPr>
                <w:rFonts w:cs="Arial"/>
                <w:szCs w:val="18"/>
              </w:rPr>
              <w:t xml:space="preserve">ost of components is all costs associated with the manufacture of the component, including transportation costs as described in the paragraph above, plus allocable overhead costs, but excluding profit. Cost of components does not include any costs associated with the manufacture of the manufactured product. </w:t>
            </w:r>
          </w:p>
        </w:tc>
      </w:tr>
    </w:tbl>
    <w:p w14:paraId="1C8B23E6" w14:textId="11A9BA36" w:rsidR="001B6AFA" w:rsidRDefault="001B6AFA">
      <w:r>
        <w:br w:type="page"/>
      </w:r>
    </w:p>
    <w:p w14:paraId="194AC97C" w14:textId="77777777" w:rsidR="001B6AFA" w:rsidRPr="005E6C92" w:rsidRDefault="001B6AFA" w:rsidP="001B6AFA">
      <w:pPr>
        <w:rPr>
          <w:sz w:val="8"/>
          <w:szCs w:val="8"/>
        </w:rPr>
      </w:pPr>
    </w:p>
    <w:tbl>
      <w:tblPr>
        <w:tblStyle w:val="TableGrid"/>
        <w:tblW w:w="9712" w:type="dxa"/>
        <w:tblInd w:w="8"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622"/>
        <w:gridCol w:w="630"/>
        <w:gridCol w:w="8"/>
        <w:gridCol w:w="8452"/>
      </w:tblGrid>
      <w:tr w:rsidR="001B6AFA" w:rsidRPr="0017307A" w14:paraId="6CE71345" w14:textId="77777777" w:rsidTr="000238B8">
        <w:trPr>
          <w:trHeight w:val="64"/>
        </w:trPr>
        <w:tc>
          <w:tcPr>
            <w:tcW w:w="622" w:type="dxa"/>
            <w:tcBorders>
              <w:top w:val="single" w:sz="12" w:space="0" w:color="auto"/>
              <w:bottom w:val="single" w:sz="12" w:space="0" w:color="auto"/>
            </w:tcBorders>
            <w:shd w:val="clear" w:color="auto" w:fill="EAEAEA"/>
          </w:tcPr>
          <w:p w14:paraId="65204C06" w14:textId="3AB5878C" w:rsidR="001B6AFA" w:rsidRPr="0017307A" w:rsidRDefault="00E00441" w:rsidP="005E6C92">
            <w:pPr>
              <w:spacing w:before="20" w:after="20"/>
              <w:jc w:val="both"/>
              <w:rPr>
                <w:rFonts w:cs="Arial"/>
                <w:bCs/>
                <w:sz w:val="20"/>
              </w:rPr>
            </w:pPr>
            <w:r>
              <w:rPr>
                <w:rFonts w:cs="Arial"/>
                <w:b/>
                <w:sz w:val="22"/>
                <w:szCs w:val="22"/>
              </w:rPr>
              <w:t>3</w:t>
            </w:r>
            <w:r w:rsidR="001B6AFA">
              <w:rPr>
                <w:rFonts w:cs="Arial"/>
                <w:b/>
                <w:sz w:val="22"/>
                <w:szCs w:val="22"/>
              </w:rPr>
              <w:t>.0</w:t>
            </w:r>
          </w:p>
        </w:tc>
        <w:tc>
          <w:tcPr>
            <w:tcW w:w="9090" w:type="dxa"/>
            <w:gridSpan w:val="3"/>
            <w:tcBorders>
              <w:top w:val="single" w:sz="12" w:space="0" w:color="auto"/>
              <w:bottom w:val="single" w:sz="12" w:space="0" w:color="auto"/>
            </w:tcBorders>
            <w:shd w:val="clear" w:color="auto" w:fill="EAEAEA"/>
          </w:tcPr>
          <w:p w14:paraId="231161F1" w14:textId="13572792" w:rsidR="001B6AFA" w:rsidRPr="0017307A" w:rsidRDefault="00E00441" w:rsidP="005E6C92">
            <w:pPr>
              <w:spacing w:before="20" w:after="20"/>
              <w:jc w:val="both"/>
              <w:rPr>
                <w:rFonts w:cs="Arial"/>
                <w:b/>
                <w:bCs/>
                <w:spacing w:val="-1"/>
                <w:sz w:val="20"/>
              </w:rPr>
            </w:pPr>
            <w:r>
              <w:rPr>
                <w:b/>
                <w:sz w:val="22"/>
              </w:rPr>
              <w:t xml:space="preserve">BABA Requirements for </w:t>
            </w:r>
            <w:r w:rsidRPr="006E6682">
              <w:rPr>
                <w:b/>
                <w:sz w:val="22"/>
              </w:rPr>
              <w:t>Buy America Preference</w:t>
            </w:r>
            <w:r w:rsidR="001B6AFA" w:rsidRPr="00885C29">
              <w:rPr>
                <w:rFonts w:cs="Arial"/>
                <w:b/>
                <w:bCs/>
                <w:sz w:val="22"/>
                <w:szCs w:val="22"/>
              </w:rPr>
              <w:t xml:space="preserve">: </w:t>
            </w:r>
            <w:r w:rsidR="001B6AFA">
              <w:rPr>
                <w:rFonts w:cs="Arial"/>
                <w:sz w:val="22"/>
                <w:szCs w:val="22"/>
              </w:rPr>
              <w:t>(continued)</w:t>
            </w:r>
          </w:p>
        </w:tc>
      </w:tr>
      <w:tr w:rsidR="00E00441" w:rsidRPr="006E6682" w14:paraId="38C7D506" w14:textId="77777777" w:rsidTr="00E00441">
        <w:tblPrEx>
          <w:tblBorders>
            <w:left w:val="single" w:sz="12" w:space="0" w:color="auto"/>
            <w:right w:val="single" w:sz="12" w:space="0" w:color="auto"/>
          </w:tblBorders>
        </w:tblPrEx>
        <w:trPr>
          <w:trHeight w:val="64"/>
        </w:trPr>
        <w:tc>
          <w:tcPr>
            <w:tcW w:w="622" w:type="dxa"/>
            <w:tcBorders>
              <w:top w:val="single" w:sz="4" w:space="0" w:color="auto"/>
              <w:left w:val="nil"/>
              <w:bottom w:val="nil"/>
              <w:right w:val="nil"/>
            </w:tcBorders>
            <w:shd w:val="clear" w:color="auto" w:fill="auto"/>
          </w:tcPr>
          <w:p w14:paraId="6B062CF3" w14:textId="5ADBEB4B" w:rsidR="005C2395" w:rsidRPr="0066638F" w:rsidRDefault="00E00441" w:rsidP="005E6C92">
            <w:pPr>
              <w:spacing w:before="20" w:after="20"/>
              <w:rPr>
                <w:rFonts w:cs="Arial"/>
                <w:b/>
                <w:spacing w:val="-1"/>
                <w:szCs w:val="18"/>
              </w:rPr>
            </w:pPr>
            <w:r>
              <w:rPr>
                <w:rFonts w:cs="Arial"/>
                <w:b/>
                <w:spacing w:val="-1"/>
                <w:szCs w:val="18"/>
              </w:rPr>
              <w:t>3.3</w:t>
            </w:r>
          </w:p>
        </w:tc>
        <w:tc>
          <w:tcPr>
            <w:tcW w:w="9090" w:type="dxa"/>
            <w:gridSpan w:val="3"/>
            <w:tcBorders>
              <w:left w:val="nil"/>
              <w:right w:val="nil"/>
            </w:tcBorders>
            <w:shd w:val="clear" w:color="auto" w:fill="auto"/>
          </w:tcPr>
          <w:p w14:paraId="66F75013" w14:textId="2DAF1B27" w:rsidR="00E00441" w:rsidRPr="0066638F" w:rsidRDefault="00E00441" w:rsidP="005E6C92">
            <w:pPr>
              <w:spacing w:before="20" w:after="20"/>
              <w:jc w:val="both"/>
              <w:rPr>
                <w:rFonts w:cs="Arial"/>
                <w:b/>
                <w:bCs/>
                <w:spacing w:val="-1"/>
                <w:szCs w:val="18"/>
              </w:rPr>
            </w:pPr>
            <w:r w:rsidRPr="0066638F">
              <w:rPr>
                <w:rFonts w:cs="Arial"/>
                <w:b/>
                <w:bCs/>
                <w:spacing w:val="-1"/>
                <w:szCs w:val="18"/>
              </w:rPr>
              <w:t>Construction material standards</w:t>
            </w:r>
            <w:r w:rsidR="007B69EB">
              <w:rPr>
                <w:rFonts w:cs="Arial"/>
                <w:b/>
                <w:bCs/>
                <w:spacing w:val="-1"/>
                <w:szCs w:val="18"/>
              </w:rPr>
              <w:t xml:space="preserve"> and </w:t>
            </w:r>
            <w:r w:rsidR="00405BB1">
              <w:rPr>
                <w:rFonts w:cs="Arial"/>
                <w:b/>
                <w:bCs/>
                <w:spacing w:val="-1"/>
                <w:szCs w:val="18"/>
              </w:rPr>
              <w:t>manufacturing processes</w:t>
            </w:r>
            <w:r w:rsidRPr="0066638F">
              <w:rPr>
                <w:rFonts w:cs="Arial"/>
                <w:b/>
                <w:bCs/>
                <w:spacing w:val="-1"/>
                <w:szCs w:val="18"/>
              </w:rPr>
              <w:t xml:space="preserve">: </w:t>
            </w:r>
            <w:r w:rsidRPr="0066638F">
              <w:rPr>
                <w:rFonts w:cs="Arial"/>
                <w:spacing w:val="-1"/>
                <w:szCs w:val="18"/>
              </w:rPr>
              <w:t xml:space="preserve">The Buy America Preference applies to the following construction materials incorporated into infrastructure projects. Each construction material is followed by a standard for the material to be considered “produced in the United States.” Except as specifically provided, only a single standard should be applied to a single construction material. </w:t>
            </w:r>
          </w:p>
        </w:tc>
      </w:tr>
      <w:tr w:rsidR="00D81A84" w:rsidRPr="006E6682" w14:paraId="6D7F0AC8"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118EEACA" w14:textId="77B1A429"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32D203DA" w14:textId="65654DA2"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.1</w:t>
            </w:r>
          </w:p>
        </w:tc>
        <w:tc>
          <w:tcPr>
            <w:tcW w:w="8452" w:type="dxa"/>
            <w:tcBorders>
              <w:left w:val="nil"/>
              <w:right w:val="nil"/>
            </w:tcBorders>
            <w:shd w:val="clear" w:color="auto" w:fill="auto"/>
          </w:tcPr>
          <w:p w14:paraId="3DEAA314" w14:textId="77777777" w:rsidR="00D81A84" w:rsidRPr="0066638F" w:rsidRDefault="00D81A84" w:rsidP="005E6C92">
            <w:pPr>
              <w:spacing w:before="20" w:after="20"/>
              <w:jc w:val="both"/>
              <w:rPr>
                <w:rFonts w:cs="Arial"/>
                <w:b/>
                <w:bCs/>
                <w:spacing w:val="-1"/>
                <w:szCs w:val="18"/>
              </w:rPr>
            </w:pPr>
            <w:r w:rsidRPr="00DE487B">
              <w:rPr>
                <w:rFonts w:cs="Arial"/>
                <w:b/>
                <w:bCs/>
                <w:color w:val="1B1B1B"/>
                <w:szCs w:val="18"/>
              </w:rPr>
              <w:t>Non-ferrous metals:</w:t>
            </w:r>
            <w:r w:rsidRPr="00DE487B">
              <w:rPr>
                <w:rFonts w:cs="Arial"/>
                <w:color w:val="1B1B1B"/>
                <w:szCs w:val="18"/>
              </w:rPr>
              <w:t xml:space="preserve"> All manufacturing processes, from initial smelting or melting through final shaping, coating, and assembly, occurred in the United States. </w:t>
            </w:r>
          </w:p>
        </w:tc>
      </w:tr>
      <w:tr w:rsidR="00D81A84" w:rsidRPr="006E6682" w14:paraId="60381748"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5E57459A" w14:textId="74F3AAA2"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5516006F" w14:textId="5B864CEE"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.2</w:t>
            </w:r>
          </w:p>
        </w:tc>
        <w:tc>
          <w:tcPr>
            <w:tcW w:w="8452" w:type="dxa"/>
            <w:tcBorders>
              <w:left w:val="nil"/>
              <w:right w:val="nil"/>
            </w:tcBorders>
            <w:shd w:val="clear" w:color="auto" w:fill="auto"/>
          </w:tcPr>
          <w:p w14:paraId="481B73D9" w14:textId="77777777" w:rsidR="00D81A84" w:rsidRPr="0066638F" w:rsidRDefault="00D81A84" w:rsidP="005E6C92">
            <w:pPr>
              <w:spacing w:before="20" w:after="20"/>
              <w:jc w:val="both"/>
              <w:rPr>
                <w:rFonts w:cs="Arial"/>
                <w:b/>
                <w:bCs/>
                <w:spacing w:val="-1"/>
                <w:szCs w:val="18"/>
              </w:rPr>
            </w:pPr>
            <w:r w:rsidRPr="00DE487B">
              <w:rPr>
                <w:rFonts w:cs="Arial"/>
                <w:b/>
                <w:bCs/>
                <w:color w:val="1B1B1B"/>
                <w:szCs w:val="18"/>
              </w:rPr>
              <w:t>Plastic and polymer-based products</w:t>
            </w:r>
            <w:r w:rsidRPr="0066638F">
              <w:rPr>
                <w:rFonts w:cs="Arial"/>
                <w:b/>
                <w:bCs/>
                <w:color w:val="1B1B1B"/>
                <w:szCs w:val="18"/>
              </w:rPr>
              <w:t xml:space="preserve"> (including polyvinylchloride, composite building materials, and polymers used in fiber optic cables)</w:t>
            </w:r>
            <w:r w:rsidRPr="00DE487B">
              <w:rPr>
                <w:rFonts w:cs="Arial"/>
                <w:b/>
                <w:bCs/>
                <w:color w:val="1B1B1B"/>
                <w:szCs w:val="18"/>
              </w:rPr>
              <w:t>:</w:t>
            </w:r>
            <w:r w:rsidRPr="00DE487B">
              <w:rPr>
                <w:rFonts w:cs="Arial"/>
                <w:color w:val="1B1B1B"/>
                <w:szCs w:val="18"/>
              </w:rPr>
              <w:t xml:space="preserve"> All manufacturing processes, from initial combination of constituent plastic or polymer-based inputs, or, where applicable, constituent composite materials, until the item is in its final form, occurred in the United States. </w:t>
            </w:r>
          </w:p>
        </w:tc>
      </w:tr>
      <w:tr w:rsidR="00D81A84" w:rsidRPr="006E6682" w14:paraId="02B6588A"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383C3107" w14:textId="6C4230C4"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7831BD45" w14:textId="06D991E2"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.3</w:t>
            </w:r>
          </w:p>
        </w:tc>
        <w:tc>
          <w:tcPr>
            <w:tcW w:w="8452" w:type="dxa"/>
            <w:tcBorders>
              <w:left w:val="nil"/>
              <w:right w:val="nil"/>
            </w:tcBorders>
            <w:shd w:val="clear" w:color="auto" w:fill="auto"/>
          </w:tcPr>
          <w:p w14:paraId="2736F734" w14:textId="77777777" w:rsidR="00D81A84" w:rsidRPr="0066638F" w:rsidRDefault="00D81A84" w:rsidP="005E6C92">
            <w:pPr>
              <w:spacing w:before="20" w:after="20"/>
              <w:jc w:val="both"/>
              <w:rPr>
                <w:rFonts w:cs="Arial"/>
                <w:b/>
                <w:bCs/>
                <w:spacing w:val="-1"/>
                <w:szCs w:val="18"/>
              </w:rPr>
            </w:pPr>
            <w:r w:rsidRPr="00DE487B">
              <w:rPr>
                <w:rFonts w:cs="Arial"/>
                <w:b/>
                <w:bCs/>
                <w:color w:val="1B1B1B"/>
                <w:szCs w:val="18"/>
              </w:rPr>
              <w:t>Glass</w:t>
            </w:r>
            <w:r w:rsidRPr="0066638F">
              <w:rPr>
                <w:rFonts w:cs="Arial"/>
                <w:b/>
                <w:bCs/>
                <w:color w:val="1B1B1B"/>
                <w:szCs w:val="18"/>
              </w:rPr>
              <w:t xml:space="preserve"> (including optic glass)</w:t>
            </w:r>
            <w:r w:rsidRPr="00DE487B">
              <w:rPr>
                <w:rFonts w:cs="Arial"/>
                <w:b/>
                <w:bCs/>
                <w:color w:val="1B1B1B"/>
                <w:szCs w:val="18"/>
              </w:rPr>
              <w:t>:</w:t>
            </w:r>
            <w:r w:rsidRPr="00DE487B">
              <w:rPr>
                <w:rFonts w:cs="Arial"/>
                <w:color w:val="1B1B1B"/>
                <w:szCs w:val="18"/>
              </w:rPr>
              <w:t xml:space="preserve"> All manufacturing processes, from initial batching and melting of raw materials through annealing, cooling, and cutting, occurred in the United States. </w:t>
            </w:r>
          </w:p>
        </w:tc>
      </w:tr>
      <w:tr w:rsidR="00D81A84" w:rsidRPr="006E6682" w14:paraId="2A4D70EE"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4D0A35CA" w14:textId="4255ADD6"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1BBE683E" w14:textId="21832D50"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.4</w:t>
            </w:r>
          </w:p>
        </w:tc>
        <w:tc>
          <w:tcPr>
            <w:tcW w:w="8452" w:type="dxa"/>
            <w:tcBorders>
              <w:left w:val="nil"/>
              <w:right w:val="nil"/>
            </w:tcBorders>
            <w:shd w:val="clear" w:color="auto" w:fill="auto"/>
          </w:tcPr>
          <w:p w14:paraId="72B1CE8A" w14:textId="77777777" w:rsidR="00D81A84" w:rsidRPr="0066638F" w:rsidRDefault="00D81A84" w:rsidP="005E6C92">
            <w:pPr>
              <w:spacing w:before="20" w:after="20"/>
              <w:jc w:val="both"/>
              <w:rPr>
                <w:rFonts w:cs="Arial"/>
                <w:b/>
                <w:bCs/>
                <w:spacing w:val="-1"/>
                <w:szCs w:val="18"/>
              </w:rPr>
            </w:pPr>
            <w:r w:rsidRPr="00DE487B">
              <w:rPr>
                <w:rFonts w:cs="Arial"/>
                <w:b/>
                <w:bCs/>
                <w:color w:val="1B1B1B"/>
                <w:szCs w:val="18"/>
              </w:rPr>
              <w:t xml:space="preserve">Fiber optic cable (including drop cable): </w:t>
            </w:r>
            <w:r w:rsidRPr="00DE487B">
              <w:rPr>
                <w:rFonts w:cs="Arial"/>
                <w:color w:val="1B1B1B"/>
                <w:szCs w:val="18"/>
              </w:rPr>
              <w:t xml:space="preserve">All manufacturing processes, from the initial ribboning (if applicable), through buffering, fiber stranding and jacketing, occurred in the United States. All manufacturing processes also include the standards for glass and optical fiber, but not for non-ferrous metals, plastic and polymer-based products, or any others. </w:t>
            </w:r>
          </w:p>
        </w:tc>
      </w:tr>
      <w:tr w:rsidR="00D81A84" w:rsidRPr="006E6682" w14:paraId="1238CCDD"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7DC0DCE9" w14:textId="6BFAD477"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6AE7CE14" w14:textId="33E27484"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.5</w:t>
            </w:r>
          </w:p>
        </w:tc>
        <w:tc>
          <w:tcPr>
            <w:tcW w:w="8452" w:type="dxa"/>
            <w:tcBorders>
              <w:left w:val="nil"/>
              <w:right w:val="nil"/>
            </w:tcBorders>
            <w:shd w:val="clear" w:color="auto" w:fill="auto"/>
          </w:tcPr>
          <w:p w14:paraId="59D9C3C9" w14:textId="77777777" w:rsidR="00D81A84" w:rsidRPr="0066638F" w:rsidRDefault="00D81A84" w:rsidP="005E6C92">
            <w:pPr>
              <w:spacing w:before="20" w:after="20"/>
              <w:jc w:val="both"/>
              <w:rPr>
                <w:rFonts w:cs="Arial"/>
                <w:b/>
                <w:bCs/>
                <w:spacing w:val="-1"/>
                <w:szCs w:val="18"/>
              </w:rPr>
            </w:pPr>
            <w:r w:rsidRPr="00DE487B">
              <w:rPr>
                <w:rFonts w:cs="Arial"/>
                <w:b/>
                <w:bCs/>
                <w:color w:val="1B1B1B"/>
                <w:szCs w:val="18"/>
              </w:rPr>
              <w:t>Optical fiber:</w:t>
            </w:r>
            <w:r w:rsidRPr="00DE487B">
              <w:rPr>
                <w:rFonts w:cs="Arial"/>
                <w:color w:val="1B1B1B"/>
                <w:szCs w:val="18"/>
              </w:rPr>
              <w:t xml:space="preserve"> All manufacturing processes, from the initial preform fabrication stage through the completion of the draw, occurred in the United States. </w:t>
            </w:r>
          </w:p>
        </w:tc>
      </w:tr>
      <w:tr w:rsidR="00D81A84" w:rsidRPr="006E6682" w14:paraId="2E500E8E"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3214A2CA" w14:textId="10B5BE63"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5CB5DE8C" w14:textId="1BCEC3C0"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.6</w:t>
            </w:r>
          </w:p>
        </w:tc>
        <w:tc>
          <w:tcPr>
            <w:tcW w:w="8452" w:type="dxa"/>
            <w:tcBorders>
              <w:left w:val="nil"/>
              <w:right w:val="nil"/>
            </w:tcBorders>
            <w:shd w:val="clear" w:color="auto" w:fill="auto"/>
          </w:tcPr>
          <w:p w14:paraId="48277F6B" w14:textId="77777777" w:rsidR="00D81A84" w:rsidRPr="0066638F" w:rsidRDefault="00D81A84" w:rsidP="005E6C92">
            <w:pPr>
              <w:spacing w:before="20" w:after="20"/>
              <w:jc w:val="both"/>
              <w:rPr>
                <w:rFonts w:cs="Arial"/>
                <w:b/>
                <w:bCs/>
                <w:spacing w:val="-1"/>
                <w:szCs w:val="18"/>
              </w:rPr>
            </w:pPr>
            <w:r w:rsidRPr="00DE487B">
              <w:rPr>
                <w:rFonts w:cs="Arial"/>
                <w:b/>
                <w:bCs/>
                <w:color w:val="1B1B1B"/>
                <w:szCs w:val="18"/>
              </w:rPr>
              <w:t>Lumber:</w:t>
            </w:r>
            <w:r w:rsidRPr="00DE487B">
              <w:rPr>
                <w:rFonts w:cs="Arial"/>
                <w:color w:val="1B1B1B"/>
                <w:szCs w:val="18"/>
              </w:rPr>
              <w:t xml:space="preserve"> All manufacturing processes, from initial debarking through treatment and planing, occurred in the United States. </w:t>
            </w:r>
          </w:p>
        </w:tc>
      </w:tr>
      <w:tr w:rsidR="00D81A84" w:rsidRPr="006E6682" w14:paraId="4DF2DD07" w14:textId="77777777" w:rsidTr="00E00441">
        <w:tblPrEx>
          <w:tblBorders>
            <w:left w:val="single" w:sz="12" w:space="0" w:color="auto"/>
            <w:right w:val="single" w:sz="12" w:space="0" w:color="auto"/>
          </w:tblBorders>
        </w:tblPrEx>
        <w:trPr>
          <w:trHeight w:val="64"/>
        </w:trPr>
        <w:tc>
          <w:tcPr>
            <w:tcW w:w="622" w:type="dxa"/>
            <w:tcBorders>
              <w:top w:val="nil"/>
              <w:left w:val="nil"/>
              <w:bottom w:val="nil"/>
              <w:right w:val="nil"/>
            </w:tcBorders>
            <w:shd w:val="clear" w:color="auto" w:fill="auto"/>
          </w:tcPr>
          <w:p w14:paraId="04628016" w14:textId="275597D6"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51D877F9" w14:textId="5E77D818"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.7</w:t>
            </w:r>
          </w:p>
        </w:tc>
        <w:tc>
          <w:tcPr>
            <w:tcW w:w="8452" w:type="dxa"/>
            <w:tcBorders>
              <w:left w:val="nil"/>
              <w:right w:val="nil"/>
            </w:tcBorders>
            <w:shd w:val="clear" w:color="auto" w:fill="auto"/>
          </w:tcPr>
          <w:p w14:paraId="787F7D32" w14:textId="0C6BE5F8" w:rsidR="00D81A84" w:rsidRPr="0066638F" w:rsidRDefault="004F38B5" w:rsidP="005E6C92">
            <w:pPr>
              <w:spacing w:before="20" w:after="20"/>
              <w:jc w:val="both"/>
              <w:rPr>
                <w:rFonts w:cs="Arial"/>
                <w:b/>
                <w:bCs/>
                <w:spacing w:val="-1"/>
                <w:szCs w:val="18"/>
              </w:rPr>
            </w:pPr>
            <w:r w:rsidRPr="00136464">
              <w:rPr>
                <w:rFonts w:cs="Arial"/>
                <w:b/>
                <w:bCs/>
                <w:color w:val="1B1B1B"/>
                <w:szCs w:val="18"/>
              </w:rPr>
              <w:t>Drywall:</w:t>
            </w:r>
            <w:r w:rsidRPr="00136464">
              <w:rPr>
                <w:rFonts w:cs="Arial"/>
                <w:color w:val="1B1B1B"/>
                <w:szCs w:val="18"/>
              </w:rPr>
              <w:t xml:space="preserve"> </w:t>
            </w:r>
            <w:r w:rsidRPr="00DE487B">
              <w:rPr>
                <w:rFonts w:cs="Arial"/>
                <w:color w:val="1B1B1B"/>
                <w:szCs w:val="18"/>
              </w:rPr>
              <w:t xml:space="preserve">All manufacturing processes, from initial blending of mined or synthetic gypsum plaster and additives through cutting and drying of sandwiched panels, occurred in the United States. </w:t>
            </w:r>
          </w:p>
        </w:tc>
      </w:tr>
      <w:tr w:rsidR="00D81A84" w:rsidRPr="006E6682" w14:paraId="2F94AE05" w14:textId="77777777" w:rsidTr="00E00441">
        <w:tblPrEx>
          <w:tblBorders>
            <w:left w:val="single" w:sz="12" w:space="0" w:color="auto"/>
            <w:right w:val="single" w:sz="12" w:space="0" w:color="auto"/>
          </w:tblBorders>
        </w:tblPrEx>
        <w:trPr>
          <w:trHeight w:val="64"/>
        </w:trPr>
        <w:tc>
          <w:tcPr>
            <w:tcW w:w="622" w:type="dxa"/>
            <w:tcBorders>
              <w:top w:val="nil"/>
              <w:left w:val="nil"/>
              <w:bottom w:val="single" w:sz="4" w:space="0" w:color="auto"/>
              <w:right w:val="nil"/>
            </w:tcBorders>
            <w:shd w:val="clear" w:color="auto" w:fill="auto"/>
          </w:tcPr>
          <w:p w14:paraId="624A5E58" w14:textId="19AEA53E" w:rsidR="00D81A84" w:rsidRPr="0066638F" w:rsidRDefault="00D81A84" w:rsidP="005E6C92">
            <w:pPr>
              <w:spacing w:before="20" w:after="20"/>
              <w:rPr>
                <w:rFonts w:cs="Arial"/>
                <w:b/>
                <w:spacing w:val="-1"/>
                <w:szCs w:val="18"/>
              </w:rPr>
            </w:pPr>
          </w:p>
        </w:tc>
        <w:tc>
          <w:tcPr>
            <w:tcW w:w="638" w:type="dxa"/>
            <w:gridSpan w:val="2"/>
            <w:tcBorders>
              <w:left w:val="nil"/>
              <w:right w:val="nil"/>
            </w:tcBorders>
            <w:shd w:val="clear" w:color="auto" w:fill="auto"/>
          </w:tcPr>
          <w:p w14:paraId="5A123BB8" w14:textId="5059692C" w:rsidR="00D81A84" w:rsidRPr="0066638F" w:rsidRDefault="003E01D4" w:rsidP="005E6C92">
            <w:pPr>
              <w:spacing w:before="20" w:after="20"/>
              <w:rPr>
                <w:rFonts w:cs="Arial"/>
                <w:b/>
                <w:spacing w:val="-1"/>
                <w:szCs w:val="18"/>
              </w:rPr>
            </w:pPr>
            <w:r>
              <w:rPr>
                <w:rFonts w:cs="Arial"/>
                <w:b/>
                <w:spacing w:val="-1"/>
                <w:szCs w:val="18"/>
              </w:rPr>
              <w:t>3.3</w:t>
            </w:r>
            <w:r w:rsidR="00D81A84">
              <w:rPr>
                <w:rFonts w:cs="Arial"/>
                <w:b/>
                <w:spacing w:val="-1"/>
                <w:szCs w:val="18"/>
              </w:rPr>
              <w:t>.8</w:t>
            </w:r>
          </w:p>
        </w:tc>
        <w:tc>
          <w:tcPr>
            <w:tcW w:w="8452" w:type="dxa"/>
            <w:tcBorders>
              <w:left w:val="nil"/>
              <w:right w:val="nil"/>
            </w:tcBorders>
            <w:shd w:val="clear" w:color="auto" w:fill="auto"/>
          </w:tcPr>
          <w:p w14:paraId="0889F550" w14:textId="73B9E769" w:rsidR="00D81A84" w:rsidRPr="0066638F" w:rsidRDefault="004F38B5" w:rsidP="005E6C92">
            <w:pPr>
              <w:spacing w:before="20" w:after="20"/>
              <w:jc w:val="both"/>
              <w:rPr>
                <w:rFonts w:cs="Arial"/>
                <w:b/>
                <w:bCs/>
                <w:spacing w:val="-1"/>
                <w:szCs w:val="18"/>
              </w:rPr>
            </w:pPr>
            <w:r w:rsidRPr="00DE487B">
              <w:rPr>
                <w:rFonts w:cs="Arial"/>
                <w:b/>
                <w:bCs/>
                <w:color w:val="1B1B1B"/>
                <w:szCs w:val="18"/>
              </w:rPr>
              <w:t>Engineered wood:</w:t>
            </w:r>
            <w:r w:rsidRPr="00DE487B">
              <w:rPr>
                <w:rFonts w:cs="Arial"/>
                <w:color w:val="1B1B1B"/>
                <w:szCs w:val="18"/>
              </w:rPr>
              <w:t xml:space="preserve"> All manufacturing processes</w:t>
            </w:r>
            <w:r w:rsidR="00545815">
              <w:rPr>
                <w:rFonts w:cs="Arial"/>
                <w:color w:val="1B1B1B"/>
                <w:szCs w:val="18"/>
              </w:rPr>
              <w:t>,</w:t>
            </w:r>
            <w:r w:rsidRPr="00DE487B">
              <w:rPr>
                <w:rFonts w:cs="Arial"/>
                <w:color w:val="1B1B1B"/>
                <w:szCs w:val="18"/>
              </w:rPr>
              <w:t xml:space="preserve"> from the initial combination of constituent materials until the wood product is in its final form, occurred in the United States. </w:t>
            </w:r>
          </w:p>
        </w:tc>
      </w:tr>
      <w:tr w:rsidR="009368F8" w:rsidRPr="006E6682" w14:paraId="7FA06429" w14:textId="77777777" w:rsidTr="00296EC1">
        <w:tblPrEx>
          <w:tblBorders>
            <w:left w:val="single" w:sz="12" w:space="0" w:color="auto"/>
            <w:right w:val="single" w:sz="12" w:space="0" w:color="auto"/>
          </w:tblBorders>
        </w:tblPrEx>
        <w:trPr>
          <w:trHeight w:val="64"/>
        </w:trPr>
        <w:tc>
          <w:tcPr>
            <w:tcW w:w="622" w:type="dxa"/>
            <w:tcBorders>
              <w:top w:val="single" w:sz="4" w:space="0" w:color="auto"/>
              <w:left w:val="nil"/>
              <w:bottom w:val="nil"/>
              <w:right w:val="nil"/>
            </w:tcBorders>
            <w:shd w:val="clear" w:color="auto" w:fill="auto"/>
          </w:tcPr>
          <w:p w14:paraId="25392D79" w14:textId="6DAD258E" w:rsidR="001160C9" w:rsidRPr="0066638F" w:rsidRDefault="00AD0B6C" w:rsidP="005E6C92">
            <w:pPr>
              <w:spacing w:before="20" w:after="20"/>
              <w:rPr>
                <w:rFonts w:cs="Arial"/>
                <w:b/>
                <w:szCs w:val="18"/>
              </w:rPr>
            </w:pPr>
            <w:r>
              <w:rPr>
                <w:rFonts w:cs="Arial"/>
                <w:b/>
                <w:szCs w:val="18"/>
              </w:rPr>
              <w:t>3.</w:t>
            </w:r>
            <w:r w:rsidR="00E00441">
              <w:rPr>
                <w:rFonts w:cs="Arial"/>
                <w:b/>
                <w:szCs w:val="18"/>
              </w:rPr>
              <w:t>4</w:t>
            </w:r>
          </w:p>
        </w:tc>
        <w:tc>
          <w:tcPr>
            <w:tcW w:w="9090" w:type="dxa"/>
            <w:gridSpan w:val="3"/>
            <w:tcBorders>
              <w:left w:val="nil"/>
              <w:right w:val="nil"/>
            </w:tcBorders>
            <w:shd w:val="clear" w:color="auto" w:fill="auto"/>
            <w:vAlign w:val="center"/>
          </w:tcPr>
          <w:p w14:paraId="0ED0E9A7" w14:textId="6C9349BA" w:rsidR="009368F8" w:rsidRPr="0066638F" w:rsidRDefault="009368F8" w:rsidP="005E6C92">
            <w:pPr>
              <w:spacing w:before="20" w:after="20"/>
              <w:jc w:val="both"/>
              <w:rPr>
                <w:rFonts w:cs="Arial"/>
                <w:b/>
                <w:bCs/>
                <w:color w:val="1B1B1B"/>
                <w:szCs w:val="18"/>
              </w:rPr>
            </w:pPr>
            <w:r w:rsidRPr="0066638F">
              <w:rPr>
                <w:rFonts w:cs="Arial"/>
                <w:b/>
                <w:bCs/>
                <w:spacing w:val="-1"/>
                <w:szCs w:val="18"/>
              </w:rPr>
              <w:t>Categorization Of Articles, Materials, And Supplies:</w:t>
            </w:r>
            <w:r w:rsidRPr="0066638F">
              <w:rPr>
                <w:rFonts w:cs="Arial"/>
                <w:spacing w:val="-1"/>
                <w:szCs w:val="18"/>
              </w:rPr>
              <w:t xml:space="preserve"> An article, material, or supply should only be classified into one of the following categories: (i) iron or steel products; (ii) manufactured products; (iii) construction materials; or (iv) Section 70917(c) materials. An article, material, or supply should not be considered to fall into multiple categories. In some cases, an article, material, or supply may not fall under any of the categories listed in this paragraph. The classification of an article, material, or supply as falling into one of the categories listed in this paragraph must be made based on its status at the time it is brought to the work site for incorporation into an infrastructure project. In general, the work site is the location of the infrastructure project at which the iron, steel, manufactured products, and construction materials will be incorporated. </w:t>
            </w:r>
          </w:p>
        </w:tc>
      </w:tr>
      <w:tr w:rsidR="009368F8" w:rsidRPr="006E6682" w14:paraId="6C9A5E5D" w14:textId="77777777" w:rsidTr="00296EC1">
        <w:tblPrEx>
          <w:tblBorders>
            <w:left w:val="single" w:sz="12" w:space="0" w:color="auto"/>
            <w:right w:val="single" w:sz="12" w:space="0" w:color="auto"/>
          </w:tblBorders>
        </w:tblPrEx>
        <w:trPr>
          <w:trHeight w:val="64"/>
        </w:trPr>
        <w:tc>
          <w:tcPr>
            <w:tcW w:w="622" w:type="dxa"/>
            <w:tcBorders>
              <w:top w:val="nil"/>
              <w:left w:val="nil"/>
              <w:bottom w:val="single" w:sz="4" w:space="0" w:color="auto"/>
              <w:right w:val="nil"/>
            </w:tcBorders>
            <w:shd w:val="clear" w:color="auto" w:fill="auto"/>
          </w:tcPr>
          <w:p w14:paraId="513414C6" w14:textId="158C2503" w:rsidR="009368F8" w:rsidRPr="0066638F" w:rsidRDefault="009368F8" w:rsidP="005E6C92">
            <w:pPr>
              <w:spacing w:before="20" w:after="20"/>
              <w:rPr>
                <w:rFonts w:cs="Arial"/>
                <w:b/>
                <w:szCs w:val="18"/>
              </w:rPr>
            </w:pPr>
          </w:p>
        </w:tc>
        <w:tc>
          <w:tcPr>
            <w:tcW w:w="630" w:type="dxa"/>
            <w:tcBorders>
              <w:left w:val="nil"/>
              <w:right w:val="nil"/>
            </w:tcBorders>
            <w:shd w:val="clear" w:color="auto" w:fill="auto"/>
          </w:tcPr>
          <w:p w14:paraId="7E5D367A" w14:textId="65D3B45A" w:rsidR="009368F8" w:rsidRPr="0066638F" w:rsidRDefault="00AD0B6C" w:rsidP="005E6C92">
            <w:pPr>
              <w:spacing w:before="20" w:after="20"/>
              <w:rPr>
                <w:rFonts w:cs="Arial"/>
                <w:b/>
                <w:bCs/>
                <w:color w:val="1B1B1B"/>
                <w:szCs w:val="18"/>
              </w:rPr>
            </w:pPr>
            <w:r>
              <w:rPr>
                <w:rFonts w:cs="Arial"/>
                <w:b/>
                <w:bCs/>
                <w:color w:val="1B1B1B"/>
                <w:szCs w:val="18"/>
              </w:rPr>
              <w:t>3.</w:t>
            </w:r>
            <w:r w:rsidR="00E00441">
              <w:rPr>
                <w:rFonts w:cs="Arial"/>
                <w:b/>
                <w:bCs/>
                <w:color w:val="1B1B1B"/>
                <w:szCs w:val="18"/>
              </w:rPr>
              <w:t>4</w:t>
            </w:r>
            <w:r>
              <w:rPr>
                <w:rFonts w:cs="Arial"/>
                <w:b/>
                <w:bCs/>
                <w:color w:val="1B1B1B"/>
                <w:szCs w:val="18"/>
              </w:rPr>
              <w:t>.1</w:t>
            </w:r>
          </w:p>
        </w:tc>
        <w:tc>
          <w:tcPr>
            <w:tcW w:w="8460" w:type="dxa"/>
            <w:gridSpan w:val="2"/>
            <w:tcBorders>
              <w:left w:val="nil"/>
              <w:right w:val="nil"/>
            </w:tcBorders>
            <w:shd w:val="clear" w:color="auto" w:fill="auto"/>
            <w:vAlign w:val="center"/>
          </w:tcPr>
          <w:p w14:paraId="560DDB13" w14:textId="5C047531" w:rsidR="009368F8" w:rsidRPr="0066638F" w:rsidRDefault="009368F8" w:rsidP="005E6C92">
            <w:pPr>
              <w:spacing w:before="20" w:after="20"/>
              <w:jc w:val="both"/>
              <w:rPr>
                <w:rFonts w:cs="Arial"/>
                <w:b/>
                <w:bCs/>
                <w:color w:val="1B1B1B"/>
                <w:szCs w:val="18"/>
              </w:rPr>
            </w:pPr>
            <w:r w:rsidRPr="0066638F">
              <w:rPr>
                <w:rFonts w:cs="Arial"/>
                <w:b/>
                <w:szCs w:val="18"/>
              </w:rPr>
              <w:t>Application of the Buy America Preference by Category.</w:t>
            </w:r>
            <w:r w:rsidRPr="0066638F">
              <w:rPr>
                <w:rFonts w:cs="Arial"/>
                <w:bCs/>
                <w:szCs w:val="18"/>
              </w:rPr>
              <w:t xml:space="preserve"> An article, material, or supply incorporated into an infrastructure project must meet the Buy America Preference for only the single category in which it is classified.</w:t>
            </w:r>
          </w:p>
        </w:tc>
      </w:tr>
      <w:tr w:rsidR="0019696A" w:rsidRPr="006E6682" w14:paraId="53EAD0A6" w14:textId="77777777" w:rsidTr="005E6C92">
        <w:tblPrEx>
          <w:tblBorders>
            <w:left w:val="single" w:sz="12" w:space="0" w:color="auto"/>
            <w:right w:val="single" w:sz="12" w:space="0" w:color="auto"/>
          </w:tblBorders>
        </w:tblPrEx>
        <w:trPr>
          <w:trHeight w:val="64"/>
        </w:trPr>
        <w:tc>
          <w:tcPr>
            <w:tcW w:w="622" w:type="dxa"/>
            <w:tcBorders>
              <w:top w:val="single" w:sz="4" w:space="0" w:color="auto"/>
              <w:left w:val="nil"/>
              <w:bottom w:val="single" w:sz="4" w:space="0" w:color="auto"/>
              <w:right w:val="nil"/>
            </w:tcBorders>
            <w:shd w:val="clear" w:color="auto" w:fill="auto"/>
          </w:tcPr>
          <w:p w14:paraId="390799F3" w14:textId="7A9C8116" w:rsidR="0019696A" w:rsidRPr="0066638F" w:rsidRDefault="00AD0B6C" w:rsidP="005E6C92">
            <w:pPr>
              <w:spacing w:before="20" w:after="20"/>
              <w:rPr>
                <w:rFonts w:cs="Arial"/>
                <w:b/>
                <w:szCs w:val="18"/>
              </w:rPr>
            </w:pPr>
            <w:r>
              <w:rPr>
                <w:rFonts w:cs="Arial"/>
                <w:b/>
                <w:szCs w:val="18"/>
              </w:rPr>
              <w:t>3.</w:t>
            </w:r>
            <w:r w:rsidR="00E00441">
              <w:rPr>
                <w:rFonts w:cs="Arial"/>
                <w:b/>
                <w:szCs w:val="18"/>
              </w:rPr>
              <w:t>5</w:t>
            </w:r>
          </w:p>
        </w:tc>
        <w:tc>
          <w:tcPr>
            <w:tcW w:w="9090" w:type="dxa"/>
            <w:gridSpan w:val="3"/>
            <w:tcBorders>
              <w:left w:val="nil"/>
              <w:bottom w:val="single" w:sz="4" w:space="0" w:color="auto"/>
              <w:right w:val="nil"/>
            </w:tcBorders>
            <w:shd w:val="clear" w:color="auto" w:fill="auto"/>
            <w:vAlign w:val="center"/>
          </w:tcPr>
          <w:p w14:paraId="56AD5D8D" w14:textId="43AB84CB" w:rsidR="0019696A" w:rsidRPr="0066638F" w:rsidRDefault="0019696A" w:rsidP="005E6C92">
            <w:pPr>
              <w:spacing w:before="20" w:after="20"/>
              <w:jc w:val="both"/>
              <w:rPr>
                <w:rFonts w:cs="Arial"/>
                <w:b/>
                <w:szCs w:val="18"/>
              </w:rPr>
            </w:pPr>
            <w:r w:rsidRPr="0066638F">
              <w:rPr>
                <w:rFonts w:cs="Arial"/>
                <w:b/>
                <w:szCs w:val="18"/>
              </w:rPr>
              <w:t>Incorporation Into An Infrastructure Project:</w:t>
            </w:r>
            <w:r w:rsidRPr="0066638F">
              <w:rPr>
                <w:rFonts w:cs="Arial"/>
                <w:bCs/>
                <w:szCs w:val="18"/>
              </w:rPr>
              <w:t xml:space="preserve"> </w:t>
            </w:r>
            <w:r w:rsidRPr="0066638F">
              <w:rPr>
                <w:rFonts w:cs="Arial"/>
                <w:color w:val="1B1B1B"/>
                <w:szCs w:val="18"/>
              </w:rPr>
              <w:t xml:space="preserve">The Buy America Preference only applies to articles, materials, and supplies that are consumed in, incorporated into, or affixed to an infrastructure project. As such, it does not apply to tools, equipment, and supplies, such as temporary scaffolding, brought to the construction site and removed at or before the completion of the infrastructure project. Nor does a Buy America Preference apply to equipment and furnishings, such as movable chairs, desks, and portable computer equipment, that are used at or within the finished infrastructure project, but are not an integral part of the structure or permanently affixed to the infrastructure project. </w:t>
            </w:r>
          </w:p>
        </w:tc>
      </w:tr>
      <w:tr w:rsidR="005E6C92" w:rsidRPr="006E6682" w14:paraId="09EE2E9E" w14:textId="77777777" w:rsidTr="005E6C92">
        <w:tblPrEx>
          <w:tblBorders>
            <w:left w:val="single" w:sz="12" w:space="0" w:color="auto"/>
            <w:right w:val="single" w:sz="12" w:space="0" w:color="auto"/>
          </w:tblBorders>
        </w:tblPrEx>
        <w:trPr>
          <w:trHeight w:val="64"/>
        </w:trPr>
        <w:tc>
          <w:tcPr>
            <w:tcW w:w="622" w:type="dxa"/>
            <w:tcBorders>
              <w:top w:val="single" w:sz="4" w:space="0" w:color="auto"/>
              <w:left w:val="nil"/>
              <w:bottom w:val="single" w:sz="4" w:space="0" w:color="auto"/>
              <w:right w:val="nil"/>
            </w:tcBorders>
            <w:shd w:val="clear" w:color="auto" w:fill="auto"/>
          </w:tcPr>
          <w:p w14:paraId="5DDAEF9E" w14:textId="77777777" w:rsidR="005E6C92" w:rsidRPr="0066638F" w:rsidRDefault="005E6C92" w:rsidP="005E6C92">
            <w:pPr>
              <w:spacing w:before="20" w:after="20"/>
              <w:rPr>
                <w:rFonts w:cs="Arial"/>
                <w:b/>
                <w:szCs w:val="18"/>
              </w:rPr>
            </w:pPr>
            <w:r>
              <w:rPr>
                <w:rFonts w:cs="Arial"/>
                <w:b/>
                <w:szCs w:val="18"/>
              </w:rPr>
              <w:t>3.6</w:t>
            </w:r>
          </w:p>
        </w:tc>
        <w:tc>
          <w:tcPr>
            <w:tcW w:w="9090" w:type="dxa"/>
            <w:gridSpan w:val="3"/>
            <w:tcBorders>
              <w:top w:val="single" w:sz="4" w:space="0" w:color="auto"/>
              <w:left w:val="nil"/>
              <w:bottom w:val="single" w:sz="4" w:space="0" w:color="auto"/>
              <w:right w:val="nil"/>
            </w:tcBorders>
            <w:shd w:val="clear" w:color="auto" w:fill="auto"/>
            <w:vAlign w:val="center"/>
          </w:tcPr>
          <w:p w14:paraId="332768D9" w14:textId="77777777" w:rsidR="005E6C92" w:rsidRPr="0066638F" w:rsidRDefault="005E6C92" w:rsidP="005E6C92">
            <w:pPr>
              <w:spacing w:before="20" w:after="20"/>
              <w:jc w:val="both"/>
              <w:rPr>
                <w:rFonts w:cs="Arial"/>
                <w:b/>
                <w:bCs/>
                <w:spacing w:val="-1"/>
                <w:szCs w:val="18"/>
              </w:rPr>
            </w:pPr>
            <w:r w:rsidRPr="0066638F">
              <w:rPr>
                <w:rFonts w:cs="Arial"/>
                <w:b/>
                <w:bCs/>
                <w:szCs w:val="18"/>
              </w:rPr>
              <w:t xml:space="preserve">Funding for An Infrastructure Project: </w:t>
            </w:r>
            <w:r w:rsidRPr="0066638F">
              <w:rPr>
                <w:rFonts w:cs="Arial"/>
                <w:color w:val="1B1B1B"/>
                <w:szCs w:val="18"/>
              </w:rPr>
              <w:t xml:space="preserve">The Buy America Preference </w:t>
            </w:r>
            <w:r w:rsidRPr="0066638F">
              <w:rPr>
                <w:rFonts w:cs="Arial"/>
                <w:szCs w:val="18"/>
              </w:rPr>
              <w:t xml:space="preserve">applies to an </w:t>
            </w:r>
            <w:r w:rsidRPr="0066638F">
              <w:rPr>
                <w:rFonts w:cs="Arial"/>
                <w:i/>
                <w:iCs/>
                <w:szCs w:val="18"/>
              </w:rPr>
              <w:t>entire</w:t>
            </w:r>
            <w:r w:rsidRPr="0066638F">
              <w:rPr>
                <w:rFonts w:cs="Arial"/>
                <w:szCs w:val="18"/>
              </w:rPr>
              <w:t xml:space="preserve"> </w:t>
            </w:r>
            <w:r w:rsidRPr="00CC5BA4">
              <w:rPr>
                <w:rFonts w:cs="Arial"/>
                <w:i/>
                <w:iCs/>
                <w:szCs w:val="18"/>
              </w:rPr>
              <w:t>infrastructure project</w:t>
            </w:r>
            <w:r w:rsidRPr="0066638F">
              <w:rPr>
                <w:rFonts w:cs="Arial"/>
                <w:szCs w:val="18"/>
              </w:rPr>
              <w:t xml:space="preserve">, even if it is funded by both Federal and non-Federal funds under one or more awards. In other words, if an infrastructure project receives a Federal </w:t>
            </w:r>
            <w:r>
              <w:rPr>
                <w:rFonts w:cs="Arial"/>
                <w:szCs w:val="18"/>
              </w:rPr>
              <w:t>a</w:t>
            </w:r>
            <w:r w:rsidRPr="0066638F">
              <w:rPr>
                <w:rFonts w:cs="Arial"/>
                <w:szCs w:val="18"/>
              </w:rPr>
              <w:t>ward, the Buy America Preference applies to both the Federal funds and non-Federal funds used for the infrastructure project.</w:t>
            </w:r>
          </w:p>
        </w:tc>
      </w:tr>
      <w:tr w:rsidR="005E6C92" w:rsidRPr="006E6682" w14:paraId="63679273" w14:textId="77777777" w:rsidTr="005E6C92">
        <w:tblPrEx>
          <w:tblBorders>
            <w:left w:val="single" w:sz="12" w:space="0" w:color="auto"/>
            <w:right w:val="single" w:sz="12" w:space="0" w:color="auto"/>
          </w:tblBorders>
        </w:tblPrEx>
        <w:trPr>
          <w:trHeight w:val="64"/>
        </w:trPr>
        <w:tc>
          <w:tcPr>
            <w:tcW w:w="622" w:type="dxa"/>
            <w:tcBorders>
              <w:top w:val="single" w:sz="4" w:space="0" w:color="auto"/>
              <w:left w:val="nil"/>
              <w:bottom w:val="single" w:sz="4" w:space="0" w:color="auto"/>
              <w:right w:val="nil"/>
            </w:tcBorders>
            <w:shd w:val="clear" w:color="auto" w:fill="auto"/>
          </w:tcPr>
          <w:p w14:paraId="117F1873" w14:textId="77777777" w:rsidR="005E6C92" w:rsidRPr="0066638F" w:rsidRDefault="005E6C92" w:rsidP="005E6C92">
            <w:pPr>
              <w:spacing w:before="20" w:after="20"/>
              <w:rPr>
                <w:rFonts w:cs="Arial"/>
                <w:b/>
                <w:szCs w:val="18"/>
              </w:rPr>
            </w:pPr>
            <w:r>
              <w:rPr>
                <w:rFonts w:cs="Arial"/>
                <w:b/>
                <w:szCs w:val="18"/>
              </w:rPr>
              <w:t>3.7</w:t>
            </w:r>
          </w:p>
        </w:tc>
        <w:tc>
          <w:tcPr>
            <w:tcW w:w="9090" w:type="dxa"/>
            <w:gridSpan w:val="3"/>
            <w:tcBorders>
              <w:left w:val="nil"/>
              <w:bottom w:val="single" w:sz="4" w:space="0" w:color="auto"/>
              <w:right w:val="nil"/>
            </w:tcBorders>
            <w:shd w:val="clear" w:color="auto" w:fill="auto"/>
            <w:vAlign w:val="center"/>
          </w:tcPr>
          <w:p w14:paraId="53D9BE55" w14:textId="77777777" w:rsidR="005E6C92" w:rsidRPr="0066638F" w:rsidRDefault="005E6C92" w:rsidP="005E6C92">
            <w:pPr>
              <w:spacing w:before="20" w:after="20"/>
              <w:jc w:val="both"/>
              <w:rPr>
                <w:rFonts w:cs="Arial"/>
                <w:b/>
                <w:bCs/>
                <w:szCs w:val="18"/>
              </w:rPr>
            </w:pPr>
            <w:r w:rsidRPr="0066638F">
              <w:rPr>
                <w:rFonts w:cs="Arial"/>
                <w:b/>
                <w:szCs w:val="18"/>
              </w:rPr>
              <w:t xml:space="preserve">Subcontracts and Purchase Orders: </w:t>
            </w:r>
            <w:r w:rsidRPr="0066638F">
              <w:rPr>
                <w:rFonts w:cs="Arial"/>
                <w:bCs/>
                <w:szCs w:val="18"/>
              </w:rPr>
              <w:t xml:space="preserve">The Buy America Preference must be included in all subawards, contracts, subcontracts, and purchase orders for the work performed, or products supplied, under the Federal </w:t>
            </w:r>
            <w:r>
              <w:rPr>
                <w:rFonts w:cs="Arial"/>
                <w:bCs/>
                <w:szCs w:val="18"/>
              </w:rPr>
              <w:t>a</w:t>
            </w:r>
            <w:r w:rsidRPr="0066638F">
              <w:rPr>
                <w:rFonts w:cs="Arial"/>
                <w:bCs/>
                <w:szCs w:val="18"/>
              </w:rPr>
              <w:t xml:space="preserve">ward. The terms and conditions of a Federal </w:t>
            </w:r>
            <w:r>
              <w:rPr>
                <w:rFonts w:cs="Arial"/>
                <w:bCs/>
                <w:szCs w:val="18"/>
              </w:rPr>
              <w:t>a</w:t>
            </w:r>
            <w:r w:rsidRPr="0066638F">
              <w:rPr>
                <w:rFonts w:cs="Arial"/>
                <w:bCs/>
                <w:szCs w:val="18"/>
              </w:rPr>
              <w:t xml:space="preserve">ward flow down to subawards to subrecipients unless a particular section of the terms and conditions of the Federal </w:t>
            </w:r>
            <w:r>
              <w:rPr>
                <w:rFonts w:cs="Arial"/>
                <w:bCs/>
                <w:szCs w:val="18"/>
              </w:rPr>
              <w:t>a</w:t>
            </w:r>
            <w:r w:rsidRPr="0066638F">
              <w:rPr>
                <w:rFonts w:cs="Arial"/>
                <w:bCs/>
                <w:szCs w:val="18"/>
              </w:rPr>
              <w:t>ward specifically indicates otherwise.</w:t>
            </w:r>
          </w:p>
        </w:tc>
      </w:tr>
      <w:tr w:rsidR="005E6C92" w:rsidRPr="006E6682" w14:paraId="41741F6A" w14:textId="77777777" w:rsidTr="005E6C92">
        <w:tblPrEx>
          <w:tblBorders>
            <w:left w:val="single" w:sz="12" w:space="0" w:color="auto"/>
            <w:right w:val="single" w:sz="12" w:space="0" w:color="auto"/>
          </w:tblBorders>
        </w:tblPrEx>
        <w:trPr>
          <w:trHeight w:val="64"/>
        </w:trPr>
        <w:tc>
          <w:tcPr>
            <w:tcW w:w="622" w:type="dxa"/>
            <w:tcBorders>
              <w:top w:val="single" w:sz="4" w:space="0" w:color="auto"/>
              <w:left w:val="nil"/>
              <w:bottom w:val="single" w:sz="12" w:space="0" w:color="auto"/>
              <w:right w:val="nil"/>
            </w:tcBorders>
            <w:shd w:val="clear" w:color="auto" w:fill="auto"/>
          </w:tcPr>
          <w:p w14:paraId="176A423C" w14:textId="77777777" w:rsidR="005E6C92" w:rsidRPr="0066638F" w:rsidRDefault="005E6C92" w:rsidP="005E6C92">
            <w:pPr>
              <w:spacing w:before="20" w:after="20"/>
              <w:rPr>
                <w:rFonts w:cs="Arial"/>
                <w:b/>
                <w:szCs w:val="18"/>
              </w:rPr>
            </w:pPr>
            <w:r>
              <w:rPr>
                <w:rFonts w:cs="Arial"/>
                <w:b/>
                <w:szCs w:val="18"/>
              </w:rPr>
              <w:t>3.8</w:t>
            </w:r>
          </w:p>
        </w:tc>
        <w:tc>
          <w:tcPr>
            <w:tcW w:w="9090" w:type="dxa"/>
            <w:gridSpan w:val="3"/>
            <w:tcBorders>
              <w:top w:val="single" w:sz="4" w:space="0" w:color="auto"/>
              <w:left w:val="nil"/>
              <w:bottom w:val="single" w:sz="12" w:space="0" w:color="auto"/>
              <w:right w:val="nil"/>
            </w:tcBorders>
            <w:shd w:val="clear" w:color="auto" w:fill="auto"/>
          </w:tcPr>
          <w:p w14:paraId="627BC652" w14:textId="77777777" w:rsidR="005E6C92" w:rsidRPr="0066638F" w:rsidRDefault="005E6C92" w:rsidP="005E6C92">
            <w:pPr>
              <w:spacing w:before="20" w:after="20"/>
              <w:jc w:val="both"/>
              <w:rPr>
                <w:rFonts w:cs="Arial"/>
                <w:b/>
                <w:szCs w:val="18"/>
              </w:rPr>
            </w:pPr>
            <w:r w:rsidRPr="0066638F">
              <w:rPr>
                <w:rFonts w:cs="Arial"/>
                <w:b/>
                <w:szCs w:val="18"/>
              </w:rPr>
              <w:t xml:space="preserve">Proof of Compliance by </w:t>
            </w:r>
            <w:r w:rsidRPr="00D5460C">
              <w:rPr>
                <w:rFonts w:cs="Arial"/>
                <w:b/>
                <w:szCs w:val="18"/>
              </w:rPr>
              <w:t>State Awarding Authorit</w:t>
            </w:r>
            <w:r w:rsidRPr="006B44D1">
              <w:rPr>
                <w:rFonts w:cs="Arial"/>
                <w:b/>
                <w:szCs w:val="18"/>
              </w:rPr>
              <w:t>y:</w:t>
            </w:r>
            <w:r w:rsidRPr="006B44D1">
              <w:rPr>
                <w:rFonts w:cs="Arial"/>
                <w:bCs/>
                <w:szCs w:val="18"/>
              </w:rPr>
              <w:t xml:space="preserve"> The State Awarding Authority must maintain certifications or equivalent documentation for proof of compliance tha</w:t>
            </w:r>
            <w:r w:rsidRPr="0066638F">
              <w:rPr>
                <w:rFonts w:cs="Arial"/>
                <w:bCs/>
                <w:szCs w:val="18"/>
              </w:rPr>
              <w:t xml:space="preserve">t those articles, materials, and supplies that are consumed in, incorporated into, affixed to, or otherwise used in the infrastructure project, not covered by a waiver or exemption, are produced in the United States. The certification or proof of compliance must be provided by the suppliers or manufacturers of the iron, steel, manufactured products and construction materials and flow up from all sub-awardees, contractors and vendors to the State Awarding Authority. The State Awarding Authority must keep these certifications with the award/project files </w:t>
            </w:r>
            <w:r w:rsidRPr="0066638F">
              <w:rPr>
                <w:rFonts w:cs="Arial"/>
                <w:color w:val="1B1B1B"/>
                <w:szCs w:val="18"/>
              </w:rPr>
              <w:t xml:space="preserve">for a minimum of three years after the final expenditure report </w:t>
            </w:r>
            <w:r w:rsidRPr="0066638F">
              <w:rPr>
                <w:rFonts w:cs="Arial"/>
                <w:szCs w:val="18"/>
              </w:rPr>
              <w:t>(2 CFR 200.334</w:t>
            </w:r>
            <w:r w:rsidRPr="0066638F">
              <w:rPr>
                <w:rFonts w:cs="Arial"/>
                <w:color w:val="1B1B1B"/>
                <w:szCs w:val="18"/>
              </w:rPr>
              <w:t xml:space="preserve">) </w:t>
            </w:r>
            <w:r w:rsidRPr="0066638F">
              <w:rPr>
                <w:rFonts w:cs="Arial"/>
                <w:bCs/>
                <w:szCs w:val="18"/>
              </w:rPr>
              <w:t xml:space="preserve">and be able to produce upon request from the Federal </w:t>
            </w:r>
            <w:r>
              <w:rPr>
                <w:rFonts w:cs="Arial"/>
                <w:bCs/>
                <w:szCs w:val="18"/>
              </w:rPr>
              <w:t>a</w:t>
            </w:r>
            <w:r w:rsidRPr="0066638F">
              <w:rPr>
                <w:rFonts w:cs="Arial"/>
                <w:bCs/>
                <w:szCs w:val="18"/>
              </w:rPr>
              <w:t xml:space="preserve">warding </w:t>
            </w:r>
            <w:r>
              <w:rPr>
                <w:rFonts w:cs="Arial"/>
                <w:bCs/>
                <w:szCs w:val="18"/>
              </w:rPr>
              <w:t>a</w:t>
            </w:r>
            <w:r w:rsidRPr="0066638F">
              <w:rPr>
                <w:rFonts w:cs="Arial"/>
                <w:bCs/>
                <w:szCs w:val="18"/>
              </w:rPr>
              <w:t>gency.</w:t>
            </w:r>
          </w:p>
        </w:tc>
      </w:tr>
    </w:tbl>
    <w:p w14:paraId="74F11792" w14:textId="77777777" w:rsidR="00E00441" w:rsidRPr="005E6C92" w:rsidRDefault="00E00441">
      <w:pPr>
        <w:rPr>
          <w:sz w:val="8"/>
          <w:szCs w:val="8"/>
        </w:rPr>
      </w:pPr>
      <w:r w:rsidRPr="005E6C92">
        <w:rPr>
          <w:sz w:val="8"/>
          <w:szCs w:val="8"/>
        </w:rPr>
        <w:br w:type="page"/>
      </w:r>
    </w:p>
    <w:p w14:paraId="77C90A4C" w14:textId="77777777" w:rsidR="005E6C92" w:rsidRDefault="005E6C92"/>
    <w:tbl>
      <w:tblPr>
        <w:tblStyle w:val="TableGrid"/>
        <w:tblW w:w="9712" w:type="dxa"/>
        <w:tblInd w:w="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622"/>
        <w:gridCol w:w="720"/>
        <w:gridCol w:w="8370"/>
      </w:tblGrid>
      <w:tr w:rsidR="00546B53" w:rsidRPr="00ED5B61" w14:paraId="5D7F1AC6" w14:textId="77777777" w:rsidTr="00A74F93">
        <w:trPr>
          <w:trHeight w:val="60"/>
        </w:trPr>
        <w:tc>
          <w:tcPr>
            <w:tcW w:w="622" w:type="dxa"/>
            <w:tcBorders>
              <w:top w:val="single" w:sz="12" w:space="0" w:color="auto"/>
              <w:left w:val="nil"/>
              <w:bottom w:val="single" w:sz="12" w:space="0" w:color="auto"/>
              <w:right w:val="nil"/>
            </w:tcBorders>
            <w:shd w:val="clear" w:color="auto" w:fill="EAEAEA"/>
          </w:tcPr>
          <w:p w14:paraId="54B96B7C" w14:textId="5A9B8EA0" w:rsidR="00546B53" w:rsidRPr="00ED5B61" w:rsidRDefault="00AD0B6C" w:rsidP="00A05180">
            <w:pPr>
              <w:spacing w:before="60" w:after="60"/>
              <w:ind w:left="-18" w:firstLine="18"/>
              <w:jc w:val="both"/>
              <w:rPr>
                <w:rFonts w:cs="Arial"/>
                <w:b/>
                <w:sz w:val="22"/>
              </w:rPr>
            </w:pPr>
            <w:r>
              <w:rPr>
                <w:rFonts w:cs="Arial"/>
                <w:b/>
                <w:sz w:val="22"/>
              </w:rPr>
              <w:t>4.0</w:t>
            </w:r>
          </w:p>
        </w:tc>
        <w:tc>
          <w:tcPr>
            <w:tcW w:w="9090" w:type="dxa"/>
            <w:gridSpan w:val="2"/>
            <w:tcBorders>
              <w:top w:val="single" w:sz="12" w:space="0" w:color="auto"/>
              <w:left w:val="nil"/>
              <w:bottom w:val="single" w:sz="12" w:space="0" w:color="auto"/>
              <w:right w:val="nil"/>
            </w:tcBorders>
            <w:shd w:val="clear" w:color="auto" w:fill="EAEAEA"/>
          </w:tcPr>
          <w:p w14:paraId="685D4724" w14:textId="63F25268" w:rsidR="00546B53" w:rsidRPr="00ED5B61" w:rsidRDefault="00546B53" w:rsidP="00A05180">
            <w:pPr>
              <w:spacing w:before="60" w:after="60"/>
              <w:rPr>
                <w:rFonts w:cs="Arial"/>
                <w:b/>
                <w:sz w:val="22"/>
              </w:rPr>
            </w:pPr>
            <w:r>
              <w:rPr>
                <w:rFonts w:cs="Arial"/>
                <w:b/>
                <w:sz w:val="22"/>
              </w:rPr>
              <w:t>Waivers</w:t>
            </w:r>
          </w:p>
        </w:tc>
      </w:tr>
      <w:tr w:rsidR="00546B53" w:rsidRPr="00ED5B61" w14:paraId="5D68647D" w14:textId="77777777" w:rsidTr="00296EC1">
        <w:trPr>
          <w:trHeight w:val="64"/>
        </w:trPr>
        <w:tc>
          <w:tcPr>
            <w:tcW w:w="622" w:type="dxa"/>
            <w:tcBorders>
              <w:top w:val="single" w:sz="4" w:space="0" w:color="auto"/>
              <w:left w:val="nil"/>
              <w:bottom w:val="single" w:sz="4" w:space="0" w:color="auto"/>
              <w:right w:val="nil"/>
            </w:tcBorders>
            <w:shd w:val="clear" w:color="auto" w:fill="auto"/>
          </w:tcPr>
          <w:p w14:paraId="703310F1" w14:textId="1491A716" w:rsidR="00523E35" w:rsidRPr="00ED5B61" w:rsidRDefault="00AD0B6C" w:rsidP="003E01D4">
            <w:pPr>
              <w:spacing w:before="60" w:after="60"/>
              <w:rPr>
                <w:rFonts w:cs="Arial"/>
                <w:b/>
                <w:szCs w:val="18"/>
              </w:rPr>
            </w:pPr>
            <w:r>
              <w:rPr>
                <w:rFonts w:cs="Arial"/>
                <w:b/>
                <w:szCs w:val="18"/>
              </w:rPr>
              <w:t>4.1</w:t>
            </w:r>
          </w:p>
        </w:tc>
        <w:tc>
          <w:tcPr>
            <w:tcW w:w="9090" w:type="dxa"/>
            <w:gridSpan w:val="2"/>
            <w:tcBorders>
              <w:top w:val="single" w:sz="4" w:space="0" w:color="auto"/>
              <w:left w:val="nil"/>
              <w:bottom w:val="single" w:sz="4" w:space="0" w:color="auto"/>
              <w:right w:val="nil"/>
            </w:tcBorders>
            <w:shd w:val="clear" w:color="auto" w:fill="auto"/>
          </w:tcPr>
          <w:p w14:paraId="002B82F7" w14:textId="6240F5A9" w:rsidR="00546B53" w:rsidRPr="009938F1" w:rsidRDefault="00546B53" w:rsidP="009A4B32">
            <w:pPr>
              <w:spacing w:before="60" w:after="60"/>
              <w:jc w:val="both"/>
              <w:rPr>
                <w:szCs w:val="18"/>
              </w:rPr>
            </w:pPr>
            <w:r w:rsidRPr="00642973">
              <w:rPr>
                <w:rFonts w:cs="Arial"/>
                <w:szCs w:val="18"/>
              </w:rPr>
              <w:t xml:space="preserve">When necessary, the Contractor may apply for, and the Federal </w:t>
            </w:r>
            <w:r w:rsidR="00FC32F5">
              <w:rPr>
                <w:rFonts w:cs="Arial"/>
                <w:szCs w:val="18"/>
              </w:rPr>
              <w:t>a</w:t>
            </w:r>
            <w:r w:rsidR="00D276B6">
              <w:rPr>
                <w:rFonts w:cs="Arial"/>
                <w:szCs w:val="18"/>
              </w:rPr>
              <w:t xml:space="preserve">warding </w:t>
            </w:r>
            <w:r w:rsidR="00FC32F5">
              <w:rPr>
                <w:rFonts w:cs="Arial"/>
                <w:szCs w:val="18"/>
              </w:rPr>
              <w:t>a</w:t>
            </w:r>
            <w:r w:rsidR="00D276B6">
              <w:rPr>
                <w:rFonts w:cs="Arial"/>
                <w:szCs w:val="18"/>
              </w:rPr>
              <w:t>gency</w:t>
            </w:r>
            <w:r w:rsidRPr="00642973">
              <w:rPr>
                <w:rFonts w:cs="Arial"/>
                <w:szCs w:val="18"/>
              </w:rPr>
              <w:t xml:space="preserve"> may grant, a waiver from the</w:t>
            </w:r>
            <w:r w:rsidR="00B202BE">
              <w:rPr>
                <w:rFonts w:cs="Arial"/>
                <w:szCs w:val="18"/>
              </w:rPr>
              <w:t xml:space="preserve"> BABA</w:t>
            </w:r>
            <w:r w:rsidRPr="00642973">
              <w:rPr>
                <w:rFonts w:cs="Arial"/>
                <w:szCs w:val="18"/>
              </w:rPr>
              <w:t xml:space="preserve"> requirem</w:t>
            </w:r>
            <w:r w:rsidRPr="009938F1">
              <w:rPr>
                <w:rFonts w:cs="Arial"/>
                <w:szCs w:val="18"/>
              </w:rPr>
              <w:t xml:space="preserve">ents. To the greatest extent practicable, waivers should be targeted to specific products and projects. </w:t>
            </w:r>
          </w:p>
          <w:p w14:paraId="127CEBA2" w14:textId="23079510" w:rsidR="00546B53" w:rsidRPr="00ED5B61" w:rsidRDefault="00546B53" w:rsidP="00A05180">
            <w:pPr>
              <w:spacing w:before="60" w:after="60"/>
              <w:jc w:val="both"/>
              <w:rPr>
                <w:rFonts w:cs="Arial"/>
                <w:bCs/>
                <w:sz w:val="20"/>
              </w:rPr>
            </w:pPr>
            <w:r w:rsidRPr="009938F1">
              <w:rPr>
                <w:rFonts w:cs="Arial"/>
                <w:szCs w:val="18"/>
              </w:rPr>
              <w:t xml:space="preserve">A request to waive the application of the Buy America Preference </w:t>
            </w:r>
            <w:r w:rsidR="00EF6099" w:rsidRPr="00983506">
              <w:rPr>
                <w:rFonts w:cs="Arial"/>
                <w:szCs w:val="18"/>
              </w:rPr>
              <w:t>must</w:t>
            </w:r>
            <w:r w:rsidR="00EF6099" w:rsidRPr="009938F1">
              <w:rPr>
                <w:rFonts w:cs="Arial"/>
                <w:szCs w:val="18"/>
              </w:rPr>
              <w:t xml:space="preserve"> </w:t>
            </w:r>
            <w:r w:rsidRPr="009938F1">
              <w:rPr>
                <w:rFonts w:cs="Arial"/>
                <w:szCs w:val="18"/>
              </w:rPr>
              <w:t xml:space="preserve">be provided to the Federal </w:t>
            </w:r>
            <w:r w:rsidR="00FC32F5" w:rsidRPr="009938F1">
              <w:rPr>
                <w:rFonts w:cs="Arial"/>
                <w:szCs w:val="18"/>
              </w:rPr>
              <w:t>a</w:t>
            </w:r>
            <w:r w:rsidR="00D276B6" w:rsidRPr="009938F1">
              <w:rPr>
                <w:rFonts w:cs="Arial"/>
                <w:szCs w:val="18"/>
              </w:rPr>
              <w:t xml:space="preserve">warding </w:t>
            </w:r>
            <w:r w:rsidR="00FC32F5" w:rsidRPr="009938F1">
              <w:rPr>
                <w:rFonts w:cs="Arial"/>
                <w:szCs w:val="18"/>
              </w:rPr>
              <w:t>a</w:t>
            </w:r>
            <w:r w:rsidR="00D276B6" w:rsidRPr="009938F1">
              <w:rPr>
                <w:rFonts w:cs="Arial"/>
                <w:szCs w:val="18"/>
              </w:rPr>
              <w:t>gency</w:t>
            </w:r>
            <w:r w:rsidR="000C17C9">
              <w:rPr>
                <w:rFonts w:cs="Arial"/>
                <w:szCs w:val="18"/>
              </w:rPr>
              <w:t>.</w:t>
            </w:r>
            <w:r w:rsidRPr="009938F1">
              <w:rPr>
                <w:rFonts w:cs="Arial"/>
                <w:szCs w:val="18"/>
              </w:rPr>
              <w:t xml:space="preserve"> </w:t>
            </w:r>
            <w:r w:rsidRPr="00642973">
              <w:t xml:space="preserve">All waiver requests </w:t>
            </w:r>
            <w:r w:rsidR="00726344">
              <w:t>must</w:t>
            </w:r>
            <w:r w:rsidR="00726344" w:rsidRPr="00642973">
              <w:t xml:space="preserve"> </w:t>
            </w:r>
            <w:r w:rsidRPr="00642973">
              <w:t xml:space="preserve">include a detailed justification for the use of goods, products, or materials mined, produced, or manufactured outside the United States and a certification that there was a good faith effort to solicit bids for domestic products supported by terms included in requests for proposals, contracts, or nonproprietary communications with potential suppliers. </w:t>
            </w:r>
          </w:p>
        </w:tc>
      </w:tr>
      <w:tr w:rsidR="00546B53" w:rsidRPr="00ED5B61" w14:paraId="2AA74874" w14:textId="77777777" w:rsidTr="00296EC1">
        <w:trPr>
          <w:trHeight w:val="64"/>
        </w:trPr>
        <w:tc>
          <w:tcPr>
            <w:tcW w:w="622" w:type="dxa"/>
            <w:tcBorders>
              <w:top w:val="single" w:sz="4" w:space="0" w:color="auto"/>
              <w:left w:val="nil"/>
              <w:bottom w:val="single" w:sz="4" w:space="0" w:color="auto"/>
              <w:right w:val="nil"/>
            </w:tcBorders>
            <w:shd w:val="clear" w:color="auto" w:fill="auto"/>
          </w:tcPr>
          <w:p w14:paraId="08E409EC" w14:textId="3A12E580" w:rsidR="00772531" w:rsidRPr="0066638F" w:rsidRDefault="00AD0B6C" w:rsidP="003E01D4">
            <w:pPr>
              <w:spacing w:before="60" w:after="60"/>
              <w:rPr>
                <w:rFonts w:cs="Arial"/>
                <w:b/>
                <w:szCs w:val="18"/>
              </w:rPr>
            </w:pPr>
            <w:r>
              <w:rPr>
                <w:rFonts w:cs="Arial"/>
                <w:b/>
                <w:szCs w:val="18"/>
              </w:rPr>
              <w:t>4.2</w:t>
            </w:r>
          </w:p>
        </w:tc>
        <w:tc>
          <w:tcPr>
            <w:tcW w:w="9090" w:type="dxa"/>
            <w:gridSpan w:val="2"/>
            <w:tcBorders>
              <w:top w:val="single" w:sz="4" w:space="0" w:color="auto"/>
              <w:left w:val="nil"/>
              <w:bottom w:val="single" w:sz="4" w:space="0" w:color="auto"/>
              <w:right w:val="nil"/>
            </w:tcBorders>
            <w:shd w:val="clear" w:color="auto" w:fill="auto"/>
          </w:tcPr>
          <w:p w14:paraId="2F5D5589" w14:textId="397A3011" w:rsidR="00546B53" w:rsidRPr="003328E4" w:rsidRDefault="00546B53" w:rsidP="00A05180">
            <w:pPr>
              <w:spacing w:before="60" w:after="60"/>
              <w:jc w:val="both"/>
              <w:rPr>
                <w:rFonts w:cs="Arial"/>
                <w:bCs/>
                <w:sz w:val="20"/>
              </w:rPr>
            </w:pPr>
            <w:r w:rsidRPr="003328E4">
              <w:rPr>
                <w:rFonts w:cs="Arial"/>
                <w:szCs w:val="18"/>
              </w:rPr>
              <w:t xml:space="preserve">Waiver requests are subject to public comment periods of no less than 15 days and must be reviewed by the Made in America Office. </w:t>
            </w:r>
          </w:p>
        </w:tc>
      </w:tr>
      <w:tr w:rsidR="00546B53" w:rsidRPr="00ED5B61" w14:paraId="0F4FD88B" w14:textId="77777777" w:rsidTr="00296EC1">
        <w:trPr>
          <w:trHeight w:val="64"/>
        </w:trPr>
        <w:tc>
          <w:tcPr>
            <w:tcW w:w="622" w:type="dxa"/>
            <w:tcBorders>
              <w:top w:val="single" w:sz="4" w:space="0" w:color="auto"/>
              <w:left w:val="nil"/>
              <w:bottom w:val="nil"/>
              <w:right w:val="nil"/>
            </w:tcBorders>
            <w:shd w:val="clear" w:color="auto" w:fill="auto"/>
          </w:tcPr>
          <w:p w14:paraId="6E936241" w14:textId="670E78C6" w:rsidR="005746DA" w:rsidRPr="0066638F" w:rsidRDefault="00AD0B6C" w:rsidP="003E01D4">
            <w:pPr>
              <w:spacing w:before="60" w:after="60"/>
              <w:rPr>
                <w:rFonts w:cs="Arial"/>
                <w:b/>
                <w:szCs w:val="18"/>
              </w:rPr>
            </w:pPr>
            <w:r>
              <w:rPr>
                <w:rFonts w:cs="Arial"/>
                <w:b/>
                <w:szCs w:val="18"/>
              </w:rPr>
              <w:t>4.3</w:t>
            </w:r>
          </w:p>
        </w:tc>
        <w:tc>
          <w:tcPr>
            <w:tcW w:w="9090" w:type="dxa"/>
            <w:gridSpan w:val="2"/>
            <w:tcBorders>
              <w:top w:val="single" w:sz="4" w:space="0" w:color="auto"/>
              <w:left w:val="nil"/>
              <w:bottom w:val="single" w:sz="4" w:space="0" w:color="auto"/>
              <w:right w:val="nil"/>
            </w:tcBorders>
            <w:shd w:val="clear" w:color="auto" w:fill="auto"/>
          </w:tcPr>
          <w:p w14:paraId="272D48D5" w14:textId="46AE0F88" w:rsidR="00546B53" w:rsidRPr="00ED5B61" w:rsidRDefault="00546B53" w:rsidP="00A05180">
            <w:pPr>
              <w:spacing w:before="60" w:after="60"/>
              <w:jc w:val="both"/>
              <w:rPr>
                <w:rFonts w:cs="Arial"/>
                <w:bCs/>
                <w:sz w:val="20"/>
              </w:rPr>
            </w:pPr>
            <w:r w:rsidRPr="00B67231">
              <w:rPr>
                <w:rFonts w:cs="Arial"/>
                <w:color w:val="1B1B1B"/>
                <w:szCs w:val="18"/>
              </w:rPr>
              <w:t xml:space="preserve">When the Federal </w:t>
            </w:r>
            <w:r w:rsidR="00FC32F5">
              <w:rPr>
                <w:rFonts w:cs="Arial"/>
                <w:color w:val="1B1B1B"/>
                <w:szCs w:val="18"/>
              </w:rPr>
              <w:t>a</w:t>
            </w:r>
            <w:r w:rsidR="00D276B6">
              <w:rPr>
                <w:rFonts w:cs="Arial"/>
                <w:szCs w:val="18"/>
              </w:rPr>
              <w:t xml:space="preserve">warding </w:t>
            </w:r>
            <w:r w:rsidR="00FC32F5">
              <w:rPr>
                <w:rFonts w:cs="Arial"/>
                <w:szCs w:val="18"/>
              </w:rPr>
              <w:t>a</w:t>
            </w:r>
            <w:r w:rsidR="00D276B6">
              <w:rPr>
                <w:rFonts w:cs="Arial"/>
                <w:szCs w:val="18"/>
              </w:rPr>
              <w:t>gency</w:t>
            </w:r>
            <w:r w:rsidRPr="00B67231">
              <w:rPr>
                <w:rFonts w:cs="Arial"/>
                <w:color w:val="1B1B1B"/>
                <w:szCs w:val="18"/>
              </w:rPr>
              <w:t xml:space="preserve"> has made a determination that one of the following exceptions applies, the awarding official may waive the application of the Buy America Preference in any case in which the agency determines that: </w:t>
            </w:r>
          </w:p>
        </w:tc>
      </w:tr>
      <w:tr w:rsidR="00546B53" w:rsidRPr="00ED5B61" w14:paraId="269E4F93" w14:textId="77777777" w:rsidTr="00296EC1">
        <w:trPr>
          <w:trHeight w:val="64"/>
        </w:trPr>
        <w:tc>
          <w:tcPr>
            <w:tcW w:w="622" w:type="dxa"/>
            <w:tcBorders>
              <w:top w:val="nil"/>
              <w:left w:val="nil"/>
              <w:bottom w:val="nil"/>
              <w:right w:val="nil"/>
            </w:tcBorders>
            <w:shd w:val="clear" w:color="auto" w:fill="auto"/>
          </w:tcPr>
          <w:p w14:paraId="0532F2B7" w14:textId="167E6EC4" w:rsidR="00546B53" w:rsidRPr="00ED5B61" w:rsidRDefault="00546B53" w:rsidP="00A05180">
            <w:pPr>
              <w:spacing w:before="60" w:after="60"/>
              <w:rPr>
                <w:rFonts w:cs="Arial"/>
                <w:b/>
                <w:szCs w:val="18"/>
              </w:rPr>
            </w:pPr>
          </w:p>
        </w:tc>
        <w:tc>
          <w:tcPr>
            <w:tcW w:w="720" w:type="dxa"/>
            <w:tcBorders>
              <w:top w:val="single" w:sz="4" w:space="0" w:color="auto"/>
              <w:left w:val="nil"/>
              <w:right w:val="nil"/>
            </w:tcBorders>
            <w:shd w:val="clear" w:color="auto" w:fill="auto"/>
          </w:tcPr>
          <w:p w14:paraId="0E95FC06" w14:textId="060EC161" w:rsidR="00546B53" w:rsidRPr="00ED5B61" w:rsidRDefault="00AD0B6C" w:rsidP="00A05180">
            <w:pPr>
              <w:spacing w:before="60" w:after="60"/>
              <w:rPr>
                <w:rFonts w:cs="Arial"/>
                <w:b/>
                <w:szCs w:val="18"/>
              </w:rPr>
            </w:pPr>
            <w:r w:rsidRPr="00AD0B6C">
              <w:rPr>
                <w:rFonts w:cs="Arial"/>
                <w:b/>
                <w:szCs w:val="18"/>
              </w:rPr>
              <w:t>4.3.1</w:t>
            </w:r>
          </w:p>
        </w:tc>
        <w:tc>
          <w:tcPr>
            <w:tcW w:w="8370" w:type="dxa"/>
            <w:tcBorders>
              <w:top w:val="single" w:sz="4" w:space="0" w:color="auto"/>
              <w:left w:val="nil"/>
              <w:right w:val="nil"/>
            </w:tcBorders>
            <w:shd w:val="clear" w:color="auto" w:fill="auto"/>
          </w:tcPr>
          <w:p w14:paraId="2AF225BB" w14:textId="0888FA4A" w:rsidR="00546B53" w:rsidRPr="00ED5B61" w:rsidRDefault="00546B53" w:rsidP="00A05180">
            <w:pPr>
              <w:spacing w:before="60" w:after="60"/>
              <w:jc w:val="both"/>
              <w:rPr>
                <w:rFonts w:cs="Arial"/>
                <w:bCs/>
                <w:sz w:val="20"/>
              </w:rPr>
            </w:pPr>
            <w:r w:rsidRPr="00B67231">
              <w:rPr>
                <w:rFonts w:cs="Arial"/>
                <w:color w:val="1B1B1B"/>
                <w:szCs w:val="18"/>
              </w:rPr>
              <w:t xml:space="preserve">Applying the Buy America Preference would be inconsistent with the public interest </w:t>
            </w:r>
            <w:r w:rsidRPr="00B67231">
              <w:rPr>
                <w:rFonts w:cs="Arial"/>
                <w:szCs w:val="18"/>
              </w:rPr>
              <w:t xml:space="preserve">(a “public interest waiver”); </w:t>
            </w:r>
            <w:r w:rsidRPr="00B67231">
              <w:rPr>
                <w:rFonts w:cs="Arial"/>
                <w:color w:val="1B1B1B"/>
                <w:szCs w:val="18"/>
              </w:rPr>
              <w:t xml:space="preserve"> </w:t>
            </w:r>
          </w:p>
        </w:tc>
      </w:tr>
      <w:tr w:rsidR="00546B53" w:rsidRPr="00ED5B61" w14:paraId="7BC67470" w14:textId="77777777" w:rsidTr="00296EC1">
        <w:trPr>
          <w:trHeight w:val="64"/>
        </w:trPr>
        <w:tc>
          <w:tcPr>
            <w:tcW w:w="622" w:type="dxa"/>
            <w:tcBorders>
              <w:top w:val="nil"/>
              <w:left w:val="nil"/>
              <w:bottom w:val="nil"/>
              <w:right w:val="nil"/>
            </w:tcBorders>
            <w:shd w:val="clear" w:color="auto" w:fill="auto"/>
          </w:tcPr>
          <w:p w14:paraId="225F8FAC" w14:textId="0B6C0263" w:rsidR="00546B53" w:rsidRPr="00ED5B61" w:rsidRDefault="00546B53" w:rsidP="00A05180">
            <w:pPr>
              <w:spacing w:before="60" w:after="60"/>
              <w:rPr>
                <w:rFonts w:cs="Arial"/>
                <w:b/>
                <w:szCs w:val="18"/>
              </w:rPr>
            </w:pPr>
          </w:p>
        </w:tc>
        <w:tc>
          <w:tcPr>
            <w:tcW w:w="720" w:type="dxa"/>
            <w:tcBorders>
              <w:top w:val="single" w:sz="4" w:space="0" w:color="auto"/>
              <w:left w:val="nil"/>
              <w:right w:val="nil"/>
            </w:tcBorders>
            <w:shd w:val="clear" w:color="auto" w:fill="auto"/>
          </w:tcPr>
          <w:p w14:paraId="47178816" w14:textId="6F390C38" w:rsidR="00546B53" w:rsidRPr="00ED5B61" w:rsidRDefault="00AD0B6C" w:rsidP="00A05180">
            <w:pPr>
              <w:spacing w:before="60" w:after="60"/>
              <w:rPr>
                <w:rFonts w:cs="Arial"/>
                <w:b/>
                <w:szCs w:val="18"/>
              </w:rPr>
            </w:pPr>
            <w:r>
              <w:rPr>
                <w:rFonts w:cs="Arial"/>
                <w:b/>
                <w:szCs w:val="18"/>
              </w:rPr>
              <w:t>4.3.2</w:t>
            </w:r>
          </w:p>
        </w:tc>
        <w:tc>
          <w:tcPr>
            <w:tcW w:w="8370" w:type="dxa"/>
            <w:tcBorders>
              <w:top w:val="single" w:sz="4" w:space="0" w:color="auto"/>
              <w:left w:val="nil"/>
              <w:right w:val="nil"/>
            </w:tcBorders>
            <w:shd w:val="clear" w:color="auto" w:fill="auto"/>
          </w:tcPr>
          <w:p w14:paraId="6CCC7C38" w14:textId="06DBE0E6" w:rsidR="00546B53" w:rsidRPr="00ED5B61" w:rsidRDefault="00546B53" w:rsidP="00A05180">
            <w:pPr>
              <w:spacing w:before="60" w:after="60"/>
              <w:jc w:val="both"/>
              <w:rPr>
                <w:rFonts w:cs="Arial"/>
                <w:bCs/>
                <w:sz w:val="20"/>
              </w:rPr>
            </w:pPr>
            <w:r w:rsidRPr="00B67231">
              <w:rPr>
                <w:rFonts w:cs="Arial"/>
                <w:color w:val="1B1B1B"/>
                <w:szCs w:val="18"/>
              </w:rPr>
              <w:t xml:space="preserve">The types of iron, steel, manufactured products, or construction materials are not produced in the United States in sufficient and reasonably available quantities or of a satisfactory quality </w:t>
            </w:r>
            <w:r w:rsidRPr="00B67231">
              <w:rPr>
                <w:rFonts w:cs="Arial"/>
                <w:szCs w:val="18"/>
              </w:rPr>
              <w:t xml:space="preserve">(a “nonavailability waiver”); or </w:t>
            </w:r>
          </w:p>
        </w:tc>
      </w:tr>
      <w:tr w:rsidR="00546B53" w:rsidRPr="00ED5B61" w14:paraId="465CFE47" w14:textId="77777777" w:rsidTr="00296EC1">
        <w:trPr>
          <w:trHeight w:val="64"/>
        </w:trPr>
        <w:tc>
          <w:tcPr>
            <w:tcW w:w="622" w:type="dxa"/>
            <w:tcBorders>
              <w:top w:val="nil"/>
              <w:left w:val="nil"/>
              <w:bottom w:val="single" w:sz="4" w:space="0" w:color="auto"/>
              <w:right w:val="nil"/>
            </w:tcBorders>
            <w:shd w:val="clear" w:color="auto" w:fill="auto"/>
          </w:tcPr>
          <w:p w14:paraId="076DF5E3" w14:textId="49A457BF" w:rsidR="00546B53" w:rsidRPr="00ED5B61" w:rsidRDefault="00546B53" w:rsidP="00A05180">
            <w:pPr>
              <w:spacing w:before="60" w:after="60"/>
              <w:rPr>
                <w:rFonts w:cs="Arial"/>
                <w:b/>
                <w:szCs w:val="18"/>
              </w:rPr>
            </w:pPr>
          </w:p>
        </w:tc>
        <w:tc>
          <w:tcPr>
            <w:tcW w:w="720" w:type="dxa"/>
            <w:tcBorders>
              <w:left w:val="nil"/>
              <w:right w:val="nil"/>
            </w:tcBorders>
            <w:shd w:val="clear" w:color="auto" w:fill="auto"/>
          </w:tcPr>
          <w:p w14:paraId="207EA90F" w14:textId="33DF839A" w:rsidR="00546B53" w:rsidRPr="00ED5B61" w:rsidRDefault="00AD0B6C" w:rsidP="00A05180">
            <w:pPr>
              <w:spacing w:before="60" w:after="60"/>
              <w:rPr>
                <w:rFonts w:cs="Arial"/>
                <w:b/>
                <w:szCs w:val="18"/>
              </w:rPr>
            </w:pPr>
            <w:r>
              <w:rPr>
                <w:rFonts w:cs="Arial"/>
                <w:b/>
                <w:szCs w:val="18"/>
              </w:rPr>
              <w:t>4.3.3</w:t>
            </w:r>
          </w:p>
        </w:tc>
        <w:tc>
          <w:tcPr>
            <w:tcW w:w="8370" w:type="dxa"/>
            <w:tcBorders>
              <w:left w:val="nil"/>
              <w:right w:val="nil"/>
            </w:tcBorders>
            <w:shd w:val="clear" w:color="auto" w:fill="auto"/>
          </w:tcPr>
          <w:p w14:paraId="362862A4" w14:textId="066F151F" w:rsidR="00546B53" w:rsidRPr="00ED5B61" w:rsidRDefault="00546B53" w:rsidP="00A05180">
            <w:pPr>
              <w:spacing w:before="60" w:after="60"/>
              <w:jc w:val="both"/>
              <w:rPr>
                <w:rFonts w:cs="Arial"/>
                <w:bCs/>
                <w:sz w:val="20"/>
              </w:rPr>
            </w:pPr>
            <w:r w:rsidRPr="00B67231">
              <w:rPr>
                <w:rFonts w:cs="Arial"/>
                <w:color w:val="1B1B1B"/>
                <w:szCs w:val="18"/>
              </w:rPr>
              <w:t xml:space="preserve">The inclusion of iron, steel, manufactured products, or construction materials produced in the United States will increase the cost of the overall project by more than 25 percent </w:t>
            </w:r>
            <w:r w:rsidRPr="00B67231">
              <w:rPr>
                <w:rFonts w:cs="Arial"/>
                <w:szCs w:val="18"/>
              </w:rPr>
              <w:t xml:space="preserve">(an “unreasonable cost waiver”). </w:t>
            </w:r>
          </w:p>
        </w:tc>
      </w:tr>
      <w:tr w:rsidR="0043722D" w:rsidRPr="00ED5B61" w14:paraId="2E33C255" w14:textId="77777777" w:rsidTr="00ED7560">
        <w:trPr>
          <w:trHeight w:val="64"/>
        </w:trPr>
        <w:tc>
          <w:tcPr>
            <w:tcW w:w="622" w:type="dxa"/>
            <w:tcBorders>
              <w:top w:val="single" w:sz="4" w:space="0" w:color="auto"/>
              <w:left w:val="nil"/>
              <w:bottom w:val="single" w:sz="12" w:space="0" w:color="auto"/>
              <w:right w:val="nil"/>
            </w:tcBorders>
            <w:shd w:val="clear" w:color="auto" w:fill="auto"/>
          </w:tcPr>
          <w:p w14:paraId="11A76658" w14:textId="32E0A1B0" w:rsidR="00F01563" w:rsidRPr="0066638F" w:rsidRDefault="00AD0B6C" w:rsidP="003E01D4">
            <w:pPr>
              <w:spacing w:before="60" w:after="60"/>
              <w:rPr>
                <w:rFonts w:cs="Arial"/>
                <w:b/>
                <w:szCs w:val="18"/>
              </w:rPr>
            </w:pPr>
            <w:r>
              <w:rPr>
                <w:rFonts w:cs="Arial"/>
                <w:b/>
                <w:szCs w:val="18"/>
              </w:rPr>
              <w:t>4.4</w:t>
            </w:r>
          </w:p>
        </w:tc>
        <w:tc>
          <w:tcPr>
            <w:tcW w:w="9090" w:type="dxa"/>
            <w:gridSpan w:val="2"/>
            <w:tcBorders>
              <w:left w:val="nil"/>
              <w:bottom w:val="single" w:sz="12" w:space="0" w:color="auto"/>
              <w:right w:val="nil"/>
            </w:tcBorders>
            <w:shd w:val="clear" w:color="auto" w:fill="auto"/>
            <w:vAlign w:val="center"/>
          </w:tcPr>
          <w:p w14:paraId="5B24CF5B" w14:textId="7566083C" w:rsidR="0043722D" w:rsidRPr="00B67231" w:rsidRDefault="0043722D" w:rsidP="00A05180">
            <w:pPr>
              <w:spacing w:before="60" w:after="60"/>
              <w:jc w:val="both"/>
              <w:rPr>
                <w:rFonts w:cs="Arial"/>
                <w:color w:val="1B1B1B"/>
                <w:szCs w:val="18"/>
              </w:rPr>
            </w:pPr>
            <w:r w:rsidRPr="00642973">
              <w:t xml:space="preserve">The Contractor shall submit </w:t>
            </w:r>
            <w:r w:rsidRPr="0043722D">
              <w:rPr>
                <w:i/>
                <w:iCs/>
              </w:rPr>
              <w:t>approved</w:t>
            </w:r>
            <w:r w:rsidRPr="00642973">
              <w:t xml:space="preserve"> waivers (with all information and documentation) to the </w:t>
            </w:r>
            <w:r w:rsidRPr="00ED7560">
              <w:t xml:space="preserve">State </w:t>
            </w:r>
            <w:r w:rsidR="00D276B6" w:rsidRPr="00ED7560">
              <w:t>Awarding Authority</w:t>
            </w:r>
            <w:r w:rsidRPr="00ED7560">
              <w:t>,</w:t>
            </w:r>
            <w:r w:rsidRPr="00642973">
              <w:t xml:space="preserve"> the Construction Administrator, and the Architect/Engineer for the project.</w:t>
            </w:r>
          </w:p>
        </w:tc>
      </w:tr>
    </w:tbl>
    <w:p w14:paraId="4A38A44C" w14:textId="77777777" w:rsidR="00237BF6" w:rsidRDefault="00237BF6"/>
    <w:tbl>
      <w:tblPr>
        <w:tblStyle w:val="TableGrid"/>
        <w:tblW w:w="9712" w:type="dxa"/>
        <w:tblInd w:w="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622"/>
        <w:gridCol w:w="720"/>
        <w:gridCol w:w="8370"/>
      </w:tblGrid>
      <w:tr w:rsidR="005346F3" w:rsidRPr="00ED5B61" w14:paraId="632B3117" w14:textId="77777777" w:rsidTr="00250C84">
        <w:trPr>
          <w:trHeight w:val="60"/>
        </w:trPr>
        <w:tc>
          <w:tcPr>
            <w:tcW w:w="622" w:type="dxa"/>
            <w:tcBorders>
              <w:top w:val="single" w:sz="12" w:space="0" w:color="auto"/>
              <w:left w:val="nil"/>
              <w:bottom w:val="single" w:sz="12" w:space="0" w:color="auto"/>
              <w:right w:val="nil"/>
            </w:tcBorders>
            <w:shd w:val="clear" w:color="auto" w:fill="EAEAEA"/>
          </w:tcPr>
          <w:p w14:paraId="35CF4FC0" w14:textId="40353FC1" w:rsidR="005346F3" w:rsidRPr="00ED5B61" w:rsidRDefault="00A4053C" w:rsidP="00A05180">
            <w:pPr>
              <w:spacing w:before="60" w:after="60"/>
              <w:ind w:left="-18" w:firstLine="18"/>
              <w:jc w:val="both"/>
              <w:rPr>
                <w:rFonts w:cs="Arial"/>
                <w:b/>
                <w:sz w:val="22"/>
              </w:rPr>
            </w:pPr>
            <w:r>
              <w:rPr>
                <w:rFonts w:cs="Arial"/>
                <w:b/>
                <w:sz w:val="22"/>
              </w:rPr>
              <w:t>5.0</w:t>
            </w:r>
          </w:p>
        </w:tc>
        <w:tc>
          <w:tcPr>
            <w:tcW w:w="9090" w:type="dxa"/>
            <w:gridSpan w:val="2"/>
            <w:tcBorders>
              <w:top w:val="single" w:sz="12" w:space="0" w:color="auto"/>
              <w:left w:val="nil"/>
              <w:bottom w:val="single" w:sz="12" w:space="0" w:color="auto"/>
              <w:right w:val="nil"/>
            </w:tcBorders>
            <w:shd w:val="clear" w:color="auto" w:fill="EAEAEA"/>
          </w:tcPr>
          <w:p w14:paraId="6D3346AC" w14:textId="406AA3F9" w:rsidR="0000703C" w:rsidRPr="00ED5B61" w:rsidRDefault="00C12157" w:rsidP="003E01D4">
            <w:pPr>
              <w:spacing w:before="60" w:after="60"/>
              <w:rPr>
                <w:rFonts w:cs="Arial"/>
                <w:b/>
                <w:sz w:val="22"/>
              </w:rPr>
            </w:pPr>
            <w:r w:rsidRPr="004A29AC">
              <w:rPr>
                <w:b/>
                <w:bCs/>
                <w:sz w:val="22"/>
                <w:szCs w:val="22"/>
              </w:rPr>
              <w:t>BABA Compliance Certification</w:t>
            </w:r>
          </w:p>
        </w:tc>
      </w:tr>
      <w:tr w:rsidR="005346F3" w:rsidRPr="00ED5B61" w14:paraId="04362333" w14:textId="77777777" w:rsidTr="006972F0">
        <w:trPr>
          <w:trHeight w:val="64"/>
        </w:trPr>
        <w:tc>
          <w:tcPr>
            <w:tcW w:w="622" w:type="dxa"/>
            <w:tcBorders>
              <w:top w:val="single" w:sz="12" w:space="0" w:color="auto"/>
              <w:left w:val="nil"/>
              <w:bottom w:val="nil"/>
              <w:right w:val="nil"/>
            </w:tcBorders>
            <w:shd w:val="clear" w:color="auto" w:fill="auto"/>
          </w:tcPr>
          <w:p w14:paraId="0B071BE5" w14:textId="096A7499" w:rsidR="005346F3" w:rsidRPr="00ED5B61" w:rsidRDefault="00A4053C" w:rsidP="00A05180">
            <w:pPr>
              <w:spacing w:before="60" w:after="60"/>
              <w:rPr>
                <w:rFonts w:cs="Arial"/>
                <w:b/>
                <w:szCs w:val="18"/>
              </w:rPr>
            </w:pPr>
            <w:r>
              <w:rPr>
                <w:rFonts w:cs="Arial"/>
                <w:b/>
                <w:szCs w:val="18"/>
              </w:rPr>
              <w:t>5.1</w:t>
            </w:r>
          </w:p>
        </w:tc>
        <w:tc>
          <w:tcPr>
            <w:tcW w:w="9090" w:type="dxa"/>
            <w:gridSpan w:val="2"/>
            <w:tcBorders>
              <w:top w:val="single" w:sz="12" w:space="0" w:color="auto"/>
              <w:left w:val="nil"/>
              <w:bottom w:val="nil"/>
              <w:right w:val="nil"/>
            </w:tcBorders>
            <w:shd w:val="clear" w:color="auto" w:fill="auto"/>
          </w:tcPr>
          <w:p w14:paraId="2AC5E02F" w14:textId="012C4C60" w:rsidR="005346F3" w:rsidRPr="00ED5B61" w:rsidRDefault="008E5854" w:rsidP="00A05180">
            <w:pPr>
              <w:spacing w:before="60" w:after="60"/>
              <w:jc w:val="both"/>
              <w:rPr>
                <w:rFonts w:cs="Arial"/>
                <w:b/>
                <w:szCs w:val="18"/>
              </w:rPr>
            </w:pPr>
            <w:r w:rsidRPr="00ED3DAA">
              <w:rPr>
                <w:rFonts w:cs="Arial"/>
                <w:b/>
                <w:szCs w:val="18"/>
              </w:rPr>
              <w:t>Contractor Responsibilities:</w:t>
            </w:r>
          </w:p>
        </w:tc>
      </w:tr>
      <w:tr w:rsidR="00ED3DAA" w:rsidRPr="00ED5B61" w14:paraId="15E5DB2D" w14:textId="77777777" w:rsidTr="006972F0">
        <w:trPr>
          <w:trHeight w:val="64"/>
        </w:trPr>
        <w:tc>
          <w:tcPr>
            <w:tcW w:w="622" w:type="dxa"/>
            <w:tcBorders>
              <w:top w:val="nil"/>
              <w:left w:val="nil"/>
              <w:bottom w:val="single" w:sz="12" w:space="0" w:color="auto"/>
              <w:right w:val="nil"/>
            </w:tcBorders>
            <w:shd w:val="clear" w:color="auto" w:fill="auto"/>
          </w:tcPr>
          <w:p w14:paraId="11420B14" w14:textId="77777777" w:rsidR="00ED3DAA" w:rsidRPr="0066638F" w:rsidRDefault="00ED3DAA" w:rsidP="00A05180">
            <w:pPr>
              <w:spacing w:before="60" w:after="60"/>
              <w:rPr>
                <w:rFonts w:cs="Arial"/>
                <w:b/>
                <w:szCs w:val="18"/>
              </w:rPr>
            </w:pPr>
          </w:p>
        </w:tc>
        <w:tc>
          <w:tcPr>
            <w:tcW w:w="720" w:type="dxa"/>
            <w:tcBorders>
              <w:top w:val="nil"/>
              <w:left w:val="nil"/>
              <w:bottom w:val="single" w:sz="12" w:space="0" w:color="auto"/>
              <w:right w:val="nil"/>
            </w:tcBorders>
            <w:shd w:val="clear" w:color="auto" w:fill="auto"/>
          </w:tcPr>
          <w:p w14:paraId="2DAFC4D9" w14:textId="7CD9E694" w:rsidR="00ED3DAA" w:rsidRPr="0066638F" w:rsidRDefault="00A4053C" w:rsidP="00A05180">
            <w:pPr>
              <w:spacing w:before="60" w:after="60"/>
              <w:rPr>
                <w:rFonts w:cs="Arial"/>
                <w:b/>
                <w:szCs w:val="18"/>
              </w:rPr>
            </w:pPr>
            <w:r>
              <w:rPr>
                <w:rFonts w:cs="Arial"/>
                <w:b/>
                <w:szCs w:val="18"/>
              </w:rPr>
              <w:t>5.1.1</w:t>
            </w:r>
          </w:p>
        </w:tc>
        <w:tc>
          <w:tcPr>
            <w:tcW w:w="8370" w:type="dxa"/>
            <w:tcBorders>
              <w:top w:val="nil"/>
              <w:left w:val="nil"/>
              <w:bottom w:val="single" w:sz="12" w:space="0" w:color="auto"/>
              <w:right w:val="nil"/>
            </w:tcBorders>
            <w:shd w:val="clear" w:color="auto" w:fill="auto"/>
          </w:tcPr>
          <w:p w14:paraId="607705F6" w14:textId="7C18AB24" w:rsidR="00C423A6" w:rsidRPr="00FA7909" w:rsidRDefault="00ED3DAA" w:rsidP="00FA7909">
            <w:pPr>
              <w:spacing w:before="60" w:after="60"/>
              <w:jc w:val="both"/>
              <w:rPr>
                <w:rFonts w:cs="Arial"/>
                <w:i/>
                <w:iCs/>
                <w:szCs w:val="18"/>
              </w:rPr>
            </w:pPr>
            <w:r w:rsidRPr="00FA7909">
              <w:rPr>
                <w:rFonts w:cs="Arial"/>
                <w:b/>
                <w:bCs/>
                <w:szCs w:val="18"/>
              </w:rPr>
              <w:t>BABA Compliance Certification:</w:t>
            </w:r>
            <w:r w:rsidRPr="00FA7909">
              <w:rPr>
                <w:rFonts w:cs="Arial"/>
                <w:i/>
                <w:iCs/>
                <w:szCs w:val="18"/>
              </w:rPr>
              <w:t xml:space="preserve"> </w:t>
            </w:r>
            <w:r w:rsidR="007E04D2" w:rsidRPr="00FA7909">
              <w:rPr>
                <w:rFonts w:cs="Arial"/>
                <w:bCs/>
                <w:szCs w:val="18"/>
              </w:rPr>
              <w:t xml:space="preserve">The Contractor, through its Subcontractors, Sellers, Material Suppliers, and Manufacturers, shall provide </w:t>
            </w:r>
            <w:r w:rsidR="002A1483" w:rsidRPr="00FA7909">
              <w:rPr>
                <w:rFonts w:cs="Arial"/>
                <w:bCs/>
                <w:szCs w:val="18"/>
              </w:rPr>
              <w:t xml:space="preserve">written Certification(s) </w:t>
            </w:r>
            <w:r w:rsidR="007E04D2" w:rsidRPr="00FA7909">
              <w:rPr>
                <w:rFonts w:cs="Arial"/>
                <w:bCs/>
                <w:szCs w:val="18"/>
              </w:rPr>
              <w:t xml:space="preserve">to the State </w:t>
            </w:r>
            <w:r w:rsidR="00D276B6" w:rsidRPr="00FA7909">
              <w:rPr>
                <w:rFonts w:cs="Arial"/>
                <w:bCs/>
                <w:szCs w:val="18"/>
              </w:rPr>
              <w:t>Awarding Authority</w:t>
            </w:r>
            <w:r w:rsidR="007E04D2" w:rsidRPr="00FA7909">
              <w:rPr>
                <w:rFonts w:cs="Arial"/>
                <w:bCs/>
                <w:szCs w:val="18"/>
              </w:rPr>
              <w:t>, the Construction Administrator, and the Architect/Engineer for the project that all iron, steel, manufactured products, and construction materials, as defined herein and provided for the project, comply with the BABA requirements of Section 70914 of the Infrastructure Investment and Jobs Act (IIJA) (Public Law 117-58).</w:t>
            </w:r>
            <w:r w:rsidR="00CA0A8E" w:rsidRPr="00FA7909">
              <w:rPr>
                <w:rFonts w:cs="Arial"/>
                <w:bCs/>
                <w:szCs w:val="18"/>
              </w:rPr>
              <w:t xml:space="preserve"> </w:t>
            </w:r>
            <w:r w:rsidR="00C423A6" w:rsidRPr="00ED4FDE">
              <w:t>“BABA Compliance Certification”</w:t>
            </w:r>
            <w:r w:rsidR="00C423A6" w:rsidRPr="00FA7909">
              <w:t xml:space="preserve"> </w:t>
            </w:r>
            <w:r w:rsidR="00C423A6" w:rsidRPr="00FA7909">
              <w:rPr>
                <w:rFonts w:cs="Arial"/>
                <w:spacing w:val="-1"/>
                <w:szCs w:val="18"/>
              </w:rPr>
              <w:t xml:space="preserve">means the documentation provided by the </w:t>
            </w:r>
            <w:r w:rsidR="00C423A6" w:rsidRPr="00FA7909">
              <w:t>Contractor to the State Awarding Authority, the Construction Administrator, and the Architect/Engineer for the project,</w:t>
            </w:r>
            <w:r w:rsidR="00C423A6" w:rsidRPr="00FA7909">
              <w:rPr>
                <w:rFonts w:cs="Arial"/>
                <w:spacing w:val="-1"/>
                <w:szCs w:val="18"/>
              </w:rPr>
              <w:t xml:space="preserve"> certifying that the items provided by each </w:t>
            </w:r>
            <w:r w:rsidR="00C423A6" w:rsidRPr="00FA7909">
              <w:t xml:space="preserve">Contractor, Subcontractor, Seller, or Material Supplier </w:t>
            </w:r>
            <w:r w:rsidR="00C423A6" w:rsidRPr="00FA7909">
              <w:rPr>
                <w:rFonts w:cs="Arial"/>
                <w:spacing w:val="-1"/>
                <w:szCs w:val="18"/>
              </w:rPr>
              <w:t>meet the Buy America Preference of BABA.</w:t>
            </w:r>
          </w:p>
          <w:p w14:paraId="5F91DD13" w14:textId="3B36B095" w:rsidR="005936AC" w:rsidRPr="00FA7909" w:rsidRDefault="007E0B8F" w:rsidP="005936AC">
            <w:pPr>
              <w:spacing w:before="60" w:after="60"/>
              <w:jc w:val="both"/>
              <w:rPr>
                <w:rFonts w:cs="Arial"/>
                <w:szCs w:val="18"/>
              </w:rPr>
            </w:pPr>
            <w:r>
              <w:rPr>
                <w:rFonts w:cs="Arial"/>
                <w:b/>
                <w:bCs/>
                <w:szCs w:val="18"/>
              </w:rPr>
              <w:t xml:space="preserve">Requirements for </w:t>
            </w:r>
            <w:r w:rsidRPr="00FA7909">
              <w:rPr>
                <w:rFonts w:cs="Arial"/>
                <w:b/>
                <w:bCs/>
                <w:szCs w:val="18"/>
              </w:rPr>
              <w:t>BABA Compliance Certification</w:t>
            </w:r>
            <w:r>
              <w:rPr>
                <w:rFonts w:cs="Arial"/>
                <w:b/>
                <w:bCs/>
                <w:szCs w:val="18"/>
              </w:rPr>
              <w:t xml:space="preserve">: </w:t>
            </w:r>
            <w:r w:rsidR="00ED3DAA" w:rsidRPr="00FA7909">
              <w:rPr>
                <w:rFonts w:cs="Arial"/>
                <w:szCs w:val="18"/>
              </w:rPr>
              <w:t xml:space="preserve">The </w:t>
            </w:r>
            <w:r w:rsidR="00FE01E8" w:rsidRPr="00FA7909">
              <w:rPr>
                <w:rFonts w:cs="Arial"/>
                <w:szCs w:val="18"/>
              </w:rPr>
              <w:t>C</w:t>
            </w:r>
            <w:r w:rsidR="00ED3DAA" w:rsidRPr="00FA7909">
              <w:rPr>
                <w:rFonts w:cs="Arial"/>
                <w:szCs w:val="18"/>
              </w:rPr>
              <w:t>ertification</w:t>
            </w:r>
            <w:r w:rsidR="00FE01E8" w:rsidRPr="00FA7909">
              <w:rPr>
                <w:rFonts w:cs="Arial"/>
                <w:szCs w:val="18"/>
              </w:rPr>
              <w:t>(</w:t>
            </w:r>
            <w:r w:rsidR="00ED3DAA" w:rsidRPr="00FA7909">
              <w:rPr>
                <w:rFonts w:cs="Arial"/>
                <w:szCs w:val="18"/>
              </w:rPr>
              <w:t>s</w:t>
            </w:r>
            <w:r w:rsidR="00FE01E8" w:rsidRPr="00FA7909">
              <w:rPr>
                <w:rFonts w:cs="Arial"/>
                <w:szCs w:val="18"/>
              </w:rPr>
              <w:t>)</w:t>
            </w:r>
            <w:r w:rsidR="00ED3DAA" w:rsidRPr="00FA7909">
              <w:rPr>
                <w:rFonts w:cs="Arial"/>
                <w:szCs w:val="18"/>
              </w:rPr>
              <w:t xml:space="preserve"> must, at a minimum, identify the item(s) being certified (short written description as well as part number, if applicable), identify the country of origin, and affirm that the item(s) complies with BABA. This document must be signed by an authorized company representative.</w:t>
            </w:r>
          </w:p>
          <w:p w14:paraId="78036514" w14:textId="42C86AE2" w:rsidR="007B008F" w:rsidRDefault="008F28FB" w:rsidP="002100E8">
            <w:pPr>
              <w:spacing w:before="60" w:after="60"/>
              <w:jc w:val="both"/>
              <w:rPr>
                <w:rFonts w:cs="Arial"/>
                <w:bCs/>
                <w:szCs w:val="18"/>
              </w:rPr>
            </w:pPr>
            <w:r w:rsidRPr="008F28FB">
              <w:rPr>
                <w:rFonts w:cs="Arial"/>
                <w:b/>
                <w:szCs w:val="18"/>
              </w:rPr>
              <w:t xml:space="preserve">Steps for “BABA Compliance Certification”: </w:t>
            </w:r>
            <w:r w:rsidR="00881D9F" w:rsidRPr="00FA7909">
              <w:rPr>
                <w:rFonts w:cs="Arial"/>
                <w:bCs/>
                <w:szCs w:val="18"/>
              </w:rPr>
              <w:t>The following steps describe how to produce a valid “</w:t>
            </w:r>
            <w:r w:rsidR="00881D9F" w:rsidRPr="00FA7909">
              <w:rPr>
                <w:rFonts w:cs="Arial"/>
                <w:bCs/>
                <w:i/>
                <w:iCs/>
                <w:szCs w:val="18"/>
              </w:rPr>
              <w:t>BABA Compliance Certification</w:t>
            </w:r>
            <w:r w:rsidR="00881D9F" w:rsidRPr="00FA7909">
              <w:rPr>
                <w:rFonts w:cs="Arial"/>
                <w:bCs/>
                <w:szCs w:val="18"/>
              </w:rPr>
              <w:t>” with Build America, Buy America Act domestic preference requirements</w:t>
            </w:r>
            <w:r w:rsidR="00C027E8" w:rsidRPr="00FA7909">
              <w:rPr>
                <w:rFonts w:cs="Arial"/>
                <w:bCs/>
                <w:szCs w:val="18"/>
              </w:rPr>
              <w:t xml:space="preserve"> and </w:t>
            </w:r>
            <w:r w:rsidR="00E1474F" w:rsidRPr="00FA7909">
              <w:rPr>
                <w:rFonts w:cs="Arial"/>
                <w:bCs/>
                <w:szCs w:val="18"/>
              </w:rPr>
              <w:t xml:space="preserve">shall be carried out </w:t>
            </w:r>
            <w:r w:rsidR="00881D9F" w:rsidRPr="00FA7909">
              <w:rPr>
                <w:rFonts w:cs="Arial"/>
                <w:bCs/>
                <w:szCs w:val="18"/>
              </w:rPr>
              <w:t xml:space="preserve">by </w:t>
            </w:r>
            <w:r w:rsidR="00DB0A68" w:rsidRPr="00FA7909">
              <w:rPr>
                <w:rFonts w:cs="Arial"/>
                <w:bCs/>
                <w:szCs w:val="18"/>
              </w:rPr>
              <w:t xml:space="preserve">an </w:t>
            </w:r>
            <w:r w:rsidR="00163B78" w:rsidRPr="00FA7909">
              <w:rPr>
                <w:rFonts w:cs="Arial"/>
                <w:szCs w:val="18"/>
              </w:rPr>
              <w:t>“Authorized and Knowledgeable Individual</w:t>
            </w:r>
            <w:r w:rsidR="00DB0A68" w:rsidRPr="00FA7909">
              <w:rPr>
                <w:rFonts w:cs="Arial"/>
                <w:szCs w:val="18"/>
              </w:rPr>
              <w:t>(s)</w:t>
            </w:r>
            <w:r w:rsidR="00163B78" w:rsidRPr="00FA7909">
              <w:rPr>
                <w:rFonts w:cs="Arial"/>
                <w:szCs w:val="18"/>
              </w:rPr>
              <w:t>”</w:t>
            </w:r>
            <w:r w:rsidR="004C673C">
              <w:rPr>
                <w:rFonts w:cs="Arial"/>
                <w:szCs w:val="18"/>
              </w:rPr>
              <w:t>*</w:t>
            </w:r>
            <w:r w:rsidR="00336AA0" w:rsidRPr="00FA7909">
              <w:rPr>
                <w:rFonts w:cs="Arial"/>
                <w:bCs/>
                <w:szCs w:val="18"/>
              </w:rPr>
              <w:t xml:space="preserve">. </w:t>
            </w:r>
            <w:r w:rsidR="00C36BA0" w:rsidRPr="00FA7909">
              <w:rPr>
                <w:rFonts w:cs="Arial"/>
                <w:bCs/>
                <w:szCs w:val="18"/>
              </w:rPr>
              <w:t>The Certification(s) (and waiver[s], if applicable) shall be provided to the State Awarding Authority, the Construction Administrator, and the Architect or Engineer for the project.</w:t>
            </w:r>
            <w:r w:rsidR="00336AA0" w:rsidRPr="00FA7909">
              <w:rPr>
                <w:rFonts w:cs="Arial"/>
                <w:bCs/>
                <w:szCs w:val="18"/>
              </w:rPr>
              <w:t xml:space="preserve"> </w:t>
            </w:r>
          </w:p>
          <w:p w14:paraId="4B1F96B8" w14:textId="4D4D52D5" w:rsidR="004C673C" w:rsidRPr="00FA7909" w:rsidRDefault="007F7E36" w:rsidP="007F7E36">
            <w:pPr>
              <w:spacing w:before="60" w:after="60"/>
              <w:ind w:left="348"/>
              <w:jc w:val="both"/>
              <w:rPr>
                <w:rFonts w:cs="Arial"/>
                <w:bCs/>
                <w:szCs w:val="18"/>
              </w:rPr>
            </w:pPr>
            <w:r w:rsidRPr="007F7E36">
              <w:rPr>
                <w:rFonts w:cs="Arial"/>
                <w:bCs/>
                <w:szCs w:val="18"/>
              </w:rPr>
              <w:t xml:space="preserve">*An “Authorized and Knowledgeable Individual” has the necessary knowledge of the composition, fabrication and pricing of the iron, steel, manufactured products, and construction materials installed on the project. </w:t>
            </w:r>
          </w:p>
        </w:tc>
      </w:tr>
    </w:tbl>
    <w:p w14:paraId="63997CDA" w14:textId="77777777" w:rsidR="006972F0" w:rsidRDefault="006972F0">
      <w:r>
        <w:br w:type="page"/>
      </w:r>
    </w:p>
    <w:p w14:paraId="7B41848A" w14:textId="77777777" w:rsidR="006972F0" w:rsidRDefault="006972F0" w:rsidP="006972F0"/>
    <w:tbl>
      <w:tblPr>
        <w:tblStyle w:val="TableGrid"/>
        <w:tblW w:w="9712" w:type="dxa"/>
        <w:tblInd w:w="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622"/>
        <w:gridCol w:w="720"/>
        <w:gridCol w:w="8370"/>
      </w:tblGrid>
      <w:tr w:rsidR="006972F0" w:rsidRPr="00ED5B61" w14:paraId="16E5AC60" w14:textId="77777777" w:rsidTr="00264104">
        <w:trPr>
          <w:trHeight w:val="60"/>
        </w:trPr>
        <w:tc>
          <w:tcPr>
            <w:tcW w:w="622" w:type="dxa"/>
            <w:tcBorders>
              <w:top w:val="single" w:sz="12" w:space="0" w:color="auto"/>
              <w:left w:val="nil"/>
              <w:bottom w:val="single" w:sz="12" w:space="0" w:color="auto"/>
              <w:right w:val="nil"/>
            </w:tcBorders>
            <w:shd w:val="clear" w:color="auto" w:fill="EAEAEA"/>
          </w:tcPr>
          <w:p w14:paraId="1B869E11" w14:textId="77777777" w:rsidR="006972F0" w:rsidRPr="00ED5B61" w:rsidRDefault="006972F0" w:rsidP="001172BF">
            <w:pPr>
              <w:spacing w:before="40" w:after="40"/>
              <w:ind w:left="-18" w:firstLine="18"/>
              <w:jc w:val="both"/>
              <w:rPr>
                <w:rFonts w:cs="Arial"/>
                <w:b/>
                <w:sz w:val="22"/>
              </w:rPr>
            </w:pPr>
            <w:r>
              <w:rPr>
                <w:rFonts w:cs="Arial"/>
                <w:b/>
                <w:sz w:val="22"/>
              </w:rPr>
              <w:t>5.0</w:t>
            </w:r>
          </w:p>
        </w:tc>
        <w:tc>
          <w:tcPr>
            <w:tcW w:w="9090" w:type="dxa"/>
            <w:gridSpan w:val="2"/>
            <w:tcBorders>
              <w:top w:val="single" w:sz="12" w:space="0" w:color="auto"/>
              <w:left w:val="nil"/>
              <w:bottom w:val="single" w:sz="12" w:space="0" w:color="auto"/>
              <w:right w:val="nil"/>
            </w:tcBorders>
            <w:shd w:val="clear" w:color="auto" w:fill="EAEAEA"/>
          </w:tcPr>
          <w:p w14:paraId="166AB670" w14:textId="74DE2232" w:rsidR="006972F0" w:rsidRPr="00ED5B61" w:rsidRDefault="006972F0" w:rsidP="001172BF">
            <w:pPr>
              <w:spacing w:before="40" w:after="40"/>
              <w:rPr>
                <w:rFonts w:cs="Arial"/>
                <w:b/>
                <w:sz w:val="22"/>
              </w:rPr>
            </w:pPr>
            <w:r w:rsidRPr="004A29AC">
              <w:rPr>
                <w:b/>
                <w:bCs/>
                <w:sz w:val="22"/>
                <w:szCs w:val="22"/>
              </w:rPr>
              <w:t>BABA Compliance Certification</w:t>
            </w:r>
            <w:r>
              <w:rPr>
                <w:b/>
                <w:bCs/>
                <w:sz w:val="22"/>
                <w:szCs w:val="22"/>
              </w:rPr>
              <w:t xml:space="preserve">: </w:t>
            </w:r>
            <w:r w:rsidRPr="006972F0">
              <w:rPr>
                <w:sz w:val="22"/>
                <w:szCs w:val="22"/>
              </w:rPr>
              <w:t>(continued)</w:t>
            </w:r>
          </w:p>
        </w:tc>
      </w:tr>
      <w:tr w:rsidR="00034745" w:rsidRPr="00ED5B61" w14:paraId="617AC1E2" w14:textId="77777777" w:rsidTr="006972F0">
        <w:trPr>
          <w:trHeight w:val="64"/>
        </w:trPr>
        <w:tc>
          <w:tcPr>
            <w:tcW w:w="622" w:type="dxa"/>
            <w:tcBorders>
              <w:top w:val="nil"/>
              <w:left w:val="nil"/>
              <w:bottom w:val="nil"/>
              <w:right w:val="nil"/>
            </w:tcBorders>
            <w:shd w:val="clear" w:color="auto" w:fill="auto"/>
          </w:tcPr>
          <w:p w14:paraId="492CB052" w14:textId="77777777" w:rsidR="00034745" w:rsidRPr="0066638F" w:rsidRDefault="00034745" w:rsidP="001172BF">
            <w:pPr>
              <w:spacing w:before="40" w:after="40"/>
              <w:rPr>
                <w:rFonts w:cs="Arial"/>
                <w:b/>
                <w:szCs w:val="18"/>
              </w:rPr>
            </w:pPr>
          </w:p>
        </w:tc>
        <w:tc>
          <w:tcPr>
            <w:tcW w:w="720" w:type="dxa"/>
            <w:tcBorders>
              <w:top w:val="nil"/>
              <w:left w:val="nil"/>
              <w:bottom w:val="nil"/>
              <w:right w:val="nil"/>
            </w:tcBorders>
            <w:shd w:val="clear" w:color="auto" w:fill="auto"/>
          </w:tcPr>
          <w:p w14:paraId="527502C5" w14:textId="77777777" w:rsidR="00034745" w:rsidRDefault="00034745" w:rsidP="001172BF">
            <w:pPr>
              <w:spacing w:before="40" w:after="40"/>
              <w:rPr>
                <w:rFonts w:cs="Arial"/>
                <w:b/>
                <w:szCs w:val="18"/>
              </w:rPr>
            </w:pPr>
          </w:p>
        </w:tc>
        <w:tc>
          <w:tcPr>
            <w:tcW w:w="8370" w:type="dxa"/>
            <w:tcBorders>
              <w:left w:val="nil"/>
              <w:bottom w:val="single" w:sz="4" w:space="0" w:color="auto"/>
              <w:right w:val="nil"/>
            </w:tcBorders>
            <w:shd w:val="clear" w:color="auto" w:fill="auto"/>
          </w:tcPr>
          <w:p w14:paraId="34A6405B" w14:textId="3982464D" w:rsidR="009B3FDD" w:rsidRPr="009A4B32" w:rsidRDefault="00804D9D" w:rsidP="001172BF">
            <w:pPr>
              <w:spacing w:before="40" w:after="40"/>
              <w:jc w:val="both"/>
              <w:rPr>
                <w:rFonts w:cs="Arial"/>
                <w:szCs w:val="18"/>
              </w:rPr>
            </w:pPr>
            <w:r w:rsidRPr="009A4B32">
              <w:rPr>
                <w:rFonts w:cs="Arial"/>
                <w:b/>
                <w:bCs/>
                <w:szCs w:val="18"/>
              </w:rPr>
              <w:t xml:space="preserve">Step 1: </w:t>
            </w:r>
            <w:r w:rsidRPr="009A4B32">
              <w:rPr>
                <w:b/>
                <w:bCs/>
                <w:szCs w:val="18"/>
              </w:rPr>
              <w:t>Preparation:</w:t>
            </w:r>
            <w:r w:rsidR="001172BF">
              <w:rPr>
                <w:b/>
                <w:bCs/>
                <w:szCs w:val="18"/>
              </w:rPr>
              <w:t xml:space="preserve"> </w:t>
            </w:r>
            <w:r w:rsidRPr="009A4B32">
              <w:rPr>
                <w:rFonts w:cs="Arial"/>
                <w:szCs w:val="18"/>
              </w:rPr>
              <w:t xml:space="preserve">An “Authorized and Knowledgeable Individual” of each </w:t>
            </w:r>
            <w:r w:rsidRPr="009A4B32">
              <w:rPr>
                <w:szCs w:val="18"/>
              </w:rPr>
              <w:t xml:space="preserve">Contractor, Subcontractor, Seller, Material Supplier, and/or Manufacturer shall collect country-of-origin information on all of the materials and components of products and shall include a short, written description of the item as well as part number, if applicable. </w:t>
            </w:r>
          </w:p>
          <w:p w14:paraId="6DF81642" w14:textId="0BB83F5E" w:rsidR="005404B4" w:rsidRPr="005F267A" w:rsidRDefault="009B3FDD" w:rsidP="001172BF">
            <w:pPr>
              <w:autoSpaceDE w:val="0"/>
              <w:autoSpaceDN w:val="0"/>
              <w:adjustRightInd w:val="0"/>
              <w:spacing w:before="40" w:after="40"/>
              <w:jc w:val="both"/>
              <w:rPr>
                <w:rFonts w:cs="Arial"/>
                <w:szCs w:val="18"/>
              </w:rPr>
            </w:pPr>
            <w:r w:rsidRPr="009A4B32">
              <w:rPr>
                <w:b/>
                <w:bCs/>
                <w:szCs w:val="18"/>
              </w:rPr>
              <w:t>Waiver Requests:</w:t>
            </w:r>
            <w:r w:rsidRPr="009A4B32">
              <w:rPr>
                <w:szCs w:val="18"/>
              </w:rPr>
              <w:t xml:space="preserve"> For those elements and items not satisfying the BABA requirement, separate requests for BABA waivers may be submitted to the Federal awarding agency. </w:t>
            </w:r>
          </w:p>
        </w:tc>
      </w:tr>
      <w:tr w:rsidR="00034745" w:rsidRPr="00ED5B61" w14:paraId="00DC1BC6" w14:textId="77777777" w:rsidTr="006972F0">
        <w:trPr>
          <w:trHeight w:val="64"/>
        </w:trPr>
        <w:tc>
          <w:tcPr>
            <w:tcW w:w="622" w:type="dxa"/>
            <w:tcBorders>
              <w:top w:val="nil"/>
              <w:left w:val="nil"/>
              <w:bottom w:val="nil"/>
              <w:right w:val="nil"/>
            </w:tcBorders>
            <w:shd w:val="clear" w:color="auto" w:fill="auto"/>
          </w:tcPr>
          <w:p w14:paraId="5B8EAE1B" w14:textId="77777777" w:rsidR="00034745" w:rsidRPr="0066638F" w:rsidRDefault="00034745" w:rsidP="001172BF">
            <w:pPr>
              <w:spacing w:before="40" w:after="40"/>
              <w:rPr>
                <w:rFonts w:cs="Arial"/>
                <w:b/>
                <w:szCs w:val="18"/>
              </w:rPr>
            </w:pPr>
          </w:p>
        </w:tc>
        <w:tc>
          <w:tcPr>
            <w:tcW w:w="720" w:type="dxa"/>
            <w:tcBorders>
              <w:top w:val="nil"/>
              <w:left w:val="nil"/>
              <w:bottom w:val="nil"/>
              <w:right w:val="nil"/>
            </w:tcBorders>
            <w:shd w:val="clear" w:color="auto" w:fill="auto"/>
          </w:tcPr>
          <w:p w14:paraId="0BBA3341" w14:textId="77777777" w:rsidR="00034745" w:rsidRDefault="00034745" w:rsidP="001172BF">
            <w:pPr>
              <w:spacing w:before="40" w:after="40"/>
              <w:rPr>
                <w:rFonts w:cs="Arial"/>
                <w:b/>
                <w:szCs w:val="18"/>
              </w:rPr>
            </w:pPr>
          </w:p>
        </w:tc>
        <w:tc>
          <w:tcPr>
            <w:tcW w:w="8370" w:type="dxa"/>
            <w:tcBorders>
              <w:left w:val="nil"/>
              <w:bottom w:val="single" w:sz="4" w:space="0" w:color="auto"/>
              <w:right w:val="nil"/>
            </w:tcBorders>
            <w:shd w:val="clear" w:color="auto" w:fill="auto"/>
          </w:tcPr>
          <w:p w14:paraId="014CF83E" w14:textId="3A449E62" w:rsidR="006743DA" w:rsidRPr="00DE487B" w:rsidRDefault="000628DF" w:rsidP="001172BF">
            <w:pPr>
              <w:spacing w:before="40" w:after="40"/>
              <w:jc w:val="both"/>
              <w:rPr>
                <w:rFonts w:cs="Arial"/>
                <w:b/>
                <w:bCs/>
                <w:szCs w:val="18"/>
              </w:rPr>
            </w:pPr>
            <w:r w:rsidRPr="0066638F">
              <w:rPr>
                <w:b/>
                <w:bCs/>
                <w:szCs w:val="18"/>
              </w:rPr>
              <w:t>Step 2: Assemble the Data:</w:t>
            </w:r>
            <w:r w:rsidR="001172BF">
              <w:rPr>
                <w:b/>
                <w:bCs/>
                <w:szCs w:val="18"/>
              </w:rPr>
              <w:t xml:space="preserve"> </w:t>
            </w:r>
            <w:r w:rsidRPr="0066638F">
              <w:rPr>
                <w:szCs w:val="18"/>
              </w:rPr>
              <w:t>Each Contractor, Subcontractor, Seller, Material Supplier, or Manufacturer shall summarize the information collected in “Step 1</w:t>
            </w:r>
            <w:r w:rsidR="00220030">
              <w:rPr>
                <w:szCs w:val="18"/>
              </w:rPr>
              <w:t>:</w:t>
            </w:r>
            <w:r w:rsidRPr="0066638F">
              <w:rPr>
                <w:szCs w:val="18"/>
              </w:rPr>
              <w:t xml:space="preserve"> Preparation” by creating a table containing the </w:t>
            </w:r>
            <w:r w:rsidRPr="00A02F44">
              <w:rPr>
                <w:szCs w:val="18"/>
              </w:rPr>
              <w:t>country-of-origin</w:t>
            </w:r>
            <w:r w:rsidRPr="0066638F">
              <w:rPr>
                <w:szCs w:val="18"/>
              </w:rPr>
              <w:t xml:space="preserve"> for all materials and components of products employed in the project. Immediately below the material and product </w:t>
            </w:r>
            <w:r w:rsidRPr="00A02F44">
              <w:rPr>
                <w:szCs w:val="18"/>
              </w:rPr>
              <w:t>country-of-origin</w:t>
            </w:r>
            <w:r w:rsidRPr="0066638F">
              <w:rPr>
                <w:szCs w:val="18"/>
              </w:rPr>
              <w:t xml:space="preserve"> table, place the Certifying Authorized and Knowledgeable Individual(s) signatory space and date with their printed name(s). Below each signature should appear the title of the certifying individual(s), the company’s name, and the contact information including a telephone number and email address at which the individual(s) may be reached. </w:t>
            </w:r>
          </w:p>
        </w:tc>
      </w:tr>
      <w:tr w:rsidR="00804D9D" w:rsidRPr="00ED5B61" w14:paraId="080FE6C4" w14:textId="77777777" w:rsidTr="006972F0">
        <w:trPr>
          <w:trHeight w:val="64"/>
        </w:trPr>
        <w:tc>
          <w:tcPr>
            <w:tcW w:w="622" w:type="dxa"/>
            <w:tcBorders>
              <w:top w:val="nil"/>
              <w:left w:val="nil"/>
              <w:bottom w:val="nil"/>
              <w:right w:val="nil"/>
            </w:tcBorders>
            <w:shd w:val="clear" w:color="auto" w:fill="auto"/>
          </w:tcPr>
          <w:p w14:paraId="69E7F693" w14:textId="77777777" w:rsidR="00804D9D" w:rsidRPr="0066638F" w:rsidRDefault="00804D9D" w:rsidP="001172BF">
            <w:pPr>
              <w:spacing w:before="40" w:after="40"/>
              <w:rPr>
                <w:rFonts w:cs="Arial"/>
                <w:b/>
                <w:szCs w:val="18"/>
              </w:rPr>
            </w:pPr>
          </w:p>
        </w:tc>
        <w:tc>
          <w:tcPr>
            <w:tcW w:w="720" w:type="dxa"/>
            <w:tcBorders>
              <w:top w:val="nil"/>
              <w:left w:val="nil"/>
              <w:bottom w:val="nil"/>
              <w:right w:val="nil"/>
            </w:tcBorders>
            <w:shd w:val="clear" w:color="auto" w:fill="auto"/>
          </w:tcPr>
          <w:p w14:paraId="02EB4337" w14:textId="77777777" w:rsidR="00804D9D" w:rsidRDefault="00804D9D" w:rsidP="001172BF">
            <w:pPr>
              <w:spacing w:before="40" w:after="40"/>
              <w:rPr>
                <w:rFonts w:cs="Arial"/>
                <w:b/>
                <w:szCs w:val="18"/>
              </w:rPr>
            </w:pPr>
          </w:p>
        </w:tc>
        <w:tc>
          <w:tcPr>
            <w:tcW w:w="8370" w:type="dxa"/>
            <w:tcBorders>
              <w:left w:val="nil"/>
              <w:bottom w:val="single" w:sz="4" w:space="0" w:color="auto"/>
              <w:right w:val="nil"/>
            </w:tcBorders>
            <w:shd w:val="clear" w:color="auto" w:fill="auto"/>
          </w:tcPr>
          <w:p w14:paraId="645B483D" w14:textId="41A15C8D" w:rsidR="000628DF" w:rsidRPr="0066638F" w:rsidRDefault="000628DF" w:rsidP="001172BF">
            <w:pPr>
              <w:spacing w:before="40" w:after="40"/>
              <w:jc w:val="both"/>
              <w:rPr>
                <w:szCs w:val="18"/>
              </w:rPr>
            </w:pPr>
            <w:r w:rsidRPr="0066638F">
              <w:rPr>
                <w:b/>
                <w:bCs/>
                <w:szCs w:val="18"/>
              </w:rPr>
              <w:t xml:space="preserve">Step 3: </w:t>
            </w:r>
            <w:r w:rsidRPr="00A02F44">
              <w:rPr>
                <w:b/>
                <w:bCs/>
                <w:szCs w:val="18"/>
              </w:rPr>
              <w:t xml:space="preserve">Documentation: </w:t>
            </w:r>
            <w:r w:rsidRPr="00A02F44">
              <w:rPr>
                <w:szCs w:val="18"/>
              </w:rPr>
              <w:t>Each Contractor, Subcontractor, Seller, Material Supplier, or Manufacturer shall prepare a document, either paper or electronic, on the letterhead of their company titled “</w:t>
            </w:r>
            <w:r w:rsidRPr="00A02F44">
              <w:rPr>
                <w:b/>
                <w:bCs/>
                <w:szCs w:val="18"/>
              </w:rPr>
              <w:t>BABA Compliance Certification</w:t>
            </w:r>
            <w:r w:rsidRPr="00A02F44">
              <w:rPr>
                <w:szCs w:val="18"/>
              </w:rPr>
              <w:t>”. Include the</w:t>
            </w:r>
            <w:r w:rsidRPr="0066638F">
              <w:rPr>
                <w:szCs w:val="18"/>
              </w:rPr>
              <w:t xml:space="preserve"> </w:t>
            </w:r>
            <w:r w:rsidRPr="001875C6">
              <w:rPr>
                <w:szCs w:val="18"/>
              </w:rPr>
              <w:t>State Awarding Authority’s na</w:t>
            </w:r>
            <w:r w:rsidRPr="0066638F">
              <w:rPr>
                <w:szCs w:val="18"/>
              </w:rPr>
              <w:t xml:space="preserve">me, Project Number, and Project Title underneath the title. Then insert the following statement: </w:t>
            </w:r>
          </w:p>
          <w:p w14:paraId="167E5858" w14:textId="28D86FEF" w:rsidR="000628DF" w:rsidRPr="00DE487B" w:rsidRDefault="000628DF" w:rsidP="001172BF">
            <w:pPr>
              <w:autoSpaceDE w:val="0"/>
              <w:autoSpaceDN w:val="0"/>
              <w:adjustRightInd w:val="0"/>
              <w:spacing w:before="40" w:after="40"/>
              <w:ind w:left="340"/>
              <w:jc w:val="both"/>
              <w:rPr>
                <w:rFonts w:cs="Arial"/>
                <w:b/>
                <w:bCs/>
                <w:szCs w:val="18"/>
              </w:rPr>
            </w:pPr>
            <w:r w:rsidRPr="0066638F">
              <w:rPr>
                <w:i/>
                <w:iCs/>
                <w:szCs w:val="18"/>
              </w:rPr>
              <w:t xml:space="preserve">I hereby certify that to the best of my knowledge and belief all Iron, Steel, Manufactured Products, and Construction Materials installed on this project by my company and by any and all subcontractors and suppliers for this project comply with the Build America, Buy America Act (BABA) requirements of the Infrastructure Investment and Jobs Act of 2021 (Pub. L. 117- 58, §§ 70901-27), or are the subject of a waiver approved by the Federal </w:t>
            </w:r>
            <w:r>
              <w:rPr>
                <w:i/>
                <w:iCs/>
                <w:szCs w:val="18"/>
              </w:rPr>
              <w:t>a</w:t>
            </w:r>
            <w:r w:rsidRPr="0066638F">
              <w:rPr>
                <w:i/>
                <w:iCs/>
                <w:szCs w:val="18"/>
              </w:rPr>
              <w:t xml:space="preserve">warding </w:t>
            </w:r>
            <w:r>
              <w:rPr>
                <w:i/>
                <w:iCs/>
                <w:szCs w:val="18"/>
              </w:rPr>
              <w:t>a</w:t>
            </w:r>
            <w:r w:rsidRPr="0066638F">
              <w:rPr>
                <w:i/>
                <w:iCs/>
                <w:szCs w:val="18"/>
              </w:rPr>
              <w:t>gency.</w:t>
            </w:r>
          </w:p>
        </w:tc>
      </w:tr>
      <w:tr w:rsidR="00804D9D" w:rsidRPr="00ED5B61" w14:paraId="0763AA7D" w14:textId="77777777" w:rsidTr="006972F0">
        <w:trPr>
          <w:trHeight w:val="64"/>
        </w:trPr>
        <w:tc>
          <w:tcPr>
            <w:tcW w:w="622" w:type="dxa"/>
            <w:tcBorders>
              <w:top w:val="nil"/>
              <w:left w:val="nil"/>
              <w:bottom w:val="nil"/>
              <w:right w:val="nil"/>
            </w:tcBorders>
            <w:shd w:val="clear" w:color="auto" w:fill="auto"/>
          </w:tcPr>
          <w:p w14:paraId="2B70366D" w14:textId="77777777" w:rsidR="00804D9D" w:rsidRPr="0066638F" w:rsidRDefault="00804D9D" w:rsidP="001172BF">
            <w:pPr>
              <w:spacing w:before="40" w:after="40"/>
              <w:rPr>
                <w:rFonts w:cs="Arial"/>
                <w:b/>
                <w:szCs w:val="18"/>
              </w:rPr>
            </w:pPr>
          </w:p>
        </w:tc>
        <w:tc>
          <w:tcPr>
            <w:tcW w:w="720" w:type="dxa"/>
            <w:tcBorders>
              <w:top w:val="nil"/>
              <w:left w:val="nil"/>
              <w:bottom w:val="nil"/>
              <w:right w:val="nil"/>
            </w:tcBorders>
            <w:shd w:val="clear" w:color="auto" w:fill="auto"/>
          </w:tcPr>
          <w:p w14:paraId="0AE4B191" w14:textId="77777777" w:rsidR="00804D9D" w:rsidRDefault="00804D9D" w:rsidP="001172BF">
            <w:pPr>
              <w:spacing w:before="40" w:after="40"/>
              <w:rPr>
                <w:rFonts w:cs="Arial"/>
                <w:b/>
                <w:szCs w:val="18"/>
              </w:rPr>
            </w:pPr>
          </w:p>
        </w:tc>
        <w:tc>
          <w:tcPr>
            <w:tcW w:w="8370" w:type="dxa"/>
            <w:tcBorders>
              <w:left w:val="nil"/>
              <w:bottom w:val="single" w:sz="4" w:space="0" w:color="auto"/>
              <w:right w:val="nil"/>
            </w:tcBorders>
            <w:shd w:val="clear" w:color="auto" w:fill="auto"/>
          </w:tcPr>
          <w:p w14:paraId="027CC379" w14:textId="1C3C8992" w:rsidR="000628DF" w:rsidRPr="00F61077" w:rsidRDefault="000628DF" w:rsidP="001172BF">
            <w:pPr>
              <w:spacing w:before="40" w:after="40"/>
              <w:jc w:val="both"/>
              <w:rPr>
                <w:rFonts w:cs="Arial"/>
                <w:b/>
                <w:bCs/>
                <w:szCs w:val="18"/>
              </w:rPr>
            </w:pPr>
            <w:r w:rsidRPr="00F61077">
              <w:rPr>
                <w:b/>
                <w:bCs/>
                <w:szCs w:val="18"/>
              </w:rPr>
              <w:t xml:space="preserve">Step 4: Compilation: </w:t>
            </w:r>
            <w:r w:rsidRPr="00F61077">
              <w:rPr>
                <w:szCs w:val="18"/>
              </w:rPr>
              <w:t xml:space="preserve">Each Contractor, Subcontractor, Seller, Material Supplier, or Manufacturer shall then insert the information tabulated in “Step 2: Assemble the Data” for all materials and components of products employed in the project. </w:t>
            </w:r>
          </w:p>
        </w:tc>
      </w:tr>
      <w:tr w:rsidR="00804D9D" w:rsidRPr="00ED5B61" w14:paraId="5C6BABE7" w14:textId="77777777" w:rsidTr="006972F0">
        <w:trPr>
          <w:trHeight w:val="64"/>
        </w:trPr>
        <w:tc>
          <w:tcPr>
            <w:tcW w:w="622" w:type="dxa"/>
            <w:tcBorders>
              <w:top w:val="nil"/>
              <w:left w:val="nil"/>
              <w:bottom w:val="nil"/>
              <w:right w:val="nil"/>
            </w:tcBorders>
            <w:shd w:val="clear" w:color="auto" w:fill="auto"/>
          </w:tcPr>
          <w:p w14:paraId="6460BF8D" w14:textId="77777777" w:rsidR="00804D9D" w:rsidRPr="0066638F" w:rsidRDefault="00804D9D" w:rsidP="001172BF">
            <w:pPr>
              <w:spacing w:before="40" w:after="40"/>
              <w:rPr>
                <w:rFonts w:cs="Arial"/>
                <w:b/>
                <w:szCs w:val="18"/>
              </w:rPr>
            </w:pPr>
          </w:p>
        </w:tc>
        <w:tc>
          <w:tcPr>
            <w:tcW w:w="720" w:type="dxa"/>
            <w:tcBorders>
              <w:top w:val="nil"/>
              <w:left w:val="nil"/>
              <w:bottom w:val="single" w:sz="4" w:space="0" w:color="auto"/>
              <w:right w:val="nil"/>
            </w:tcBorders>
            <w:shd w:val="clear" w:color="auto" w:fill="auto"/>
          </w:tcPr>
          <w:p w14:paraId="6EA16B8C" w14:textId="77777777" w:rsidR="00804D9D" w:rsidRDefault="00804D9D" w:rsidP="001172BF">
            <w:pPr>
              <w:spacing w:before="40" w:after="40"/>
              <w:rPr>
                <w:rFonts w:cs="Arial"/>
                <w:b/>
                <w:szCs w:val="18"/>
              </w:rPr>
            </w:pPr>
          </w:p>
        </w:tc>
        <w:tc>
          <w:tcPr>
            <w:tcW w:w="8370" w:type="dxa"/>
            <w:tcBorders>
              <w:left w:val="nil"/>
              <w:bottom w:val="single" w:sz="4" w:space="0" w:color="auto"/>
              <w:right w:val="nil"/>
            </w:tcBorders>
            <w:shd w:val="clear" w:color="auto" w:fill="auto"/>
          </w:tcPr>
          <w:p w14:paraId="41A7C635" w14:textId="2E182DD1" w:rsidR="00557BFC" w:rsidRPr="00F61077" w:rsidRDefault="000628DF" w:rsidP="001172BF">
            <w:pPr>
              <w:spacing w:before="40" w:after="40"/>
              <w:jc w:val="both"/>
              <w:rPr>
                <w:rFonts w:cs="Arial"/>
                <w:b/>
                <w:bCs/>
                <w:szCs w:val="18"/>
              </w:rPr>
            </w:pPr>
            <w:r w:rsidRPr="00F61077">
              <w:rPr>
                <w:b/>
                <w:bCs/>
                <w:szCs w:val="18"/>
              </w:rPr>
              <w:t>Step 5: Certifying:</w:t>
            </w:r>
            <w:r w:rsidR="001172BF">
              <w:rPr>
                <w:b/>
                <w:bCs/>
                <w:szCs w:val="18"/>
              </w:rPr>
              <w:t xml:space="preserve"> </w:t>
            </w:r>
            <w:r w:rsidR="00557BFC" w:rsidRPr="00F61077">
              <w:rPr>
                <w:szCs w:val="18"/>
              </w:rPr>
              <w:t xml:space="preserve">After compiling all information and documentation, each certifying individual(s) shall provide a signature and date, and shall submit the </w:t>
            </w:r>
            <w:r w:rsidR="00557BFC" w:rsidRPr="00F61077">
              <w:rPr>
                <w:rFonts w:cs="Arial"/>
                <w:szCs w:val="18"/>
              </w:rPr>
              <w:t>“</w:t>
            </w:r>
            <w:r w:rsidR="00557BFC" w:rsidRPr="00F61077">
              <w:rPr>
                <w:rFonts w:cs="Arial"/>
                <w:b/>
                <w:bCs/>
                <w:szCs w:val="18"/>
              </w:rPr>
              <w:t>BABA Compliance Certification</w:t>
            </w:r>
            <w:r w:rsidR="00557BFC" w:rsidRPr="00F61077">
              <w:rPr>
                <w:rFonts w:cs="Arial"/>
                <w:szCs w:val="18"/>
              </w:rPr>
              <w:t>”</w:t>
            </w:r>
            <w:r w:rsidR="00557BFC" w:rsidRPr="00F61077">
              <w:rPr>
                <w:szCs w:val="18"/>
              </w:rPr>
              <w:t xml:space="preserve"> to the State Awarding Authority, the Construction Administrator, and the Architect or Engineer for the project.</w:t>
            </w:r>
          </w:p>
        </w:tc>
      </w:tr>
      <w:tr w:rsidR="00ED3DAA" w:rsidRPr="00ED5B61" w14:paraId="681A4825" w14:textId="77777777" w:rsidTr="006972F0">
        <w:trPr>
          <w:trHeight w:val="64"/>
        </w:trPr>
        <w:tc>
          <w:tcPr>
            <w:tcW w:w="622" w:type="dxa"/>
            <w:tcBorders>
              <w:top w:val="nil"/>
              <w:left w:val="nil"/>
              <w:bottom w:val="nil"/>
              <w:right w:val="nil"/>
            </w:tcBorders>
            <w:shd w:val="clear" w:color="auto" w:fill="auto"/>
          </w:tcPr>
          <w:p w14:paraId="408D9380" w14:textId="77777777" w:rsidR="00ED3DAA" w:rsidRPr="0066638F" w:rsidRDefault="00ED3DAA" w:rsidP="001172BF">
            <w:pPr>
              <w:spacing w:before="40" w:after="40"/>
              <w:rPr>
                <w:rFonts w:cs="Arial"/>
                <w:b/>
                <w:szCs w:val="18"/>
              </w:rPr>
            </w:pPr>
          </w:p>
        </w:tc>
        <w:tc>
          <w:tcPr>
            <w:tcW w:w="720" w:type="dxa"/>
            <w:tcBorders>
              <w:top w:val="single" w:sz="4" w:space="0" w:color="auto"/>
              <w:left w:val="nil"/>
              <w:bottom w:val="single" w:sz="4" w:space="0" w:color="auto"/>
              <w:right w:val="nil"/>
            </w:tcBorders>
            <w:shd w:val="clear" w:color="auto" w:fill="auto"/>
          </w:tcPr>
          <w:p w14:paraId="12606933" w14:textId="58CD0EA3" w:rsidR="00ED3DAA" w:rsidRPr="0066638F" w:rsidRDefault="00A4053C" w:rsidP="001172BF">
            <w:pPr>
              <w:spacing w:before="40" w:after="40"/>
              <w:rPr>
                <w:rFonts w:cs="Arial"/>
                <w:b/>
                <w:szCs w:val="18"/>
              </w:rPr>
            </w:pPr>
            <w:r>
              <w:rPr>
                <w:rFonts w:cs="Arial"/>
                <w:b/>
                <w:szCs w:val="18"/>
              </w:rPr>
              <w:t>5.1.2</w:t>
            </w:r>
          </w:p>
        </w:tc>
        <w:tc>
          <w:tcPr>
            <w:tcW w:w="8370" w:type="dxa"/>
            <w:tcBorders>
              <w:top w:val="single" w:sz="4" w:space="0" w:color="auto"/>
              <w:left w:val="nil"/>
              <w:bottom w:val="single" w:sz="4" w:space="0" w:color="auto"/>
              <w:right w:val="nil"/>
            </w:tcBorders>
            <w:shd w:val="clear" w:color="auto" w:fill="auto"/>
          </w:tcPr>
          <w:p w14:paraId="17B078E3" w14:textId="36B22727" w:rsidR="00ED3DAA" w:rsidRPr="0066638F" w:rsidRDefault="00ED3DAA" w:rsidP="001172BF">
            <w:pPr>
              <w:spacing w:before="40" w:after="40"/>
              <w:jc w:val="both"/>
              <w:rPr>
                <w:rFonts w:cs="Arial"/>
                <w:bCs/>
                <w:szCs w:val="18"/>
              </w:rPr>
            </w:pPr>
            <w:r w:rsidRPr="0066638F">
              <w:rPr>
                <w:rFonts w:cs="Arial"/>
                <w:b/>
                <w:bCs/>
                <w:szCs w:val="18"/>
              </w:rPr>
              <w:t xml:space="preserve">Applications for Payment: </w:t>
            </w:r>
            <w:r w:rsidRPr="0066638F">
              <w:rPr>
                <w:rFonts w:cs="Arial"/>
                <w:szCs w:val="18"/>
              </w:rPr>
              <w:t xml:space="preserve">The Contractor shall provide “BABA Compliance Certification(s)” to the Construction Administrator with the Schedule of Values for each item to which BABA applies, before submitting an Application for Payment. By submitting an Application for Payment, based in whole or in part on furnishing equipment or materials, the Contractor certifies that such equipment and materials, to contractor’s knowledge, are compliant with BABA requirements. </w:t>
            </w:r>
          </w:p>
        </w:tc>
      </w:tr>
      <w:tr w:rsidR="00ED3DAA" w:rsidRPr="00ED5B61" w14:paraId="332BA3F9" w14:textId="77777777" w:rsidTr="00250C84">
        <w:trPr>
          <w:trHeight w:val="64"/>
        </w:trPr>
        <w:tc>
          <w:tcPr>
            <w:tcW w:w="622" w:type="dxa"/>
            <w:tcBorders>
              <w:top w:val="nil"/>
              <w:left w:val="nil"/>
              <w:bottom w:val="nil"/>
              <w:right w:val="nil"/>
            </w:tcBorders>
            <w:shd w:val="clear" w:color="auto" w:fill="auto"/>
          </w:tcPr>
          <w:p w14:paraId="5BCB2844" w14:textId="77777777" w:rsidR="00ED3DAA" w:rsidRPr="0066638F" w:rsidRDefault="00ED3DAA" w:rsidP="001172BF">
            <w:pPr>
              <w:spacing w:before="40" w:after="40"/>
              <w:rPr>
                <w:rFonts w:cs="Arial"/>
                <w:b/>
                <w:szCs w:val="18"/>
              </w:rPr>
            </w:pPr>
          </w:p>
        </w:tc>
        <w:tc>
          <w:tcPr>
            <w:tcW w:w="720" w:type="dxa"/>
            <w:tcBorders>
              <w:left w:val="nil"/>
              <w:bottom w:val="single" w:sz="4" w:space="0" w:color="auto"/>
              <w:right w:val="nil"/>
            </w:tcBorders>
            <w:shd w:val="clear" w:color="auto" w:fill="auto"/>
          </w:tcPr>
          <w:p w14:paraId="1BD4A08D" w14:textId="791964BC" w:rsidR="00ED3DAA" w:rsidRPr="0066638F" w:rsidRDefault="00A4053C" w:rsidP="001172BF">
            <w:pPr>
              <w:spacing w:before="40" w:after="40"/>
              <w:rPr>
                <w:rFonts w:cs="Arial"/>
                <w:b/>
                <w:szCs w:val="18"/>
              </w:rPr>
            </w:pPr>
            <w:r>
              <w:rPr>
                <w:rFonts w:cs="Arial"/>
                <w:b/>
                <w:szCs w:val="18"/>
              </w:rPr>
              <w:t>5.1.3</w:t>
            </w:r>
          </w:p>
        </w:tc>
        <w:tc>
          <w:tcPr>
            <w:tcW w:w="8370" w:type="dxa"/>
            <w:tcBorders>
              <w:left w:val="nil"/>
              <w:bottom w:val="single" w:sz="4" w:space="0" w:color="auto"/>
              <w:right w:val="nil"/>
            </w:tcBorders>
            <w:shd w:val="clear" w:color="auto" w:fill="auto"/>
          </w:tcPr>
          <w:p w14:paraId="472009FA" w14:textId="3D8561D5" w:rsidR="00ED3DAA" w:rsidRPr="0066638F" w:rsidRDefault="00ED3DAA" w:rsidP="001172BF">
            <w:pPr>
              <w:spacing w:before="40" w:after="40"/>
              <w:jc w:val="both"/>
              <w:rPr>
                <w:rFonts w:cs="Arial"/>
                <w:bCs/>
                <w:szCs w:val="18"/>
              </w:rPr>
            </w:pPr>
            <w:r w:rsidRPr="0066638F">
              <w:rPr>
                <w:rFonts w:cs="Arial"/>
                <w:b/>
                <w:bCs/>
                <w:szCs w:val="18"/>
              </w:rPr>
              <w:t>Submittals, Product Data, Shop Drawings, and Samples:</w:t>
            </w:r>
            <w:r w:rsidRPr="0066638F">
              <w:rPr>
                <w:rFonts w:cs="Arial"/>
                <w:szCs w:val="18"/>
              </w:rPr>
              <w:t xml:space="preserve"> The Contractor shall submit “BABA Compliance Certification(s)” to the </w:t>
            </w:r>
            <w:r w:rsidRPr="0066638F">
              <w:rPr>
                <w:szCs w:val="18"/>
              </w:rPr>
              <w:t xml:space="preserve">State </w:t>
            </w:r>
            <w:r w:rsidR="00D276B6" w:rsidRPr="0066638F">
              <w:rPr>
                <w:szCs w:val="18"/>
              </w:rPr>
              <w:t>Awarding Authority</w:t>
            </w:r>
            <w:r w:rsidRPr="0066638F">
              <w:rPr>
                <w:szCs w:val="18"/>
              </w:rPr>
              <w:t>, the Construction Administrator, and the Architect or Engineer</w:t>
            </w:r>
            <w:r w:rsidRPr="0066638F">
              <w:rPr>
                <w:rFonts w:cs="Arial"/>
                <w:szCs w:val="18"/>
              </w:rPr>
              <w:t xml:space="preserve"> with all applicable Submittals, including but not limited to, product data, Shop Drawings, and samples. The approval of Submittals, product data, Shop Drawings, and samples by the Architect or Engineer shall include a review of BABA documentation. The Contractor shall submit “BABA Compliance Certification(s)” or approved waiver(s) to the </w:t>
            </w:r>
            <w:r w:rsidRPr="0066638F">
              <w:rPr>
                <w:szCs w:val="18"/>
              </w:rPr>
              <w:t xml:space="preserve">State </w:t>
            </w:r>
            <w:r w:rsidR="00D276B6" w:rsidRPr="0066638F">
              <w:rPr>
                <w:szCs w:val="18"/>
              </w:rPr>
              <w:t>Awarding Authority</w:t>
            </w:r>
            <w:r w:rsidRPr="0066638F">
              <w:rPr>
                <w:szCs w:val="18"/>
              </w:rPr>
              <w:t xml:space="preserve">, the Construction Administrator, and the Architect or Engineer </w:t>
            </w:r>
            <w:r w:rsidRPr="0066638F">
              <w:rPr>
                <w:rFonts w:cs="Arial"/>
                <w:szCs w:val="18"/>
              </w:rPr>
              <w:t xml:space="preserve">for their review and approval prior to items being delivered to the project site. </w:t>
            </w:r>
          </w:p>
        </w:tc>
      </w:tr>
      <w:tr w:rsidR="00ED3DAA" w:rsidRPr="00ED5B61" w14:paraId="26EA7190" w14:textId="77777777" w:rsidTr="00250C84">
        <w:trPr>
          <w:trHeight w:val="64"/>
        </w:trPr>
        <w:tc>
          <w:tcPr>
            <w:tcW w:w="622" w:type="dxa"/>
            <w:tcBorders>
              <w:top w:val="nil"/>
              <w:left w:val="nil"/>
              <w:bottom w:val="nil"/>
              <w:right w:val="nil"/>
            </w:tcBorders>
            <w:shd w:val="clear" w:color="auto" w:fill="auto"/>
          </w:tcPr>
          <w:p w14:paraId="24C25565" w14:textId="77777777" w:rsidR="00ED3DAA" w:rsidRPr="0066638F" w:rsidRDefault="00ED3DAA" w:rsidP="001172BF">
            <w:pPr>
              <w:spacing w:before="40" w:after="40"/>
              <w:rPr>
                <w:rFonts w:cs="Arial"/>
                <w:b/>
                <w:szCs w:val="18"/>
              </w:rPr>
            </w:pPr>
          </w:p>
        </w:tc>
        <w:tc>
          <w:tcPr>
            <w:tcW w:w="720" w:type="dxa"/>
            <w:tcBorders>
              <w:left w:val="nil"/>
              <w:bottom w:val="single" w:sz="4" w:space="0" w:color="auto"/>
              <w:right w:val="nil"/>
            </w:tcBorders>
            <w:shd w:val="clear" w:color="auto" w:fill="auto"/>
          </w:tcPr>
          <w:p w14:paraId="4E52BD63" w14:textId="41082FDF" w:rsidR="00ED3DAA" w:rsidRPr="0066638F" w:rsidRDefault="00A4053C" w:rsidP="001172BF">
            <w:pPr>
              <w:spacing w:before="40" w:after="40"/>
              <w:rPr>
                <w:rFonts w:cs="Arial"/>
                <w:b/>
                <w:szCs w:val="18"/>
              </w:rPr>
            </w:pPr>
            <w:r>
              <w:rPr>
                <w:rFonts w:cs="Arial"/>
                <w:b/>
                <w:szCs w:val="18"/>
              </w:rPr>
              <w:t>5.1.4</w:t>
            </w:r>
          </w:p>
        </w:tc>
        <w:tc>
          <w:tcPr>
            <w:tcW w:w="8370" w:type="dxa"/>
            <w:tcBorders>
              <w:left w:val="nil"/>
              <w:bottom w:val="single" w:sz="4" w:space="0" w:color="auto"/>
              <w:right w:val="nil"/>
            </w:tcBorders>
            <w:shd w:val="clear" w:color="auto" w:fill="auto"/>
          </w:tcPr>
          <w:p w14:paraId="5738538F" w14:textId="7EA2BAAD" w:rsidR="00ED3DAA" w:rsidRPr="0066638F" w:rsidRDefault="00ED3DAA" w:rsidP="001172BF">
            <w:pPr>
              <w:spacing w:before="40" w:after="40"/>
              <w:jc w:val="both"/>
              <w:rPr>
                <w:rFonts w:cs="Arial"/>
                <w:bCs/>
                <w:szCs w:val="18"/>
              </w:rPr>
            </w:pPr>
            <w:r w:rsidRPr="0066638F">
              <w:rPr>
                <w:rFonts w:cs="Arial"/>
                <w:b/>
                <w:szCs w:val="18"/>
              </w:rPr>
              <w:t>Requests for Substitution of Materials and/or Equipment</w:t>
            </w:r>
            <w:r w:rsidRPr="0066638F">
              <w:rPr>
                <w:rFonts w:cs="Arial"/>
                <w:b/>
                <w:bCs/>
                <w:szCs w:val="18"/>
              </w:rPr>
              <w:t xml:space="preserve">: </w:t>
            </w:r>
            <w:r w:rsidRPr="0066638F">
              <w:rPr>
                <w:rFonts w:cs="Arial"/>
                <w:szCs w:val="18"/>
              </w:rPr>
              <w:t>All requests for “Equals and/or Substitutions” shall be submitted with “</w:t>
            </w:r>
            <w:r w:rsidRPr="0066638F">
              <w:rPr>
                <w:szCs w:val="18"/>
              </w:rPr>
              <w:t xml:space="preserve">BABA Compliance Certification(s)” and shall comply with </w:t>
            </w:r>
            <w:r w:rsidRPr="0066638F">
              <w:rPr>
                <w:rFonts w:cs="Arial"/>
                <w:szCs w:val="18"/>
              </w:rPr>
              <w:t xml:space="preserve">BABA requirements. </w:t>
            </w:r>
          </w:p>
        </w:tc>
      </w:tr>
      <w:tr w:rsidR="00ED3DAA" w:rsidRPr="00ED5B61" w14:paraId="04C80561" w14:textId="77777777" w:rsidTr="00250C84">
        <w:trPr>
          <w:trHeight w:val="64"/>
        </w:trPr>
        <w:tc>
          <w:tcPr>
            <w:tcW w:w="622" w:type="dxa"/>
            <w:tcBorders>
              <w:top w:val="nil"/>
              <w:left w:val="nil"/>
              <w:bottom w:val="nil"/>
              <w:right w:val="nil"/>
            </w:tcBorders>
            <w:shd w:val="clear" w:color="auto" w:fill="auto"/>
          </w:tcPr>
          <w:p w14:paraId="60F2F834" w14:textId="77777777" w:rsidR="00ED3DAA" w:rsidRPr="0066638F" w:rsidRDefault="00ED3DAA" w:rsidP="001172BF">
            <w:pPr>
              <w:spacing w:before="40" w:after="40"/>
              <w:rPr>
                <w:rFonts w:cs="Arial"/>
                <w:b/>
                <w:szCs w:val="18"/>
              </w:rPr>
            </w:pPr>
          </w:p>
        </w:tc>
        <w:tc>
          <w:tcPr>
            <w:tcW w:w="720" w:type="dxa"/>
            <w:tcBorders>
              <w:left w:val="nil"/>
              <w:bottom w:val="single" w:sz="4" w:space="0" w:color="auto"/>
              <w:right w:val="nil"/>
            </w:tcBorders>
            <w:shd w:val="clear" w:color="auto" w:fill="auto"/>
          </w:tcPr>
          <w:p w14:paraId="6428D515" w14:textId="4655A5FC" w:rsidR="00ED3DAA" w:rsidRPr="0066638F" w:rsidRDefault="00A4053C" w:rsidP="001172BF">
            <w:pPr>
              <w:spacing w:before="40" w:after="40"/>
              <w:rPr>
                <w:rFonts w:cs="Arial"/>
                <w:b/>
                <w:szCs w:val="18"/>
              </w:rPr>
            </w:pPr>
            <w:r>
              <w:rPr>
                <w:rFonts w:cs="Arial"/>
                <w:b/>
                <w:szCs w:val="18"/>
              </w:rPr>
              <w:t>5.1.5</w:t>
            </w:r>
          </w:p>
        </w:tc>
        <w:tc>
          <w:tcPr>
            <w:tcW w:w="8370" w:type="dxa"/>
            <w:tcBorders>
              <w:left w:val="nil"/>
              <w:bottom w:val="single" w:sz="4" w:space="0" w:color="auto"/>
              <w:right w:val="nil"/>
            </w:tcBorders>
            <w:shd w:val="clear" w:color="auto" w:fill="auto"/>
          </w:tcPr>
          <w:p w14:paraId="0D83650B" w14:textId="2879455C" w:rsidR="00ED3DAA" w:rsidRPr="0066638F" w:rsidRDefault="00ED3DAA" w:rsidP="001172BF">
            <w:pPr>
              <w:spacing w:before="40" w:after="40"/>
              <w:jc w:val="both"/>
              <w:rPr>
                <w:rFonts w:cs="Arial"/>
                <w:bCs/>
                <w:szCs w:val="18"/>
              </w:rPr>
            </w:pPr>
            <w:r w:rsidRPr="0066638F">
              <w:rPr>
                <w:rFonts w:cs="Arial"/>
                <w:b/>
                <w:bCs/>
                <w:szCs w:val="18"/>
              </w:rPr>
              <w:t>Deficiencies and/or Defective Work:</w:t>
            </w:r>
            <w:r w:rsidRPr="0066638F">
              <w:rPr>
                <w:rFonts w:cs="Arial"/>
                <w:szCs w:val="18"/>
              </w:rPr>
              <w:t xml:space="preserve"> The Contractor shall comply with BABA requirements, including coordination with manufacturers, distributors, subcontractors, sellers, and suppliers, to correct deficiencies in any BABA documentation. Installation of materials or products in the permanent work that are not compliant with BABA requirements will be considered defective work and the Contractor will be required to remove the non-domestic item from the project. </w:t>
            </w:r>
          </w:p>
        </w:tc>
      </w:tr>
      <w:tr w:rsidR="00ED3DAA" w:rsidRPr="00ED5B61" w14:paraId="37859091" w14:textId="77777777" w:rsidTr="00250C84">
        <w:trPr>
          <w:trHeight w:val="64"/>
        </w:trPr>
        <w:tc>
          <w:tcPr>
            <w:tcW w:w="622" w:type="dxa"/>
            <w:tcBorders>
              <w:top w:val="nil"/>
              <w:left w:val="nil"/>
              <w:bottom w:val="nil"/>
              <w:right w:val="nil"/>
            </w:tcBorders>
            <w:shd w:val="clear" w:color="auto" w:fill="auto"/>
          </w:tcPr>
          <w:p w14:paraId="12D3B4FE" w14:textId="77777777" w:rsidR="00ED3DAA" w:rsidRPr="0066638F" w:rsidRDefault="00ED3DAA" w:rsidP="001172BF">
            <w:pPr>
              <w:spacing w:before="40" w:after="40"/>
              <w:rPr>
                <w:rFonts w:cs="Arial"/>
                <w:b/>
                <w:szCs w:val="18"/>
              </w:rPr>
            </w:pPr>
          </w:p>
        </w:tc>
        <w:tc>
          <w:tcPr>
            <w:tcW w:w="720" w:type="dxa"/>
            <w:tcBorders>
              <w:left w:val="nil"/>
              <w:bottom w:val="single" w:sz="4" w:space="0" w:color="auto"/>
              <w:right w:val="nil"/>
            </w:tcBorders>
            <w:shd w:val="clear" w:color="auto" w:fill="auto"/>
          </w:tcPr>
          <w:p w14:paraId="5ED32EA4" w14:textId="2EA8A139" w:rsidR="00ED3DAA" w:rsidRPr="0066638F" w:rsidRDefault="00A4053C" w:rsidP="001172BF">
            <w:pPr>
              <w:spacing w:before="40" w:after="40"/>
              <w:rPr>
                <w:rFonts w:cs="Arial"/>
                <w:b/>
                <w:szCs w:val="18"/>
              </w:rPr>
            </w:pPr>
            <w:r>
              <w:rPr>
                <w:rFonts w:cs="Arial"/>
                <w:b/>
                <w:szCs w:val="18"/>
              </w:rPr>
              <w:t>5.1.6</w:t>
            </w:r>
          </w:p>
        </w:tc>
        <w:tc>
          <w:tcPr>
            <w:tcW w:w="8370" w:type="dxa"/>
            <w:tcBorders>
              <w:left w:val="nil"/>
              <w:bottom w:val="single" w:sz="4" w:space="0" w:color="auto"/>
              <w:right w:val="nil"/>
            </w:tcBorders>
            <w:shd w:val="clear" w:color="auto" w:fill="auto"/>
          </w:tcPr>
          <w:p w14:paraId="66B13686" w14:textId="12319CFC" w:rsidR="00ED3DAA" w:rsidRPr="0066638F" w:rsidRDefault="00ED3DAA" w:rsidP="001172BF">
            <w:pPr>
              <w:spacing w:before="40" w:after="40"/>
              <w:jc w:val="both"/>
              <w:rPr>
                <w:rFonts w:cs="Arial"/>
                <w:bCs/>
                <w:szCs w:val="18"/>
              </w:rPr>
            </w:pPr>
            <w:r w:rsidRPr="0066638F">
              <w:rPr>
                <w:rFonts w:cs="Arial"/>
                <w:b/>
                <w:bCs/>
                <w:szCs w:val="18"/>
              </w:rPr>
              <w:t>Change Orders:</w:t>
            </w:r>
            <w:r w:rsidRPr="0066638F">
              <w:rPr>
                <w:rFonts w:cs="Arial"/>
                <w:szCs w:val="18"/>
              </w:rPr>
              <w:t xml:space="preserve"> For any change orders, the Contractor shall provide “BABA Compliance Certification(s)” for any new products or materials required by the change. </w:t>
            </w:r>
          </w:p>
        </w:tc>
      </w:tr>
      <w:tr w:rsidR="00ED3DAA" w:rsidRPr="00ED5B61" w14:paraId="5B2C2FFC" w14:textId="77777777" w:rsidTr="00250C84">
        <w:trPr>
          <w:trHeight w:val="64"/>
        </w:trPr>
        <w:tc>
          <w:tcPr>
            <w:tcW w:w="622" w:type="dxa"/>
            <w:tcBorders>
              <w:top w:val="nil"/>
              <w:left w:val="nil"/>
              <w:bottom w:val="single" w:sz="4" w:space="0" w:color="auto"/>
              <w:right w:val="nil"/>
            </w:tcBorders>
            <w:shd w:val="clear" w:color="auto" w:fill="auto"/>
          </w:tcPr>
          <w:p w14:paraId="49A1726D" w14:textId="77777777" w:rsidR="00ED3DAA" w:rsidRPr="0066638F" w:rsidRDefault="00ED3DAA" w:rsidP="001172BF">
            <w:pPr>
              <w:spacing w:before="40" w:after="40"/>
              <w:rPr>
                <w:rFonts w:cs="Arial"/>
                <w:b/>
                <w:szCs w:val="18"/>
              </w:rPr>
            </w:pPr>
          </w:p>
        </w:tc>
        <w:tc>
          <w:tcPr>
            <w:tcW w:w="720" w:type="dxa"/>
            <w:tcBorders>
              <w:left w:val="nil"/>
              <w:bottom w:val="single" w:sz="4" w:space="0" w:color="auto"/>
              <w:right w:val="nil"/>
            </w:tcBorders>
            <w:shd w:val="clear" w:color="auto" w:fill="auto"/>
          </w:tcPr>
          <w:p w14:paraId="51AF9C0F" w14:textId="27BE878F" w:rsidR="00ED3DAA" w:rsidRPr="0066638F" w:rsidRDefault="00A4053C" w:rsidP="001172BF">
            <w:pPr>
              <w:spacing w:before="40" w:after="40"/>
              <w:rPr>
                <w:rFonts w:cs="Arial"/>
                <w:b/>
                <w:szCs w:val="18"/>
              </w:rPr>
            </w:pPr>
            <w:r>
              <w:rPr>
                <w:rFonts w:cs="Arial"/>
                <w:b/>
                <w:szCs w:val="18"/>
              </w:rPr>
              <w:t>5.1.7</w:t>
            </w:r>
          </w:p>
        </w:tc>
        <w:tc>
          <w:tcPr>
            <w:tcW w:w="8370" w:type="dxa"/>
            <w:tcBorders>
              <w:left w:val="nil"/>
              <w:bottom w:val="single" w:sz="4" w:space="0" w:color="auto"/>
              <w:right w:val="nil"/>
            </w:tcBorders>
            <w:shd w:val="clear" w:color="auto" w:fill="auto"/>
          </w:tcPr>
          <w:p w14:paraId="5902CAD5" w14:textId="7D0019A6" w:rsidR="00ED3DAA" w:rsidRPr="0066638F" w:rsidRDefault="00ED3DAA" w:rsidP="001172BF">
            <w:pPr>
              <w:spacing w:before="40" w:after="40"/>
              <w:jc w:val="both"/>
              <w:rPr>
                <w:rFonts w:cs="Arial"/>
                <w:bCs/>
                <w:szCs w:val="18"/>
              </w:rPr>
            </w:pPr>
            <w:r w:rsidRPr="0066638F">
              <w:rPr>
                <w:rFonts w:cs="Arial"/>
                <w:b/>
                <w:bCs/>
                <w:szCs w:val="18"/>
              </w:rPr>
              <w:t>Completion of Work:</w:t>
            </w:r>
            <w:r w:rsidRPr="0066638F">
              <w:rPr>
                <w:rFonts w:cs="Arial"/>
                <w:szCs w:val="18"/>
              </w:rPr>
              <w:t xml:space="preserve"> The Contractor shall certify upon completion of the work that all items used on the project complied with BABA and that all “BABA Compliance Certification(s)” were provided.</w:t>
            </w:r>
          </w:p>
        </w:tc>
      </w:tr>
    </w:tbl>
    <w:p w14:paraId="579B6A23" w14:textId="77777777" w:rsidR="00A8794C" w:rsidRPr="00D66136" w:rsidRDefault="00A8794C" w:rsidP="00A8794C">
      <w:pPr>
        <w:jc w:val="center"/>
        <w:rPr>
          <w:b/>
          <w:szCs w:val="18"/>
        </w:rPr>
      </w:pPr>
    </w:p>
    <w:p w14:paraId="0043A247" w14:textId="155996B8" w:rsidR="00A8794C" w:rsidRPr="00D66136" w:rsidRDefault="00A8794C" w:rsidP="00A8794C">
      <w:pPr>
        <w:jc w:val="center"/>
        <w:rPr>
          <w:b/>
          <w:szCs w:val="18"/>
        </w:rPr>
      </w:pPr>
      <w:r w:rsidRPr="00D66136">
        <w:rPr>
          <w:b/>
          <w:szCs w:val="18"/>
        </w:rPr>
        <w:t>End of Section 00 73 73</w:t>
      </w:r>
    </w:p>
    <w:p w14:paraId="14EC0E6A" w14:textId="71955C16" w:rsidR="00D80F8E" w:rsidRPr="00D66136" w:rsidRDefault="00A8794C" w:rsidP="00A8794C">
      <w:pPr>
        <w:jc w:val="center"/>
        <w:rPr>
          <w:rFonts w:cs="Arial"/>
          <w:szCs w:val="18"/>
          <w:highlight w:val="yellow"/>
        </w:rPr>
      </w:pPr>
      <w:r w:rsidRPr="00D66136">
        <w:rPr>
          <w:b/>
          <w:szCs w:val="18"/>
        </w:rPr>
        <w:t>Build America, Buy America Act (BABA) Requirements</w:t>
      </w:r>
      <w:r w:rsidR="00D66136">
        <w:rPr>
          <w:b/>
          <w:szCs w:val="18"/>
        </w:rPr>
        <w:t xml:space="preserve"> </w:t>
      </w:r>
      <w:r w:rsidRPr="00D66136">
        <w:rPr>
          <w:b/>
          <w:szCs w:val="18"/>
        </w:rPr>
        <w:t>for Projects with Federal Financial Assistance</w:t>
      </w:r>
    </w:p>
    <w:sectPr w:rsidR="00D80F8E" w:rsidRPr="00D66136" w:rsidSect="00B42127">
      <w:headerReference w:type="default" r:id="rId20"/>
      <w:footerReference w:type="default" r:id="rId21"/>
      <w:headerReference w:type="first" r:id="rId22"/>
      <w:footerReference w:type="first" r:id="rId23"/>
      <w:pgSz w:w="12240" w:h="15840" w:code="1"/>
      <w:pgMar w:top="432" w:right="1080" w:bottom="432" w:left="1440" w:header="432"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621F" w14:textId="77777777" w:rsidR="00E3197D" w:rsidRDefault="00E3197D">
      <w:r>
        <w:separator/>
      </w:r>
    </w:p>
  </w:endnote>
  <w:endnote w:type="continuationSeparator" w:id="0">
    <w:p w14:paraId="070668A1" w14:textId="77777777" w:rsidR="00E3197D" w:rsidRDefault="00E3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Ind w:w="90" w:type="dxa"/>
      <w:tblBorders>
        <w:top w:val="single" w:sz="4" w:space="0" w:color="auto"/>
      </w:tblBorders>
      <w:tblLayout w:type="fixed"/>
      <w:tblLook w:val="0000" w:firstRow="0" w:lastRow="0" w:firstColumn="0" w:lastColumn="0" w:noHBand="0" w:noVBand="0"/>
    </w:tblPr>
    <w:tblGrid>
      <w:gridCol w:w="4680"/>
      <w:gridCol w:w="4950"/>
    </w:tblGrid>
    <w:tr w:rsidR="00344911" w:rsidRPr="00933EF3" w14:paraId="06E3FDE5" w14:textId="77777777" w:rsidTr="08401479">
      <w:tc>
        <w:tcPr>
          <w:tcW w:w="4680" w:type="dxa"/>
          <w:tcBorders>
            <w:top w:val="single" w:sz="12" w:space="0" w:color="auto"/>
          </w:tcBorders>
        </w:tcPr>
        <w:p w14:paraId="1BC77874" w14:textId="0AB2E232" w:rsidR="00344911" w:rsidRPr="00933EF3" w:rsidRDefault="08401479" w:rsidP="08401479">
          <w:pPr>
            <w:pStyle w:val="Footer"/>
            <w:rPr>
              <w:b/>
              <w:bCs/>
            </w:rPr>
          </w:pPr>
          <w:r w:rsidRPr="08401479">
            <w:rPr>
              <w:b/>
              <w:bCs/>
            </w:rPr>
            <w:t xml:space="preserve">CT DAS 5000 </w:t>
          </w:r>
          <w:r>
            <w:t xml:space="preserve">(Rev. </w:t>
          </w:r>
          <w:r w:rsidR="005B31EF">
            <w:t>05.20.2024</w:t>
          </w:r>
          <w:r>
            <w:t>)</w:t>
          </w:r>
        </w:p>
      </w:tc>
      <w:tc>
        <w:tcPr>
          <w:tcW w:w="4950" w:type="dxa"/>
          <w:tcBorders>
            <w:top w:val="single" w:sz="12" w:space="0" w:color="auto"/>
          </w:tcBorders>
        </w:tcPr>
        <w:p w14:paraId="4E64AA3E" w14:textId="77777777" w:rsidR="00344911" w:rsidRPr="00933EF3" w:rsidRDefault="00344911" w:rsidP="000948BA">
          <w:pPr>
            <w:pStyle w:val="Footer"/>
            <w:jc w:val="right"/>
            <w:rPr>
              <w:b/>
            </w:rPr>
          </w:pPr>
          <w:r w:rsidRPr="00BA3655">
            <w:rPr>
              <w:b/>
              <w:szCs w:val="18"/>
            </w:rPr>
            <w:t>STANDARD FORM FOR ALL PROJECTS</w:t>
          </w:r>
        </w:p>
      </w:tc>
    </w:tr>
  </w:tbl>
  <w:p w14:paraId="738FE6D9" w14:textId="77777777" w:rsidR="00344911" w:rsidRPr="00E04E5A" w:rsidRDefault="00344911">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4" w:type="dxa"/>
      <w:tblInd w:w="126" w:type="dxa"/>
      <w:tblBorders>
        <w:top w:val="single" w:sz="4" w:space="0" w:color="auto"/>
      </w:tblBorders>
      <w:tblLayout w:type="fixed"/>
      <w:tblLook w:val="0000" w:firstRow="0" w:lastRow="0" w:firstColumn="0" w:lastColumn="0" w:noHBand="0" w:noVBand="0"/>
    </w:tblPr>
    <w:tblGrid>
      <w:gridCol w:w="4644"/>
      <w:gridCol w:w="4950"/>
    </w:tblGrid>
    <w:tr w:rsidR="00344911" w:rsidRPr="00933EF3" w14:paraId="4CF2E83C" w14:textId="77777777" w:rsidTr="00344911">
      <w:tc>
        <w:tcPr>
          <w:tcW w:w="4644" w:type="dxa"/>
          <w:tcBorders>
            <w:top w:val="single" w:sz="12" w:space="0" w:color="auto"/>
          </w:tcBorders>
        </w:tcPr>
        <w:p w14:paraId="02BF486A" w14:textId="77BB2220" w:rsidR="00344911" w:rsidRPr="00933EF3" w:rsidRDefault="00344911" w:rsidP="00684AA8">
          <w:pPr>
            <w:pStyle w:val="Footer"/>
            <w:rPr>
              <w:b/>
            </w:rPr>
          </w:pPr>
          <w:r w:rsidRPr="00933EF3">
            <w:rPr>
              <w:b/>
              <w:szCs w:val="18"/>
            </w:rPr>
            <w:t xml:space="preserve">CT </w:t>
          </w:r>
          <w:r w:rsidRPr="0039157C">
            <w:rPr>
              <w:b/>
              <w:szCs w:val="18"/>
            </w:rPr>
            <w:t xml:space="preserve">DAS </w:t>
          </w:r>
          <w:r w:rsidRPr="004E4961">
            <w:rPr>
              <w:b/>
              <w:szCs w:val="18"/>
            </w:rPr>
            <w:t xml:space="preserve">5000 </w:t>
          </w:r>
          <w:r w:rsidRPr="004E4961">
            <w:rPr>
              <w:szCs w:val="18"/>
            </w:rPr>
            <w:t>(</w:t>
          </w:r>
          <w:r w:rsidRPr="007C2085">
            <w:rPr>
              <w:szCs w:val="18"/>
            </w:rPr>
            <w:t xml:space="preserve">Rev. </w:t>
          </w:r>
          <w:r w:rsidR="001A10ED">
            <w:rPr>
              <w:szCs w:val="18"/>
            </w:rPr>
            <w:t>07.</w:t>
          </w:r>
          <w:r w:rsidR="007E2D6C">
            <w:rPr>
              <w:szCs w:val="18"/>
            </w:rPr>
            <w:t>12</w:t>
          </w:r>
          <w:r w:rsidR="001A10ED">
            <w:rPr>
              <w:szCs w:val="18"/>
            </w:rPr>
            <w:t>.2021</w:t>
          </w:r>
          <w:r w:rsidRPr="007C2085">
            <w:rPr>
              <w:szCs w:val="18"/>
            </w:rPr>
            <w:t>)</w:t>
          </w:r>
        </w:p>
      </w:tc>
      <w:tc>
        <w:tcPr>
          <w:tcW w:w="4950" w:type="dxa"/>
          <w:tcBorders>
            <w:top w:val="single" w:sz="12" w:space="0" w:color="auto"/>
          </w:tcBorders>
        </w:tcPr>
        <w:p w14:paraId="7F49CAB8" w14:textId="77777777" w:rsidR="00344911" w:rsidRPr="00933EF3" w:rsidRDefault="00344911" w:rsidP="00684AA8">
          <w:pPr>
            <w:pStyle w:val="Footer"/>
            <w:jc w:val="right"/>
            <w:rPr>
              <w:b/>
            </w:rPr>
          </w:pPr>
          <w:r w:rsidRPr="00BA3655">
            <w:rPr>
              <w:b/>
              <w:szCs w:val="18"/>
            </w:rPr>
            <w:t>STANDARD FORM FOR ALL PROJECTS</w:t>
          </w:r>
        </w:p>
      </w:tc>
    </w:tr>
  </w:tbl>
  <w:p w14:paraId="1DC42C3A" w14:textId="77777777" w:rsidR="00344911" w:rsidRPr="00684AA8" w:rsidRDefault="00344911">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0184" w14:textId="77777777" w:rsidR="00E3197D" w:rsidRDefault="00E3197D">
      <w:r>
        <w:separator/>
      </w:r>
    </w:p>
  </w:footnote>
  <w:footnote w:type="continuationSeparator" w:id="0">
    <w:p w14:paraId="72328EF7" w14:textId="77777777" w:rsidR="00E3197D" w:rsidRDefault="00E3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160"/>
      <w:gridCol w:w="7560"/>
    </w:tblGrid>
    <w:tr w:rsidR="00344911" w:rsidRPr="00F4539C" w14:paraId="1001813C" w14:textId="77777777" w:rsidTr="0012550E">
      <w:trPr>
        <w:trHeight w:val="540"/>
      </w:trPr>
      <w:tc>
        <w:tcPr>
          <w:tcW w:w="2160" w:type="dxa"/>
          <w:tcBorders>
            <w:bottom w:val="single" w:sz="12" w:space="0" w:color="auto"/>
          </w:tcBorders>
          <w:shd w:val="clear" w:color="auto" w:fill="auto"/>
          <w:vAlign w:val="center"/>
        </w:tcPr>
        <w:p w14:paraId="37B8F152" w14:textId="77777777" w:rsidR="00344911" w:rsidRPr="00F4539C" w:rsidRDefault="00344911" w:rsidP="00684AA8">
          <w:pPr>
            <w:pStyle w:val="Header"/>
            <w:ind w:right="258"/>
            <w:jc w:val="center"/>
            <w:rPr>
              <w:rFonts w:cs="Arial"/>
              <w:b/>
              <w:caps/>
              <w:szCs w:val="18"/>
            </w:rPr>
          </w:pPr>
        </w:p>
      </w:tc>
      <w:tc>
        <w:tcPr>
          <w:tcW w:w="7560" w:type="dxa"/>
          <w:tcBorders>
            <w:bottom w:val="single" w:sz="12" w:space="0" w:color="auto"/>
          </w:tcBorders>
          <w:shd w:val="clear" w:color="auto" w:fill="auto"/>
          <w:vAlign w:val="bottom"/>
        </w:tcPr>
        <w:p w14:paraId="4D0EA2C4" w14:textId="30D06A08" w:rsidR="00344911" w:rsidRPr="00F4539C" w:rsidRDefault="0012550E" w:rsidP="00E53A8E">
          <w:pPr>
            <w:tabs>
              <w:tab w:val="center" w:pos="4320"/>
              <w:tab w:val="right" w:pos="8640"/>
            </w:tabs>
            <w:jc w:val="right"/>
            <w:rPr>
              <w:rFonts w:cs="Arial"/>
              <w:b/>
              <w:caps/>
              <w:szCs w:val="18"/>
            </w:rPr>
          </w:pPr>
          <w:r w:rsidRPr="00F4539C">
            <w:rPr>
              <w:rFonts w:cs="Arial"/>
              <w:b/>
              <w:szCs w:val="18"/>
            </w:rPr>
            <w:t xml:space="preserve">SECTION 00 </w:t>
          </w:r>
          <w:r>
            <w:rPr>
              <w:rFonts w:cs="Arial"/>
              <w:b/>
              <w:szCs w:val="18"/>
            </w:rPr>
            <w:t xml:space="preserve">73 </w:t>
          </w:r>
          <w:r w:rsidR="000F3B78">
            <w:rPr>
              <w:rFonts w:cs="Arial"/>
              <w:b/>
              <w:szCs w:val="18"/>
            </w:rPr>
            <w:t>73</w:t>
          </w:r>
        </w:p>
        <w:p w14:paraId="4B7EA716" w14:textId="77777777" w:rsidR="00025A33" w:rsidRDefault="00025A33" w:rsidP="003C797A">
          <w:pPr>
            <w:tabs>
              <w:tab w:val="center" w:pos="4320"/>
              <w:tab w:val="right" w:pos="8640"/>
            </w:tabs>
            <w:jc w:val="right"/>
            <w:rPr>
              <w:rFonts w:ascii="Arial Bold" w:hAnsi="Arial Bold"/>
              <w:b/>
              <w:bCs/>
              <w:iCs/>
              <w:szCs w:val="18"/>
            </w:rPr>
          </w:pPr>
          <w:r w:rsidRPr="00025A33">
            <w:rPr>
              <w:rFonts w:ascii="Arial Bold" w:hAnsi="Arial Bold"/>
              <w:b/>
              <w:bCs/>
              <w:iCs/>
              <w:szCs w:val="18"/>
            </w:rPr>
            <w:t xml:space="preserve">BUILD AMERICA, BUY AMERICA ACT (BABA) REQUIREMENTS </w:t>
          </w:r>
        </w:p>
        <w:p w14:paraId="6B009282" w14:textId="51873810" w:rsidR="00344911" w:rsidRPr="00F4539C" w:rsidRDefault="00025A33" w:rsidP="003C797A">
          <w:pPr>
            <w:tabs>
              <w:tab w:val="center" w:pos="4320"/>
              <w:tab w:val="right" w:pos="8640"/>
            </w:tabs>
            <w:jc w:val="right"/>
            <w:rPr>
              <w:rFonts w:cs="Arial"/>
              <w:b/>
              <w:caps/>
              <w:szCs w:val="18"/>
            </w:rPr>
          </w:pPr>
          <w:r w:rsidRPr="00025A33">
            <w:rPr>
              <w:rFonts w:ascii="Arial Bold" w:hAnsi="Arial Bold"/>
              <w:b/>
              <w:bCs/>
              <w:iCs/>
              <w:szCs w:val="18"/>
            </w:rPr>
            <w:t>FOR PROJECTS WITH FEDERAL FINANCIAL ASSISTANCE</w:t>
          </w:r>
        </w:p>
      </w:tc>
    </w:tr>
    <w:tr w:rsidR="00344911" w:rsidRPr="00F4539C" w14:paraId="1A363C3D" w14:textId="77777777" w:rsidTr="008C28FC">
      <w:tc>
        <w:tcPr>
          <w:tcW w:w="9720" w:type="dxa"/>
          <w:gridSpan w:val="2"/>
          <w:tcBorders>
            <w:top w:val="single" w:sz="12" w:space="0" w:color="auto"/>
          </w:tcBorders>
          <w:shd w:val="clear" w:color="auto" w:fill="auto"/>
        </w:tcPr>
        <w:p w14:paraId="24C7A5F4" w14:textId="77777777" w:rsidR="00344911" w:rsidRPr="00F4539C" w:rsidRDefault="00344911" w:rsidP="001F2BAA">
          <w:pPr>
            <w:jc w:val="right"/>
            <w:rPr>
              <w:rFonts w:cs="Arial"/>
              <w:b/>
              <w:caps/>
              <w:szCs w:val="18"/>
            </w:rPr>
          </w:pPr>
          <w:r w:rsidRPr="00F4539C">
            <w:rPr>
              <w:rFonts w:cs="Arial"/>
              <w:b/>
              <w:caps/>
              <w:szCs w:val="18"/>
            </w:rPr>
            <w:t xml:space="preserve">Page </w:t>
          </w:r>
          <w:r w:rsidRPr="00F4539C">
            <w:rPr>
              <w:rFonts w:cs="Arial"/>
              <w:b/>
              <w:caps/>
              <w:szCs w:val="18"/>
            </w:rPr>
            <w:fldChar w:fldCharType="begin"/>
          </w:r>
          <w:r w:rsidRPr="00F4539C">
            <w:rPr>
              <w:rFonts w:cs="Arial"/>
              <w:b/>
              <w:caps/>
              <w:szCs w:val="18"/>
            </w:rPr>
            <w:instrText xml:space="preserve"> PAGE </w:instrText>
          </w:r>
          <w:r w:rsidRPr="00F4539C">
            <w:rPr>
              <w:rFonts w:cs="Arial"/>
              <w:b/>
              <w:caps/>
              <w:szCs w:val="18"/>
            </w:rPr>
            <w:fldChar w:fldCharType="separate"/>
          </w:r>
          <w:r w:rsidR="00A008B9" w:rsidRPr="00F4539C">
            <w:rPr>
              <w:rFonts w:cs="Arial"/>
              <w:b/>
              <w:caps/>
              <w:noProof/>
              <w:szCs w:val="18"/>
            </w:rPr>
            <w:t>7</w:t>
          </w:r>
          <w:r w:rsidRPr="00F4539C">
            <w:rPr>
              <w:rFonts w:cs="Arial"/>
              <w:b/>
              <w:caps/>
              <w:szCs w:val="18"/>
            </w:rPr>
            <w:fldChar w:fldCharType="end"/>
          </w:r>
          <w:r w:rsidRPr="00F4539C">
            <w:rPr>
              <w:rFonts w:cs="Arial"/>
              <w:b/>
              <w:caps/>
              <w:szCs w:val="18"/>
            </w:rPr>
            <w:t xml:space="preserve"> of </w:t>
          </w:r>
          <w:r w:rsidRPr="00F4539C">
            <w:rPr>
              <w:rFonts w:cs="Arial"/>
              <w:b/>
              <w:caps/>
              <w:szCs w:val="18"/>
            </w:rPr>
            <w:fldChar w:fldCharType="begin"/>
          </w:r>
          <w:r w:rsidRPr="00F4539C">
            <w:rPr>
              <w:rFonts w:cs="Arial"/>
              <w:b/>
              <w:caps/>
              <w:szCs w:val="18"/>
            </w:rPr>
            <w:instrText xml:space="preserve"> NUMPAGES </w:instrText>
          </w:r>
          <w:r w:rsidRPr="00F4539C">
            <w:rPr>
              <w:rFonts w:cs="Arial"/>
              <w:b/>
              <w:caps/>
              <w:szCs w:val="18"/>
            </w:rPr>
            <w:fldChar w:fldCharType="separate"/>
          </w:r>
          <w:r w:rsidR="00A008B9" w:rsidRPr="00F4539C">
            <w:rPr>
              <w:rFonts w:cs="Arial"/>
              <w:b/>
              <w:caps/>
              <w:noProof/>
              <w:szCs w:val="18"/>
            </w:rPr>
            <w:t>8</w:t>
          </w:r>
          <w:r w:rsidRPr="00F4539C">
            <w:rPr>
              <w:rFonts w:cs="Arial"/>
              <w:b/>
              <w:caps/>
              <w:szCs w:val="18"/>
            </w:rPr>
            <w:fldChar w:fldCharType="end"/>
          </w:r>
        </w:p>
      </w:tc>
    </w:tr>
  </w:tbl>
  <w:p w14:paraId="2DB1A549" w14:textId="77777777" w:rsidR="00344911" w:rsidRPr="00E04E5A" w:rsidRDefault="00344911" w:rsidP="000948BA">
    <w:pPr>
      <w:pStyle w:val="Header"/>
      <w:rPr>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2592"/>
      <w:gridCol w:w="7020"/>
    </w:tblGrid>
    <w:tr w:rsidR="00344911" w:rsidRPr="00B640F7" w14:paraId="6D600775" w14:textId="77777777" w:rsidTr="00FC6776">
      <w:trPr>
        <w:trHeight w:val="680"/>
      </w:trPr>
      <w:tc>
        <w:tcPr>
          <w:tcW w:w="2592" w:type="dxa"/>
          <w:tcBorders>
            <w:bottom w:val="single" w:sz="12" w:space="0" w:color="auto"/>
          </w:tcBorders>
          <w:shd w:val="clear" w:color="auto" w:fill="auto"/>
          <w:vAlign w:val="center"/>
        </w:tcPr>
        <w:p w14:paraId="4ADAC329" w14:textId="77777777" w:rsidR="00344911" w:rsidRPr="002925D9" w:rsidRDefault="00344911" w:rsidP="00A828BF">
          <w:pPr>
            <w:pStyle w:val="Header"/>
            <w:ind w:right="258"/>
            <w:jc w:val="center"/>
            <w:rPr>
              <w:rFonts w:ascii="Arial Bold" w:hAnsi="Arial Bold" w:cs="Arial"/>
              <w:b/>
              <w:caps/>
              <w:sz w:val="22"/>
              <w:szCs w:val="22"/>
            </w:rPr>
          </w:pPr>
        </w:p>
      </w:tc>
      <w:tc>
        <w:tcPr>
          <w:tcW w:w="7020" w:type="dxa"/>
          <w:tcBorders>
            <w:bottom w:val="single" w:sz="12" w:space="0" w:color="auto"/>
          </w:tcBorders>
          <w:shd w:val="clear" w:color="auto" w:fill="auto"/>
          <w:vAlign w:val="bottom"/>
        </w:tcPr>
        <w:p w14:paraId="457DD56F" w14:textId="77777777" w:rsidR="00344911" w:rsidRPr="00B640F7" w:rsidRDefault="00344911" w:rsidP="00684AA8">
          <w:pPr>
            <w:tabs>
              <w:tab w:val="center" w:pos="4320"/>
              <w:tab w:val="right" w:pos="8640"/>
            </w:tabs>
            <w:jc w:val="right"/>
            <w:rPr>
              <w:rFonts w:ascii="Arial Bold" w:hAnsi="Arial Bold" w:cs="Arial"/>
              <w:b/>
              <w:caps/>
              <w:szCs w:val="18"/>
            </w:rPr>
          </w:pPr>
          <w:r w:rsidRPr="00B640F7">
            <w:rPr>
              <w:rFonts w:ascii="Arial Bold" w:hAnsi="Arial Bold" w:cs="Arial"/>
              <w:b/>
              <w:caps/>
              <w:szCs w:val="18"/>
            </w:rPr>
            <w:t>Section 00 45 14</w:t>
          </w:r>
        </w:p>
        <w:p w14:paraId="369781EC" w14:textId="63992983" w:rsidR="00344911" w:rsidRPr="00B640F7" w:rsidRDefault="00344911" w:rsidP="00FC6776">
          <w:pPr>
            <w:tabs>
              <w:tab w:val="center" w:pos="4320"/>
              <w:tab w:val="right" w:pos="8640"/>
            </w:tabs>
            <w:jc w:val="right"/>
            <w:rPr>
              <w:rFonts w:ascii="Arial Bold" w:hAnsi="Arial Bold" w:cs="Arial"/>
              <w:b/>
              <w:caps/>
              <w:szCs w:val="18"/>
            </w:rPr>
          </w:pPr>
          <w:r w:rsidRPr="00B640F7">
            <w:rPr>
              <w:rFonts w:ascii="Arial Bold" w:hAnsi="Arial Bold" w:cs="Arial"/>
              <w:b/>
              <w:caps/>
              <w:szCs w:val="18"/>
            </w:rPr>
            <w:t>General Contractor</w:t>
          </w:r>
          <w:r w:rsidR="00FC6776">
            <w:rPr>
              <w:rFonts w:ascii="Arial Bold" w:hAnsi="Arial Bold" w:cs="Arial"/>
              <w:b/>
              <w:caps/>
              <w:szCs w:val="18"/>
            </w:rPr>
            <w:t xml:space="preserve"> </w:t>
          </w:r>
          <w:r w:rsidRPr="00B640F7">
            <w:rPr>
              <w:rFonts w:ascii="Arial Bold" w:hAnsi="Arial Bold" w:cs="Arial"/>
              <w:b/>
              <w:caps/>
              <w:szCs w:val="18"/>
            </w:rPr>
            <w:t>Bidder's Qualification Statement</w:t>
          </w:r>
        </w:p>
      </w:tc>
    </w:tr>
    <w:tr w:rsidR="00344911" w:rsidRPr="00B640F7" w14:paraId="7BFFD87F" w14:textId="77777777" w:rsidTr="00344911">
      <w:tc>
        <w:tcPr>
          <w:tcW w:w="9612" w:type="dxa"/>
          <w:gridSpan w:val="2"/>
          <w:tcBorders>
            <w:top w:val="single" w:sz="12" w:space="0" w:color="auto"/>
          </w:tcBorders>
          <w:shd w:val="clear" w:color="auto" w:fill="auto"/>
        </w:tcPr>
        <w:p w14:paraId="180B13B5" w14:textId="77777777" w:rsidR="00344911" w:rsidRPr="00B640F7" w:rsidRDefault="00344911" w:rsidP="00684AA8">
          <w:pPr>
            <w:jc w:val="right"/>
            <w:rPr>
              <w:rFonts w:ascii="Arial Bold" w:hAnsi="Arial Bold" w:cs="Arial"/>
              <w:b/>
              <w:caps/>
            </w:rPr>
          </w:pPr>
          <w:r w:rsidRPr="00B640F7">
            <w:rPr>
              <w:rFonts w:ascii="Arial Bold" w:hAnsi="Arial Bold" w:cs="Arial"/>
              <w:b/>
              <w:caps/>
            </w:rPr>
            <w:t xml:space="preserve">Page </w:t>
          </w:r>
          <w:r w:rsidRPr="00B640F7">
            <w:rPr>
              <w:rFonts w:ascii="Arial Bold" w:hAnsi="Arial Bold" w:cs="Arial"/>
              <w:b/>
              <w:caps/>
            </w:rPr>
            <w:fldChar w:fldCharType="begin"/>
          </w:r>
          <w:r w:rsidRPr="00B640F7">
            <w:rPr>
              <w:rFonts w:ascii="Arial Bold" w:hAnsi="Arial Bold" w:cs="Arial"/>
              <w:b/>
              <w:caps/>
            </w:rPr>
            <w:instrText xml:space="preserve"> PAGE </w:instrText>
          </w:r>
          <w:r w:rsidRPr="00B640F7">
            <w:rPr>
              <w:rFonts w:ascii="Arial Bold" w:hAnsi="Arial Bold" w:cs="Arial"/>
              <w:b/>
              <w:caps/>
            </w:rPr>
            <w:fldChar w:fldCharType="separate"/>
          </w:r>
          <w:r w:rsidR="00A008B9">
            <w:rPr>
              <w:rFonts w:ascii="Arial Bold" w:hAnsi="Arial Bold" w:cs="Arial"/>
              <w:b/>
              <w:caps/>
              <w:noProof/>
            </w:rPr>
            <w:t>1</w:t>
          </w:r>
          <w:r w:rsidRPr="00B640F7">
            <w:rPr>
              <w:rFonts w:ascii="Arial Bold" w:hAnsi="Arial Bold" w:cs="Arial"/>
              <w:b/>
              <w:caps/>
            </w:rPr>
            <w:fldChar w:fldCharType="end"/>
          </w:r>
          <w:r w:rsidRPr="00B640F7">
            <w:rPr>
              <w:rFonts w:ascii="Arial Bold" w:hAnsi="Arial Bold" w:cs="Arial"/>
              <w:b/>
              <w:caps/>
            </w:rPr>
            <w:t xml:space="preserve"> of </w:t>
          </w:r>
          <w:r w:rsidRPr="00B640F7">
            <w:rPr>
              <w:rFonts w:ascii="Arial Bold" w:hAnsi="Arial Bold" w:cs="Arial"/>
              <w:b/>
              <w:caps/>
            </w:rPr>
            <w:fldChar w:fldCharType="begin"/>
          </w:r>
          <w:r w:rsidRPr="00B640F7">
            <w:rPr>
              <w:rFonts w:ascii="Arial Bold" w:hAnsi="Arial Bold" w:cs="Arial"/>
              <w:b/>
              <w:caps/>
            </w:rPr>
            <w:instrText xml:space="preserve"> NUMPAGES </w:instrText>
          </w:r>
          <w:r w:rsidRPr="00B640F7">
            <w:rPr>
              <w:rFonts w:ascii="Arial Bold" w:hAnsi="Arial Bold" w:cs="Arial"/>
              <w:b/>
              <w:caps/>
            </w:rPr>
            <w:fldChar w:fldCharType="separate"/>
          </w:r>
          <w:r w:rsidR="00A008B9">
            <w:rPr>
              <w:rFonts w:ascii="Arial Bold" w:hAnsi="Arial Bold" w:cs="Arial"/>
              <w:b/>
              <w:caps/>
              <w:noProof/>
            </w:rPr>
            <w:t>8</w:t>
          </w:r>
          <w:r w:rsidRPr="00B640F7">
            <w:rPr>
              <w:rFonts w:ascii="Arial Bold" w:hAnsi="Arial Bold" w:cs="Arial"/>
              <w:b/>
              <w:caps/>
            </w:rPr>
            <w:fldChar w:fldCharType="end"/>
          </w:r>
        </w:p>
      </w:tc>
    </w:tr>
  </w:tbl>
  <w:p w14:paraId="212186DC" w14:textId="77777777" w:rsidR="00344911" w:rsidRDefault="0034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F35"/>
    <w:multiLevelType w:val="hybridMultilevel"/>
    <w:tmpl w:val="D968EE94"/>
    <w:lvl w:ilvl="0" w:tplc="04090003">
      <w:start w:val="1"/>
      <w:numFmt w:val="bullet"/>
      <w:lvlText w:val="o"/>
      <w:lvlJc w:val="left"/>
      <w:pPr>
        <w:ind w:left="1047" w:hanging="360"/>
      </w:pPr>
      <w:rPr>
        <w:rFonts w:ascii="Courier New" w:hAnsi="Courier New" w:cs="Courier New"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 w15:restartNumberingAfterBreak="0">
    <w:nsid w:val="067A2AA1"/>
    <w:multiLevelType w:val="hybridMultilevel"/>
    <w:tmpl w:val="544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D1F97"/>
    <w:multiLevelType w:val="hybridMultilevel"/>
    <w:tmpl w:val="2AA2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959C0"/>
    <w:multiLevelType w:val="hybridMultilevel"/>
    <w:tmpl w:val="D25E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06B94"/>
    <w:multiLevelType w:val="hybridMultilevel"/>
    <w:tmpl w:val="CE181826"/>
    <w:lvl w:ilvl="0" w:tplc="04090003">
      <w:start w:val="1"/>
      <w:numFmt w:val="bullet"/>
      <w:lvlText w:val="o"/>
      <w:lvlJc w:val="left"/>
      <w:pPr>
        <w:ind w:left="1034" w:hanging="360"/>
      </w:pPr>
      <w:rPr>
        <w:rFonts w:ascii="Courier New" w:hAnsi="Courier New" w:cs="Courier New"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5" w15:restartNumberingAfterBreak="0">
    <w:nsid w:val="383D2BF1"/>
    <w:multiLevelType w:val="multilevel"/>
    <w:tmpl w:val="EE72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735B9"/>
    <w:multiLevelType w:val="hybridMultilevel"/>
    <w:tmpl w:val="95FED59A"/>
    <w:lvl w:ilvl="0" w:tplc="CC5A118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13170"/>
    <w:multiLevelType w:val="hybridMultilevel"/>
    <w:tmpl w:val="95B24366"/>
    <w:lvl w:ilvl="0" w:tplc="04090003">
      <w:start w:val="1"/>
      <w:numFmt w:val="bullet"/>
      <w:lvlText w:val="o"/>
      <w:lvlJc w:val="left"/>
      <w:pPr>
        <w:ind w:left="1047" w:hanging="360"/>
      </w:pPr>
      <w:rPr>
        <w:rFonts w:ascii="Courier New" w:hAnsi="Courier New" w:cs="Courier New"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8" w15:restartNumberingAfterBreak="0">
    <w:nsid w:val="4A8211FB"/>
    <w:multiLevelType w:val="hybridMultilevel"/>
    <w:tmpl w:val="09987A02"/>
    <w:lvl w:ilvl="0" w:tplc="043E00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E1B5E"/>
    <w:multiLevelType w:val="hybridMultilevel"/>
    <w:tmpl w:val="2B56C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B433B"/>
    <w:multiLevelType w:val="hybridMultilevel"/>
    <w:tmpl w:val="049AC532"/>
    <w:lvl w:ilvl="0" w:tplc="04090003">
      <w:start w:val="1"/>
      <w:numFmt w:val="bullet"/>
      <w:lvlText w:val="o"/>
      <w:lvlJc w:val="left"/>
      <w:pPr>
        <w:ind w:left="1034" w:hanging="360"/>
      </w:pPr>
      <w:rPr>
        <w:rFonts w:ascii="Courier New" w:hAnsi="Courier New" w:cs="Courier New"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11" w15:restartNumberingAfterBreak="0">
    <w:nsid w:val="6C567AF0"/>
    <w:multiLevelType w:val="hybridMultilevel"/>
    <w:tmpl w:val="4D46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84ACC"/>
    <w:multiLevelType w:val="hybridMultilevel"/>
    <w:tmpl w:val="66E4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E0904"/>
    <w:multiLevelType w:val="hybridMultilevel"/>
    <w:tmpl w:val="EB46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75856"/>
    <w:multiLevelType w:val="hybridMultilevel"/>
    <w:tmpl w:val="6EF8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C4F8F"/>
    <w:multiLevelType w:val="hybridMultilevel"/>
    <w:tmpl w:val="DCEAAC3E"/>
    <w:lvl w:ilvl="0" w:tplc="CC5A118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35679">
    <w:abstractNumId w:val="13"/>
  </w:num>
  <w:num w:numId="2" w16cid:durableId="1841700117">
    <w:abstractNumId w:val="15"/>
  </w:num>
  <w:num w:numId="3" w16cid:durableId="939333900">
    <w:abstractNumId w:val="3"/>
  </w:num>
  <w:num w:numId="4" w16cid:durableId="1513763404">
    <w:abstractNumId w:val="6"/>
  </w:num>
  <w:num w:numId="5" w16cid:durableId="51541721">
    <w:abstractNumId w:val="4"/>
  </w:num>
  <w:num w:numId="6" w16cid:durableId="42992889">
    <w:abstractNumId w:val="10"/>
  </w:num>
  <w:num w:numId="7" w16cid:durableId="1759446199">
    <w:abstractNumId w:val="0"/>
  </w:num>
  <w:num w:numId="8" w16cid:durableId="363138680">
    <w:abstractNumId w:val="7"/>
  </w:num>
  <w:num w:numId="9" w16cid:durableId="1815638018">
    <w:abstractNumId w:val="8"/>
  </w:num>
  <w:num w:numId="10" w16cid:durableId="1383093694">
    <w:abstractNumId w:val="14"/>
  </w:num>
  <w:num w:numId="11" w16cid:durableId="880824525">
    <w:abstractNumId w:val="1"/>
  </w:num>
  <w:num w:numId="12" w16cid:durableId="1022970800">
    <w:abstractNumId w:val="9"/>
  </w:num>
  <w:num w:numId="13" w16cid:durableId="1169715463">
    <w:abstractNumId w:val="12"/>
  </w:num>
  <w:num w:numId="14" w16cid:durableId="1754546555">
    <w:abstractNumId w:val="5"/>
  </w:num>
  <w:num w:numId="15" w16cid:durableId="324093091">
    <w:abstractNumId w:val="11"/>
  </w:num>
  <w:num w:numId="16" w16cid:durableId="143605297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W72L3zQykctweb2PTK3lupblQZq0ScLg3/95BVUjWn/oNoy9hJGCa9T6cyUdeBpVPM9UcIxF64I9EdxesElWQ==" w:salt="3nFzPqqyoiuBbbfjMt1tn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FA"/>
    <w:rsid w:val="00001941"/>
    <w:rsid w:val="00002935"/>
    <w:rsid w:val="00003019"/>
    <w:rsid w:val="00004752"/>
    <w:rsid w:val="0000560E"/>
    <w:rsid w:val="0000703C"/>
    <w:rsid w:val="00010FBE"/>
    <w:rsid w:val="00011107"/>
    <w:rsid w:val="0001461B"/>
    <w:rsid w:val="000146CF"/>
    <w:rsid w:val="0001471C"/>
    <w:rsid w:val="000169C5"/>
    <w:rsid w:val="00017663"/>
    <w:rsid w:val="000232A4"/>
    <w:rsid w:val="00023A80"/>
    <w:rsid w:val="00024EE5"/>
    <w:rsid w:val="000254CD"/>
    <w:rsid w:val="0002574F"/>
    <w:rsid w:val="00025A33"/>
    <w:rsid w:val="00026BB8"/>
    <w:rsid w:val="00030F88"/>
    <w:rsid w:val="00031B8C"/>
    <w:rsid w:val="00031DE6"/>
    <w:rsid w:val="000329DE"/>
    <w:rsid w:val="00033586"/>
    <w:rsid w:val="00033C38"/>
    <w:rsid w:val="00034110"/>
    <w:rsid w:val="00034404"/>
    <w:rsid w:val="00034745"/>
    <w:rsid w:val="00034902"/>
    <w:rsid w:val="0003627B"/>
    <w:rsid w:val="00036CFD"/>
    <w:rsid w:val="00037061"/>
    <w:rsid w:val="00040E45"/>
    <w:rsid w:val="000414E1"/>
    <w:rsid w:val="00041CF9"/>
    <w:rsid w:val="0004240D"/>
    <w:rsid w:val="00043191"/>
    <w:rsid w:val="00044A32"/>
    <w:rsid w:val="000475B9"/>
    <w:rsid w:val="00047C01"/>
    <w:rsid w:val="0005002C"/>
    <w:rsid w:val="00053392"/>
    <w:rsid w:val="00054EDA"/>
    <w:rsid w:val="000557EA"/>
    <w:rsid w:val="00056250"/>
    <w:rsid w:val="0005689A"/>
    <w:rsid w:val="00057D19"/>
    <w:rsid w:val="00057D3E"/>
    <w:rsid w:val="000601E3"/>
    <w:rsid w:val="00060364"/>
    <w:rsid w:val="000628DF"/>
    <w:rsid w:val="00063167"/>
    <w:rsid w:val="00064C23"/>
    <w:rsid w:val="0006506B"/>
    <w:rsid w:val="00065869"/>
    <w:rsid w:val="00066DC7"/>
    <w:rsid w:val="00067250"/>
    <w:rsid w:val="000672AC"/>
    <w:rsid w:val="00067539"/>
    <w:rsid w:val="000712F8"/>
    <w:rsid w:val="00071E85"/>
    <w:rsid w:val="00072937"/>
    <w:rsid w:val="00074259"/>
    <w:rsid w:val="00075CF2"/>
    <w:rsid w:val="00076E52"/>
    <w:rsid w:val="000772F9"/>
    <w:rsid w:val="0008242F"/>
    <w:rsid w:val="00083165"/>
    <w:rsid w:val="000839CB"/>
    <w:rsid w:val="00084279"/>
    <w:rsid w:val="0008654B"/>
    <w:rsid w:val="00086569"/>
    <w:rsid w:val="00086CDD"/>
    <w:rsid w:val="000872F8"/>
    <w:rsid w:val="000875CF"/>
    <w:rsid w:val="00090A0A"/>
    <w:rsid w:val="00090A21"/>
    <w:rsid w:val="00091209"/>
    <w:rsid w:val="00093394"/>
    <w:rsid w:val="0009468F"/>
    <w:rsid w:val="00094772"/>
    <w:rsid w:val="000948BA"/>
    <w:rsid w:val="00094CC9"/>
    <w:rsid w:val="0009514E"/>
    <w:rsid w:val="00096BDA"/>
    <w:rsid w:val="00096DF6"/>
    <w:rsid w:val="00097BDF"/>
    <w:rsid w:val="00097D54"/>
    <w:rsid w:val="000A0E7C"/>
    <w:rsid w:val="000A0F36"/>
    <w:rsid w:val="000A2610"/>
    <w:rsid w:val="000A2674"/>
    <w:rsid w:val="000A3DF9"/>
    <w:rsid w:val="000A3E31"/>
    <w:rsid w:val="000A3EF3"/>
    <w:rsid w:val="000A4FF4"/>
    <w:rsid w:val="000A66EA"/>
    <w:rsid w:val="000A7F11"/>
    <w:rsid w:val="000B0285"/>
    <w:rsid w:val="000B05A2"/>
    <w:rsid w:val="000B1496"/>
    <w:rsid w:val="000B1C6F"/>
    <w:rsid w:val="000B1CE2"/>
    <w:rsid w:val="000B2474"/>
    <w:rsid w:val="000B2A39"/>
    <w:rsid w:val="000B32FE"/>
    <w:rsid w:val="000B33F8"/>
    <w:rsid w:val="000B3B27"/>
    <w:rsid w:val="000B5875"/>
    <w:rsid w:val="000B63D3"/>
    <w:rsid w:val="000B6601"/>
    <w:rsid w:val="000B66F2"/>
    <w:rsid w:val="000B6E2B"/>
    <w:rsid w:val="000B75C7"/>
    <w:rsid w:val="000C17C9"/>
    <w:rsid w:val="000C182C"/>
    <w:rsid w:val="000C1D3F"/>
    <w:rsid w:val="000C63E9"/>
    <w:rsid w:val="000C7576"/>
    <w:rsid w:val="000C75FA"/>
    <w:rsid w:val="000D0B4E"/>
    <w:rsid w:val="000D101A"/>
    <w:rsid w:val="000D1D9C"/>
    <w:rsid w:val="000D34DF"/>
    <w:rsid w:val="000D3605"/>
    <w:rsid w:val="000D3B83"/>
    <w:rsid w:val="000D3D7F"/>
    <w:rsid w:val="000D3FB5"/>
    <w:rsid w:val="000D54D0"/>
    <w:rsid w:val="000D6993"/>
    <w:rsid w:val="000D79B5"/>
    <w:rsid w:val="000E2751"/>
    <w:rsid w:val="000E391D"/>
    <w:rsid w:val="000E438D"/>
    <w:rsid w:val="000E751B"/>
    <w:rsid w:val="000F077F"/>
    <w:rsid w:val="000F1020"/>
    <w:rsid w:val="000F3B78"/>
    <w:rsid w:val="000F613B"/>
    <w:rsid w:val="000F7364"/>
    <w:rsid w:val="00100374"/>
    <w:rsid w:val="0010048F"/>
    <w:rsid w:val="00103B20"/>
    <w:rsid w:val="001062E4"/>
    <w:rsid w:val="001111F9"/>
    <w:rsid w:val="001119DE"/>
    <w:rsid w:val="001120A7"/>
    <w:rsid w:val="00112EE8"/>
    <w:rsid w:val="001138EE"/>
    <w:rsid w:val="00113D00"/>
    <w:rsid w:val="0011470C"/>
    <w:rsid w:val="00114984"/>
    <w:rsid w:val="00115088"/>
    <w:rsid w:val="00115392"/>
    <w:rsid w:val="0011585E"/>
    <w:rsid w:val="001160C9"/>
    <w:rsid w:val="001172BF"/>
    <w:rsid w:val="0011751B"/>
    <w:rsid w:val="00117F2F"/>
    <w:rsid w:val="00121024"/>
    <w:rsid w:val="001231B4"/>
    <w:rsid w:val="0012362E"/>
    <w:rsid w:val="00124188"/>
    <w:rsid w:val="0012550E"/>
    <w:rsid w:val="00126387"/>
    <w:rsid w:val="0013223B"/>
    <w:rsid w:val="00132242"/>
    <w:rsid w:val="00133867"/>
    <w:rsid w:val="00133E7C"/>
    <w:rsid w:val="00134083"/>
    <w:rsid w:val="00134DFF"/>
    <w:rsid w:val="00135AAE"/>
    <w:rsid w:val="00136464"/>
    <w:rsid w:val="00136C81"/>
    <w:rsid w:val="00137CDC"/>
    <w:rsid w:val="00137E00"/>
    <w:rsid w:val="00137F2E"/>
    <w:rsid w:val="0014064C"/>
    <w:rsid w:val="00141426"/>
    <w:rsid w:val="001418BB"/>
    <w:rsid w:val="0014244D"/>
    <w:rsid w:val="001452ED"/>
    <w:rsid w:val="00145969"/>
    <w:rsid w:val="00146DDE"/>
    <w:rsid w:val="0014727E"/>
    <w:rsid w:val="00151FE7"/>
    <w:rsid w:val="00152B83"/>
    <w:rsid w:val="00154F17"/>
    <w:rsid w:val="0015708E"/>
    <w:rsid w:val="00160480"/>
    <w:rsid w:val="00160C73"/>
    <w:rsid w:val="00161539"/>
    <w:rsid w:val="00163B78"/>
    <w:rsid w:val="00165E3D"/>
    <w:rsid w:val="0016622D"/>
    <w:rsid w:val="00172F30"/>
    <w:rsid w:val="0017307A"/>
    <w:rsid w:val="0017308D"/>
    <w:rsid w:val="0017495B"/>
    <w:rsid w:val="00174C88"/>
    <w:rsid w:val="0017664F"/>
    <w:rsid w:val="0018247D"/>
    <w:rsid w:val="001827F9"/>
    <w:rsid w:val="00182E35"/>
    <w:rsid w:val="00183C19"/>
    <w:rsid w:val="00184A3F"/>
    <w:rsid w:val="00185ABE"/>
    <w:rsid w:val="00185D93"/>
    <w:rsid w:val="00185FFC"/>
    <w:rsid w:val="00186A43"/>
    <w:rsid w:val="001875C6"/>
    <w:rsid w:val="0018775B"/>
    <w:rsid w:val="00190413"/>
    <w:rsid w:val="0019063F"/>
    <w:rsid w:val="001918DC"/>
    <w:rsid w:val="0019265A"/>
    <w:rsid w:val="001940D8"/>
    <w:rsid w:val="0019561A"/>
    <w:rsid w:val="00195FE5"/>
    <w:rsid w:val="0019696A"/>
    <w:rsid w:val="001A0138"/>
    <w:rsid w:val="001A10ED"/>
    <w:rsid w:val="001A1AAD"/>
    <w:rsid w:val="001A2EA1"/>
    <w:rsid w:val="001A428E"/>
    <w:rsid w:val="001A5C0B"/>
    <w:rsid w:val="001A618A"/>
    <w:rsid w:val="001A7042"/>
    <w:rsid w:val="001B0FB1"/>
    <w:rsid w:val="001B14A9"/>
    <w:rsid w:val="001B2DC2"/>
    <w:rsid w:val="001B4019"/>
    <w:rsid w:val="001B6AFA"/>
    <w:rsid w:val="001B72E6"/>
    <w:rsid w:val="001B7D6E"/>
    <w:rsid w:val="001C2064"/>
    <w:rsid w:val="001C2789"/>
    <w:rsid w:val="001C2C42"/>
    <w:rsid w:val="001C43D7"/>
    <w:rsid w:val="001C5383"/>
    <w:rsid w:val="001C53F0"/>
    <w:rsid w:val="001C557D"/>
    <w:rsid w:val="001D0D8D"/>
    <w:rsid w:val="001D4694"/>
    <w:rsid w:val="001D783D"/>
    <w:rsid w:val="001E006A"/>
    <w:rsid w:val="001E035B"/>
    <w:rsid w:val="001E131F"/>
    <w:rsid w:val="001E195C"/>
    <w:rsid w:val="001E19E6"/>
    <w:rsid w:val="001E1B95"/>
    <w:rsid w:val="001E236F"/>
    <w:rsid w:val="001E2EDA"/>
    <w:rsid w:val="001E374C"/>
    <w:rsid w:val="001E4BEB"/>
    <w:rsid w:val="001F10D4"/>
    <w:rsid w:val="001F153E"/>
    <w:rsid w:val="001F2BAA"/>
    <w:rsid w:val="001F512D"/>
    <w:rsid w:val="001F51ED"/>
    <w:rsid w:val="001F5562"/>
    <w:rsid w:val="001F5F8D"/>
    <w:rsid w:val="001F7C7C"/>
    <w:rsid w:val="002001BC"/>
    <w:rsid w:val="00201A65"/>
    <w:rsid w:val="00204F10"/>
    <w:rsid w:val="00205700"/>
    <w:rsid w:val="00206B5C"/>
    <w:rsid w:val="00207613"/>
    <w:rsid w:val="00207BF2"/>
    <w:rsid w:val="002100E8"/>
    <w:rsid w:val="0021010C"/>
    <w:rsid w:val="002110B3"/>
    <w:rsid w:val="002117E2"/>
    <w:rsid w:val="00213DAA"/>
    <w:rsid w:val="002165DA"/>
    <w:rsid w:val="00217A7B"/>
    <w:rsid w:val="00217C44"/>
    <w:rsid w:val="00220030"/>
    <w:rsid w:val="00220CDD"/>
    <w:rsid w:val="00221A5F"/>
    <w:rsid w:val="002248EE"/>
    <w:rsid w:val="00225F1A"/>
    <w:rsid w:val="00226894"/>
    <w:rsid w:val="002269C1"/>
    <w:rsid w:val="00231A1B"/>
    <w:rsid w:val="00232384"/>
    <w:rsid w:val="002323A8"/>
    <w:rsid w:val="00232C8E"/>
    <w:rsid w:val="00233667"/>
    <w:rsid w:val="00233E30"/>
    <w:rsid w:val="002350E3"/>
    <w:rsid w:val="0023572F"/>
    <w:rsid w:val="00237102"/>
    <w:rsid w:val="00237832"/>
    <w:rsid w:val="00237BF6"/>
    <w:rsid w:val="00240955"/>
    <w:rsid w:val="00243BC5"/>
    <w:rsid w:val="00244405"/>
    <w:rsid w:val="00244F85"/>
    <w:rsid w:val="00245EB8"/>
    <w:rsid w:val="00247398"/>
    <w:rsid w:val="00250C84"/>
    <w:rsid w:val="002516FE"/>
    <w:rsid w:val="00251999"/>
    <w:rsid w:val="00252CD3"/>
    <w:rsid w:val="002533E7"/>
    <w:rsid w:val="00253F27"/>
    <w:rsid w:val="00255A43"/>
    <w:rsid w:val="002566C5"/>
    <w:rsid w:val="0026035F"/>
    <w:rsid w:val="002611FD"/>
    <w:rsid w:val="0026124D"/>
    <w:rsid w:val="00261C2D"/>
    <w:rsid w:val="00262E41"/>
    <w:rsid w:val="00263497"/>
    <w:rsid w:val="002635CA"/>
    <w:rsid w:val="0026367F"/>
    <w:rsid w:val="00263B5B"/>
    <w:rsid w:val="00263DBA"/>
    <w:rsid w:val="002646EF"/>
    <w:rsid w:val="0026624E"/>
    <w:rsid w:val="002662E3"/>
    <w:rsid w:val="00266516"/>
    <w:rsid w:val="002669A6"/>
    <w:rsid w:val="00266DD4"/>
    <w:rsid w:val="00266E26"/>
    <w:rsid w:val="00267254"/>
    <w:rsid w:val="00270B3B"/>
    <w:rsid w:val="00271540"/>
    <w:rsid w:val="0027371C"/>
    <w:rsid w:val="00274A3C"/>
    <w:rsid w:val="00274B37"/>
    <w:rsid w:val="00276A27"/>
    <w:rsid w:val="00281A9D"/>
    <w:rsid w:val="00283F89"/>
    <w:rsid w:val="00284820"/>
    <w:rsid w:val="00287180"/>
    <w:rsid w:val="0029126A"/>
    <w:rsid w:val="00291911"/>
    <w:rsid w:val="002925D9"/>
    <w:rsid w:val="00292FA8"/>
    <w:rsid w:val="002938FA"/>
    <w:rsid w:val="00293BA2"/>
    <w:rsid w:val="00293BB3"/>
    <w:rsid w:val="00294398"/>
    <w:rsid w:val="0029483B"/>
    <w:rsid w:val="0029489D"/>
    <w:rsid w:val="00294EB8"/>
    <w:rsid w:val="00295A95"/>
    <w:rsid w:val="00295E3B"/>
    <w:rsid w:val="00296EC1"/>
    <w:rsid w:val="00296FFF"/>
    <w:rsid w:val="00297509"/>
    <w:rsid w:val="00297D79"/>
    <w:rsid w:val="002A0705"/>
    <w:rsid w:val="002A0762"/>
    <w:rsid w:val="002A0DDE"/>
    <w:rsid w:val="002A1483"/>
    <w:rsid w:val="002A2E0D"/>
    <w:rsid w:val="002A4526"/>
    <w:rsid w:val="002A55DD"/>
    <w:rsid w:val="002A6137"/>
    <w:rsid w:val="002A6443"/>
    <w:rsid w:val="002A7B5D"/>
    <w:rsid w:val="002B0143"/>
    <w:rsid w:val="002B1154"/>
    <w:rsid w:val="002B283C"/>
    <w:rsid w:val="002B300E"/>
    <w:rsid w:val="002B6C22"/>
    <w:rsid w:val="002C0063"/>
    <w:rsid w:val="002C223C"/>
    <w:rsid w:val="002C3237"/>
    <w:rsid w:val="002C3692"/>
    <w:rsid w:val="002C4D3A"/>
    <w:rsid w:val="002C678F"/>
    <w:rsid w:val="002C6A3E"/>
    <w:rsid w:val="002D0DC6"/>
    <w:rsid w:val="002D11BD"/>
    <w:rsid w:val="002D2BBF"/>
    <w:rsid w:val="002D3BF9"/>
    <w:rsid w:val="002D5517"/>
    <w:rsid w:val="002D5BA7"/>
    <w:rsid w:val="002D5E7A"/>
    <w:rsid w:val="002D5FB5"/>
    <w:rsid w:val="002D79DD"/>
    <w:rsid w:val="002E04F3"/>
    <w:rsid w:val="002E1C99"/>
    <w:rsid w:val="002E5A7F"/>
    <w:rsid w:val="002E689E"/>
    <w:rsid w:val="002E7CF1"/>
    <w:rsid w:val="002F088E"/>
    <w:rsid w:val="002F1390"/>
    <w:rsid w:val="002F246D"/>
    <w:rsid w:val="002F3457"/>
    <w:rsid w:val="002F5BA4"/>
    <w:rsid w:val="00300608"/>
    <w:rsid w:val="00300647"/>
    <w:rsid w:val="00300785"/>
    <w:rsid w:val="003012B3"/>
    <w:rsid w:val="003014E0"/>
    <w:rsid w:val="00301C24"/>
    <w:rsid w:val="00301D3B"/>
    <w:rsid w:val="00301FD4"/>
    <w:rsid w:val="00302D79"/>
    <w:rsid w:val="00303526"/>
    <w:rsid w:val="003037F8"/>
    <w:rsid w:val="00304AB2"/>
    <w:rsid w:val="00305E16"/>
    <w:rsid w:val="0031230F"/>
    <w:rsid w:val="00312C60"/>
    <w:rsid w:val="00313C23"/>
    <w:rsid w:val="00314876"/>
    <w:rsid w:val="00314D68"/>
    <w:rsid w:val="00315FA8"/>
    <w:rsid w:val="00316809"/>
    <w:rsid w:val="0031764E"/>
    <w:rsid w:val="00324666"/>
    <w:rsid w:val="00324B59"/>
    <w:rsid w:val="00325034"/>
    <w:rsid w:val="00325220"/>
    <w:rsid w:val="003253A1"/>
    <w:rsid w:val="00325635"/>
    <w:rsid w:val="003256DB"/>
    <w:rsid w:val="0032663A"/>
    <w:rsid w:val="0032689C"/>
    <w:rsid w:val="00326910"/>
    <w:rsid w:val="00326D18"/>
    <w:rsid w:val="003305FB"/>
    <w:rsid w:val="003308EC"/>
    <w:rsid w:val="00331D87"/>
    <w:rsid w:val="003328E4"/>
    <w:rsid w:val="00333A93"/>
    <w:rsid w:val="003343FB"/>
    <w:rsid w:val="00334CE0"/>
    <w:rsid w:val="00336AA0"/>
    <w:rsid w:val="00336ED9"/>
    <w:rsid w:val="00337381"/>
    <w:rsid w:val="003407F2"/>
    <w:rsid w:val="00340C6A"/>
    <w:rsid w:val="0034358F"/>
    <w:rsid w:val="00343BBC"/>
    <w:rsid w:val="00344263"/>
    <w:rsid w:val="00344911"/>
    <w:rsid w:val="00344BA1"/>
    <w:rsid w:val="00344F50"/>
    <w:rsid w:val="00345268"/>
    <w:rsid w:val="00346134"/>
    <w:rsid w:val="00346632"/>
    <w:rsid w:val="003466C3"/>
    <w:rsid w:val="003505FB"/>
    <w:rsid w:val="003512F4"/>
    <w:rsid w:val="003530B0"/>
    <w:rsid w:val="0035545A"/>
    <w:rsid w:val="00356770"/>
    <w:rsid w:val="0035787F"/>
    <w:rsid w:val="00364A29"/>
    <w:rsid w:val="00364F66"/>
    <w:rsid w:val="003655AE"/>
    <w:rsid w:val="00365777"/>
    <w:rsid w:val="00365CF1"/>
    <w:rsid w:val="00366479"/>
    <w:rsid w:val="003664D0"/>
    <w:rsid w:val="0037248F"/>
    <w:rsid w:val="003727B9"/>
    <w:rsid w:val="00374F2E"/>
    <w:rsid w:val="00376394"/>
    <w:rsid w:val="00376DD5"/>
    <w:rsid w:val="00376F2B"/>
    <w:rsid w:val="00377096"/>
    <w:rsid w:val="0038079A"/>
    <w:rsid w:val="00380A89"/>
    <w:rsid w:val="00381149"/>
    <w:rsid w:val="0038178E"/>
    <w:rsid w:val="00385284"/>
    <w:rsid w:val="003864EB"/>
    <w:rsid w:val="00390AC9"/>
    <w:rsid w:val="0039157C"/>
    <w:rsid w:val="0039193E"/>
    <w:rsid w:val="0039293B"/>
    <w:rsid w:val="00392EB5"/>
    <w:rsid w:val="003935F1"/>
    <w:rsid w:val="00394080"/>
    <w:rsid w:val="00395026"/>
    <w:rsid w:val="003974B9"/>
    <w:rsid w:val="003A0E4B"/>
    <w:rsid w:val="003A149B"/>
    <w:rsid w:val="003A3471"/>
    <w:rsid w:val="003A3AD8"/>
    <w:rsid w:val="003A438D"/>
    <w:rsid w:val="003A49BD"/>
    <w:rsid w:val="003A556D"/>
    <w:rsid w:val="003A59B4"/>
    <w:rsid w:val="003A5A8E"/>
    <w:rsid w:val="003A6991"/>
    <w:rsid w:val="003A7734"/>
    <w:rsid w:val="003A777F"/>
    <w:rsid w:val="003A7C21"/>
    <w:rsid w:val="003B1F97"/>
    <w:rsid w:val="003B4897"/>
    <w:rsid w:val="003B5A30"/>
    <w:rsid w:val="003B5CC4"/>
    <w:rsid w:val="003B67DC"/>
    <w:rsid w:val="003B7B0E"/>
    <w:rsid w:val="003C0EFE"/>
    <w:rsid w:val="003C14C2"/>
    <w:rsid w:val="003C17F3"/>
    <w:rsid w:val="003C2895"/>
    <w:rsid w:val="003C2CA6"/>
    <w:rsid w:val="003C407E"/>
    <w:rsid w:val="003C4A60"/>
    <w:rsid w:val="003C699C"/>
    <w:rsid w:val="003C797A"/>
    <w:rsid w:val="003D2F16"/>
    <w:rsid w:val="003D3633"/>
    <w:rsid w:val="003D431B"/>
    <w:rsid w:val="003D6743"/>
    <w:rsid w:val="003D7A8E"/>
    <w:rsid w:val="003E01D4"/>
    <w:rsid w:val="003E043D"/>
    <w:rsid w:val="003E0684"/>
    <w:rsid w:val="003E0705"/>
    <w:rsid w:val="003E074A"/>
    <w:rsid w:val="003E0788"/>
    <w:rsid w:val="003E3629"/>
    <w:rsid w:val="003E3E4B"/>
    <w:rsid w:val="003E4128"/>
    <w:rsid w:val="003E436C"/>
    <w:rsid w:val="003E4CCB"/>
    <w:rsid w:val="003E5080"/>
    <w:rsid w:val="003F20F6"/>
    <w:rsid w:val="003F29DC"/>
    <w:rsid w:val="003F305C"/>
    <w:rsid w:val="003F4D77"/>
    <w:rsid w:val="003F6B20"/>
    <w:rsid w:val="003F7A50"/>
    <w:rsid w:val="00400E42"/>
    <w:rsid w:val="0040159A"/>
    <w:rsid w:val="004015A6"/>
    <w:rsid w:val="0040204D"/>
    <w:rsid w:val="00402A87"/>
    <w:rsid w:val="00403A85"/>
    <w:rsid w:val="00403CA4"/>
    <w:rsid w:val="0040458C"/>
    <w:rsid w:val="0040531B"/>
    <w:rsid w:val="00405BB1"/>
    <w:rsid w:val="00407281"/>
    <w:rsid w:val="00407D81"/>
    <w:rsid w:val="00411467"/>
    <w:rsid w:val="004137B4"/>
    <w:rsid w:val="00413E83"/>
    <w:rsid w:val="00414394"/>
    <w:rsid w:val="00414644"/>
    <w:rsid w:val="00414827"/>
    <w:rsid w:val="00415B95"/>
    <w:rsid w:val="00417B50"/>
    <w:rsid w:val="004219CC"/>
    <w:rsid w:val="004227EC"/>
    <w:rsid w:val="004242EA"/>
    <w:rsid w:val="00424A29"/>
    <w:rsid w:val="00425F65"/>
    <w:rsid w:val="00427689"/>
    <w:rsid w:val="00427899"/>
    <w:rsid w:val="004278D9"/>
    <w:rsid w:val="004315F2"/>
    <w:rsid w:val="00431D9B"/>
    <w:rsid w:val="00432DE1"/>
    <w:rsid w:val="004333C0"/>
    <w:rsid w:val="00434979"/>
    <w:rsid w:val="004356A3"/>
    <w:rsid w:val="0043722D"/>
    <w:rsid w:val="004438D7"/>
    <w:rsid w:val="00444C88"/>
    <w:rsid w:val="0044541C"/>
    <w:rsid w:val="00446307"/>
    <w:rsid w:val="004506F7"/>
    <w:rsid w:val="00454569"/>
    <w:rsid w:val="00454EF4"/>
    <w:rsid w:val="00457F7C"/>
    <w:rsid w:val="00462475"/>
    <w:rsid w:val="004632B3"/>
    <w:rsid w:val="004632FA"/>
    <w:rsid w:val="0046646D"/>
    <w:rsid w:val="00466FF3"/>
    <w:rsid w:val="00466FF7"/>
    <w:rsid w:val="0046765E"/>
    <w:rsid w:val="00470CF5"/>
    <w:rsid w:val="004718B3"/>
    <w:rsid w:val="00472F38"/>
    <w:rsid w:val="004730A7"/>
    <w:rsid w:val="00473CE1"/>
    <w:rsid w:val="004753B8"/>
    <w:rsid w:val="00476423"/>
    <w:rsid w:val="00476AF5"/>
    <w:rsid w:val="0048285C"/>
    <w:rsid w:val="00483A41"/>
    <w:rsid w:val="0048508D"/>
    <w:rsid w:val="00486127"/>
    <w:rsid w:val="004863EA"/>
    <w:rsid w:val="004910FD"/>
    <w:rsid w:val="004917E9"/>
    <w:rsid w:val="00493A83"/>
    <w:rsid w:val="004940C2"/>
    <w:rsid w:val="00494587"/>
    <w:rsid w:val="00495F78"/>
    <w:rsid w:val="00496638"/>
    <w:rsid w:val="004A065C"/>
    <w:rsid w:val="004A2655"/>
    <w:rsid w:val="004A29AC"/>
    <w:rsid w:val="004A2E81"/>
    <w:rsid w:val="004A3E30"/>
    <w:rsid w:val="004A6127"/>
    <w:rsid w:val="004A7A13"/>
    <w:rsid w:val="004A7BCF"/>
    <w:rsid w:val="004B34AC"/>
    <w:rsid w:val="004B397B"/>
    <w:rsid w:val="004B3CCF"/>
    <w:rsid w:val="004B59D9"/>
    <w:rsid w:val="004B5C00"/>
    <w:rsid w:val="004B5FDB"/>
    <w:rsid w:val="004C031A"/>
    <w:rsid w:val="004C08D2"/>
    <w:rsid w:val="004C17C0"/>
    <w:rsid w:val="004C1FFE"/>
    <w:rsid w:val="004C4D10"/>
    <w:rsid w:val="004C673C"/>
    <w:rsid w:val="004D02DC"/>
    <w:rsid w:val="004D17CE"/>
    <w:rsid w:val="004D2241"/>
    <w:rsid w:val="004D38DC"/>
    <w:rsid w:val="004D50BC"/>
    <w:rsid w:val="004D655D"/>
    <w:rsid w:val="004D75A4"/>
    <w:rsid w:val="004D7F61"/>
    <w:rsid w:val="004D7FD9"/>
    <w:rsid w:val="004E1075"/>
    <w:rsid w:val="004E239C"/>
    <w:rsid w:val="004E2E87"/>
    <w:rsid w:val="004E2ED1"/>
    <w:rsid w:val="004E4535"/>
    <w:rsid w:val="004E456D"/>
    <w:rsid w:val="004E45B3"/>
    <w:rsid w:val="004E4961"/>
    <w:rsid w:val="004E5462"/>
    <w:rsid w:val="004E5D68"/>
    <w:rsid w:val="004E729F"/>
    <w:rsid w:val="004F02F1"/>
    <w:rsid w:val="004F0CDD"/>
    <w:rsid w:val="004F314B"/>
    <w:rsid w:val="004F38B5"/>
    <w:rsid w:val="004F3A6C"/>
    <w:rsid w:val="004F4E6A"/>
    <w:rsid w:val="004F5D0B"/>
    <w:rsid w:val="004F7AA6"/>
    <w:rsid w:val="004F7F36"/>
    <w:rsid w:val="00501999"/>
    <w:rsid w:val="00501AA1"/>
    <w:rsid w:val="005026D6"/>
    <w:rsid w:val="005033EF"/>
    <w:rsid w:val="005068F7"/>
    <w:rsid w:val="0050690F"/>
    <w:rsid w:val="00506A2A"/>
    <w:rsid w:val="00506D20"/>
    <w:rsid w:val="005070D4"/>
    <w:rsid w:val="00512458"/>
    <w:rsid w:val="00512B4E"/>
    <w:rsid w:val="005130FF"/>
    <w:rsid w:val="005139C9"/>
    <w:rsid w:val="005171F3"/>
    <w:rsid w:val="00522040"/>
    <w:rsid w:val="00522468"/>
    <w:rsid w:val="00523E35"/>
    <w:rsid w:val="005249D6"/>
    <w:rsid w:val="00524B68"/>
    <w:rsid w:val="00524B6F"/>
    <w:rsid w:val="005252FC"/>
    <w:rsid w:val="00527597"/>
    <w:rsid w:val="005301C0"/>
    <w:rsid w:val="005310C7"/>
    <w:rsid w:val="00531D98"/>
    <w:rsid w:val="0053275D"/>
    <w:rsid w:val="00532987"/>
    <w:rsid w:val="005346F3"/>
    <w:rsid w:val="005349AC"/>
    <w:rsid w:val="00535A2B"/>
    <w:rsid w:val="00535AEC"/>
    <w:rsid w:val="005362EC"/>
    <w:rsid w:val="0053719A"/>
    <w:rsid w:val="005400C9"/>
    <w:rsid w:val="005404B4"/>
    <w:rsid w:val="00542EFB"/>
    <w:rsid w:val="005449A4"/>
    <w:rsid w:val="00544C75"/>
    <w:rsid w:val="00545815"/>
    <w:rsid w:val="0054594E"/>
    <w:rsid w:val="00546B53"/>
    <w:rsid w:val="005475D0"/>
    <w:rsid w:val="00547D34"/>
    <w:rsid w:val="00550003"/>
    <w:rsid w:val="00550392"/>
    <w:rsid w:val="0055056E"/>
    <w:rsid w:val="00551109"/>
    <w:rsid w:val="005511AE"/>
    <w:rsid w:val="00552036"/>
    <w:rsid w:val="00552143"/>
    <w:rsid w:val="00552405"/>
    <w:rsid w:val="00553704"/>
    <w:rsid w:val="0055414C"/>
    <w:rsid w:val="00556728"/>
    <w:rsid w:val="0055672C"/>
    <w:rsid w:val="00557B1B"/>
    <w:rsid w:val="00557BFC"/>
    <w:rsid w:val="00561956"/>
    <w:rsid w:val="005624A6"/>
    <w:rsid w:val="00564C42"/>
    <w:rsid w:val="00566D24"/>
    <w:rsid w:val="00567EBB"/>
    <w:rsid w:val="005702E6"/>
    <w:rsid w:val="00570D5E"/>
    <w:rsid w:val="005712D2"/>
    <w:rsid w:val="00571EF6"/>
    <w:rsid w:val="0057278C"/>
    <w:rsid w:val="00573E3E"/>
    <w:rsid w:val="00573E86"/>
    <w:rsid w:val="005746DA"/>
    <w:rsid w:val="00574D56"/>
    <w:rsid w:val="00574E4A"/>
    <w:rsid w:val="0057535C"/>
    <w:rsid w:val="00575BD1"/>
    <w:rsid w:val="0057670B"/>
    <w:rsid w:val="00576CCD"/>
    <w:rsid w:val="0058011A"/>
    <w:rsid w:val="00580D68"/>
    <w:rsid w:val="00585037"/>
    <w:rsid w:val="00586153"/>
    <w:rsid w:val="005878CA"/>
    <w:rsid w:val="00587D7D"/>
    <w:rsid w:val="005902A7"/>
    <w:rsid w:val="00591444"/>
    <w:rsid w:val="00591E85"/>
    <w:rsid w:val="005933E0"/>
    <w:rsid w:val="00593613"/>
    <w:rsid w:val="005936AC"/>
    <w:rsid w:val="005941FC"/>
    <w:rsid w:val="0059529E"/>
    <w:rsid w:val="00596440"/>
    <w:rsid w:val="005976D7"/>
    <w:rsid w:val="00597D99"/>
    <w:rsid w:val="00597EF2"/>
    <w:rsid w:val="005A037F"/>
    <w:rsid w:val="005A0662"/>
    <w:rsid w:val="005A1DF2"/>
    <w:rsid w:val="005A228B"/>
    <w:rsid w:val="005A27BE"/>
    <w:rsid w:val="005A3779"/>
    <w:rsid w:val="005A3B13"/>
    <w:rsid w:val="005A3FE0"/>
    <w:rsid w:val="005A47DC"/>
    <w:rsid w:val="005A4991"/>
    <w:rsid w:val="005A4E23"/>
    <w:rsid w:val="005A4EA1"/>
    <w:rsid w:val="005A62AB"/>
    <w:rsid w:val="005A6F2B"/>
    <w:rsid w:val="005A759C"/>
    <w:rsid w:val="005A7DB2"/>
    <w:rsid w:val="005B07E0"/>
    <w:rsid w:val="005B158D"/>
    <w:rsid w:val="005B2C67"/>
    <w:rsid w:val="005B31EF"/>
    <w:rsid w:val="005B5F61"/>
    <w:rsid w:val="005C0642"/>
    <w:rsid w:val="005C10D8"/>
    <w:rsid w:val="005C2395"/>
    <w:rsid w:val="005C34CA"/>
    <w:rsid w:val="005C351A"/>
    <w:rsid w:val="005C5953"/>
    <w:rsid w:val="005C624E"/>
    <w:rsid w:val="005C656E"/>
    <w:rsid w:val="005C70A1"/>
    <w:rsid w:val="005C7915"/>
    <w:rsid w:val="005C7AEB"/>
    <w:rsid w:val="005D01B6"/>
    <w:rsid w:val="005D2AE6"/>
    <w:rsid w:val="005D3700"/>
    <w:rsid w:val="005D3FCC"/>
    <w:rsid w:val="005D5232"/>
    <w:rsid w:val="005D68FD"/>
    <w:rsid w:val="005D6CF3"/>
    <w:rsid w:val="005D71AF"/>
    <w:rsid w:val="005D7C2F"/>
    <w:rsid w:val="005E010E"/>
    <w:rsid w:val="005E4467"/>
    <w:rsid w:val="005E6C92"/>
    <w:rsid w:val="005E7EEE"/>
    <w:rsid w:val="005F0E06"/>
    <w:rsid w:val="005F1A8F"/>
    <w:rsid w:val="005F1C07"/>
    <w:rsid w:val="005F2397"/>
    <w:rsid w:val="005F2462"/>
    <w:rsid w:val="005F267A"/>
    <w:rsid w:val="005F3199"/>
    <w:rsid w:val="005F50CF"/>
    <w:rsid w:val="005F7E26"/>
    <w:rsid w:val="006001D6"/>
    <w:rsid w:val="0060118B"/>
    <w:rsid w:val="0060141C"/>
    <w:rsid w:val="00601847"/>
    <w:rsid w:val="00602301"/>
    <w:rsid w:val="006030F8"/>
    <w:rsid w:val="006032DB"/>
    <w:rsid w:val="00604F0A"/>
    <w:rsid w:val="00606E2F"/>
    <w:rsid w:val="00607036"/>
    <w:rsid w:val="00607B41"/>
    <w:rsid w:val="00610276"/>
    <w:rsid w:val="00611A2C"/>
    <w:rsid w:val="00612C62"/>
    <w:rsid w:val="00613FA5"/>
    <w:rsid w:val="006146C0"/>
    <w:rsid w:val="0061542D"/>
    <w:rsid w:val="006160D5"/>
    <w:rsid w:val="00616638"/>
    <w:rsid w:val="0061694D"/>
    <w:rsid w:val="00617C0F"/>
    <w:rsid w:val="00621314"/>
    <w:rsid w:val="0062248E"/>
    <w:rsid w:val="00622D4B"/>
    <w:rsid w:val="0062472E"/>
    <w:rsid w:val="006257A5"/>
    <w:rsid w:val="0062663C"/>
    <w:rsid w:val="00627B30"/>
    <w:rsid w:val="00631902"/>
    <w:rsid w:val="00632DFD"/>
    <w:rsid w:val="006354EA"/>
    <w:rsid w:val="00637097"/>
    <w:rsid w:val="006372C9"/>
    <w:rsid w:val="00640C02"/>
    <w:rsid w:val="0064137D"/>
    <w:rsid w:val="00642973"/>
    <w:rsid w:val="00643473"/>
    <w:rsid w:val="006437CF"/>
    <w:rsid w:val="00643806"/>
    <w:rsid w:val="00643819"/>
    <w:rsid w:val="006442E6"/>
    <w:rsid w:val="00646F51"/>
    <w:rsid w:val="00652661"/>
    <w:rsid w:val="00653A06"/>
    <w:rsid w:val="0065408D"/>
    <w:rsid w:val="0065480E"/>
    <w:rsid w:val="0065481E"/>
    <w:rsid w:val="0065555C"/>
    <w:rsid w:val="00655934"/>
    <w:rsid w:val="00655DAD"/>
    <w:rsid w:val="0065645B"/>
    <w:rsid w:val="006621F2"/>
    <w:rsid w:val="00662580"/>
    <w:rsid w:val="00662A3C"/>
    <w:rsid w:val="00663130"/>
    <w:rsid w:val="00663328"/>
    <w:rsid w:val="00664592"/>
    <w:rsid w:val="0066638F"/>
    <w:rsid w:val="0066698E"/>
    <w:rsid w:val="006676A6"/>
    <w:rsid w:val="0067097E"/>
    <w:rsid w:val="00671A36"/>
    <w:rsid w:val="006723A5"/>
    <w:rsid w:val="006743DA"/>
    <w:rsid w:val="006749B7"/>
    <w:rsid w:val="00674D5B"/>
    <w:rsid w:val="00675535"/>
    <w:rsid w:val="0067564F"/>
    <w:rsid w:val="00680734"/>
    <w:rsid w:val="00681C1D"/>
    <w:rsid w:val="00684AA8"/>
    <w:rsid w:val="00685074"/>
    <w:rsid w:val="00685EA3"/>
    <w:rsid w:val="0068613D"/>
    <w:rsid w:val="00686A43"/>
    <w:rsid w:val="006870A0"/>
    <w:rsid w:val="006918B9"/>
    <w:rsid w:val="0069198D"/>
    <w:rsid w:val="006933D6"/>
    <w:rsid w:val="00693FD2"/>
    <w:rsid w:val="0069410B"/>
    <w:rsid w:val="006941DB"/>
    <w:rsid w:val="0069544D"/>
    <w:rsid w:val="00696323"/>
    <w:rsid w:val="00696ACC"/>
    <w:rsid w:val="006972F0"/>
    <w:rsid w:val="0069752E"/>
    <w:rsid w:val="006A12BD"/>
    <w:rsid w:val="006A2D78"/>
    <w:rsid w:val="006A3B40"/>
    <w:rsid w:val="006A5910"/>
    <w:rsid w:val="006A61D2"/>
    <w:rsid w:val="006A69C7"/>
    <w:rsid w:val="006A79C9"/>
    <w:rsid w:val="006B0829"/>
    <w:rsid w:val="006B12E5"/>
    <w:rsid w:val="006B1771"/>
    <w:rsid w:val="006B1E51"/>
    <w:rsid w:val="006B2039"/>
    <w:rsid w:val="006B25B3"/>
    <w:rsid w:val="006B44D1"/>
    <w:rsid w:val="006B4C85"/>
    <w:rsid w:val="006B50BF"/>
    <w:rsid w:val="006B5EE5"/>
    <w:rsid w:val="006B62D4"/>
    <w:rsid w:val="006B6786"/>
    <w:rsid w:val="006B68DC"/>
    <w:rsid w:val="006C17B1"/>
    <w:rsid w:val="006C2D0E"/>
    <w:rsid w:val="006C2D49"/>
    <w:rsid w:val="006C3378"/>
    <w:rsid w:val="006C35C7"/>
    <w:rsid w:val="006C38C8"/>
    <w:rsid w:val="006C59F9"/>
    <w:rsid w:val="006D0DD2"/>
    <w:rsid w:val="006D389F"/>
    <w:rsid w:val="006D3C1E"/>
    <w:rsid w:val="006D42F1"/>
    <w:rsid w:val="006D4BB2"/>
    <w:rsid w:val="006D5AE3"/>
    <w:rsid w:val="006D6E6D"/>
    <w:rsid w:val="006D7DC1"/>
    <w:rsid w:val="006E0F7D"/>
    <w:rsid w:val="006E14FD"/>
    <w:rsid w:val="006E262A"/>
    <w:rsid w:val="006E3F51"/>
    <w:rsid w:val="006E642C"/>
    <w:rsid w:val="006E6682"/>
    <w:rsid w:val="006E76A2"/>
    <w:rsid w:val="006E7792"/>
    <w:rsid w:val="006E7D69"/>
    <w:rsid w:val="006F021C"/>
    <w:rsid w:val="006F28D5"/>
    <w:rsid w:val="006F28FE"/>
    <w:rsid w:val="006F398D"/>
    <w:rsid w:val="006F3B59"/>
    <w:rsid w:val="006F4C2E"/>
    <w:rsid w:val="006F5680"/>
    <w:rsid w:val="006F5C11"/>
    <w:rsid w:val="006F5E44"/>
    <w:rsid w:val="006F60DE"/>
    <w:rsid w:val="006F6150"/>
    <w:rsid w:val="007004A3"/>
    <w:rsid w:val="0070327A"/>
    <w:rsid w:val="00703EEC"/>
    <w:rsid w:val="007102DA"/>
    <w:rsid w:val="00710F36"/>
    <w:rsid w:val="00713072"/>
    <w:rsid w:val="00714B14"/>
    <w:rsid w:val="00714C7A"/>
    <w:rsid w:val="0071546D"/>
    <w:rsid w:val="007169FC"/>
    <w:rsid w:val="00722A90"/>
    <w:rsid w:val="00722C14"/>
    <w:rsid w:val="0072312A"/>
    <w:rsid w:val="00723631"/>
    <w:rsid w:val="00726344"/>
    <w:rsid w:val="00726A65"/>
    <w:rsid w:val="00730F60"/>
    <w:rsid w:val="007318AE"/>
    <w:rsid w:val="00732024"/>
    <w:rsid w:val="00732175"/>
    <w:rsid w:val="0073326C"/>
    <w:rsid w:val="0073334A"/>
    <w:rsid w:val="007356F7"/>
    <w:rsid w:val="00735DE7"/>
    <w:rsid w:val="007362BA"/>
    <w:rsid w:val="0073735F"/>
    <w:rsid w:val="007379DD"/>
    <w:rsid w:val="00740478"/>
    <w:rsid w:val="007434B9"/>
    <w:rsid w:val="00744ECB"/>
    <w:rsid w:val="00745642"/>
    <w:rsid w:val="007506C5"/>
    <w:rsid w:val="00751904"/>
    <w:rsid w:val="0075202B"/>
    <w:rsid w:val="00752447"/>
    <w:rsid w:val="00752FE1"/>
    <w:rsid w:val="00753251"/>
    <w:rsid w:val="007532A4"/>
    <w:rsid w:val="007538CB"/>
    <w:rsid w:val="00753FE3"/>
    <w:rsid w:val="00754556"/>
    <w:rsid w:val="007555C4"/>
    <w:rsid w:val="00756066"/>
    <w:rsid w:val="00757E87"/>
    <w:rsid w:val="0076296B"/>
    <w:rsid w:val="00762B63"/>
    <w:rsid w:val="00765788"/>
    <w:rsid w:val="00767D55"/>
    <w:rsid w:val="00770737"/>
    <w:rsid w:val="007708FC"/>
    <w:rsid w:val="00770BA5"/>
    <w:rsid w:val="007722D3"/>
    <w:rsid w:val="00772531"/>
    <w:rsid w:val="007741AD"/>
    <w:rsid w:val="00775471"/>
    <w:rsid w:val="0077591F"/>
    <w:rsid w:val="00775A1F"/>
    <w:rsid w:val="007760D7"/>
    <w:rsid w:val="00776481"/>
    <w:rsid w:val="00776C6C"/>
    <w:rsid w:val="007810B5"/>
    <w:rsid w:val="00781FCC"/>
    <w:rsid w:val="00782624"/>
    <w:rsid w:val="00782D05"/>
    <w:rsid w:val="007830DD"/>
    <w:rsid w:val="00784A52"/>
    <w:rsid w:val="0078729C"/>
    <w:rsid w:val="00787488"/>
    <w:rsid w:val="00787573"/>
    <w:rsid w:val="00790475"/>
    <w:rsid w:val="0079093A"/>
    <w:rsid w:val="00791B4B"/>
    <w:rsid w:val="00791C16"/>
    <w:rsid w:val="0079251B"/>
    <w:rsid w:val="00792630"/>
    <w:rsid w:val="00792DF6"/>
    <w:rsid w:val="007932E7"/>
    <w:rsid w:val="00794179"/>
    <w:rsid w:val="00794278"/>
    <w:rsid w:val="00796D6E"/>
    <w:rsid w:val="00796F78"/>
    <w:rsid w:val="00797063"/>
    <w:rsid w:val="00797129"/>
    <w:rsid w:val="007A09BD"/>
    <w:rsid w:val="007A2706"/>
    <w:rsid w:val="007A2A89"/>
    <w:rsid w:val="007A33E5"/>
    <w:rsid w:val="007A4CAD"/>
    <w:rsid w:val="007A672B"/>
    <w:rsid w:val="007A6941"/>
    <w:rsid w:val="007A6FF5"/>
    <w:rsid w:val="007A7179"/>
    <w:rsid w:val="007B008F"/>
    <w:rsid w:val="007B00A1"/>
    <w:rsid w:val="007B12A5"/>
    <w:rsid w:val="007B1A71"/>
    <w:rsid w:val="007B2FA3"/>
    <w:rsid w:val="007B32DF"/>
    <w:rsid w:val="007B56B7"/>
    <w:rsid w:val="007B68A0"/>
    <w:rsid w:val="007B69EB"/>
    <w:rsid w:val="007B715A"/>
    <w:rsid w:val="007C1C99"/>
    <w:rsid w:val="007C2085"/>
    <w:rsid w:val="007C2A7A"/>
    <w:rsid w:val="007C320B"/>
    <w:rsid w:val="007C4000"/>
    <w:rsid w:val="007C4F8F"/>
    <w:rsid w:val="007C5D1B"/>
    <w:rsid w:val="007D0554"/>
    <w:rsid w:val="007D10F2"/>
    <w:rsid w:val="007D13A1"/>
    <w:rsid w:val="007D1A74"/>
    <w:rsid w:val="007D2543"/>
    <w:rsid w:val="007D2BD7"/>
    <w:rsid w:val="007D338E"/>
    <w:rsid w:val="007D4B88"/>
    <w:rsid w:val="007D50B5"/>
    <w:rsid w:val="007D6ACD"/>
    <w:rsid w:val="007D6EA7"/>
    <w:rsid w:val="007E04D2"/>
    <w:rsid w:val="007E09C0"/>
    <w:rsid w:val="007E0B8F"/>
    <w:rsid w:val="007E297C"/>
    <w:rsid w:val="007E2D6C"/>
    <w:rsid w:val="007E3DAE"/>
    <w:rsid w:val="007E4B32"/>
    <w:rsid w:val="007E5185"/>
    <w:rsid w:val="007E5328"/>
    <w:rsid w:val="007E588E"/>
    <w:rsid w:val="007E62D3"/>
    <w:rsid w:val="007E6331"/>
    <w:rsid w:val="007F005D"/>
    <w:rsid w:val="007F1797"/>
    <w:rsid w:val="007F3278"/>
    <w:rsid w:val="007F476F"/>
    <w:rsid w:val="007F4835"/>
    <w:rsid w:val="007F483A"/>
    <w:rsid w:val="007F5079"/>
    <w:rsid w:val="007F659F"/>
    <w:rsid w:val="007F6BFB"/>
    <w:rsid w:val="007F735E"/>
    <w:rsid w:val="007F7E36"/>
    <w:rsid w:val="007F7EA3"/>
    <w:rsid w:val="0080058E"/>
    <w:rsid w:val="00800D45"/>
    <w:rsid w:val="00801634"/>
    <w:rsid w:val="00801A8E"/>
    <w:rsid w:val="00801A8F"/>
    <w:rsid w:val="00801AED"/>
    <w:rsid w:val="00802696"/>
    <w:rsid w:val="00802A4F"/>
    <w:rsid w:val="0080385A"/>
    <w:rsid w:val="00804D9D"/>
    <w:rsid w:val="00805702"/>
    <w:rsid w:val="00805B9B"/>
    <w:rsid w:val="0081045E"/>
    <w:rsid w:val="00810608"/>
    <w:rsid w:val="008148CA"/>
    <w:rsid w:val="00817906"/>
    <w:rsid w:val="008222BC"/>
    <w:rsid w:val="00824A11"/>
    <w:rsid w:val="00824E44"/>
    <w:rsid w:val="008301DA"/>
    <w:rsid w:val="008303FB"/>
    <w:rsid w:val="008307F0"/>
    <w:rsid w:val="00831306"/>
    <w:rsid w:val="00832736"/>
    <w:rsid w:val="00832AD9"/>
    <w:rsid w:val="00833AE1"/>
    <w:rsid w:val="00833AE7"/>
    <w:rsid w:val="00833EE8"/>
    <w:rsid w:val="00833FA4"/>
    <w:rsid w:val="008353AC"/>
    <w:rsid w:val="008356D2"/>
    <w:rsid w:val="008371F3"/>
    <w:rsid w:val="00837238"/>
    <w:rsid w:val="00837BCF"/>
    <w:rsid w:val="00840E9C"/>
    <w:rsid w:val="008411E2"/>
    <w:rsid w:val="00841975"/>
    <w:rsid w:val="00841A95"/>
    <w:rsid w:val="00841B5E"/>
    <w:rsid w:val="008427B3"/>
    <w:rsid w:val="00843071"/>
    <w:rsid w:val="008445C1"/>
    <w:rsid w:val="00845CFF"/>
    <w:rsid w:val="008516E4"/>
    <w:rsid w:val="0085266D"/>
    <w:rsid w:val="00852911"/>
    <w:rsid w:val="00854470"/>
    <w:rsid w:val="00854AF9"/>
    <w:rsid w:val="008553E4"/>
    <w:rsid w:val="0085664C"/>
    <w:rsid w:val="008566C6"/>
    <w:rsid w:val="00861066"/>
    <w:rsid w:val="00862027"/>
    <w:rsid w:val="00862A72"/>
    <w:rsid w:val="008659A7"/>
    <w:rsid w:val="00867040"/>
    <w:rsid w:val="008678E7"/>
    <w:rsid w:val="008701CE"/>
    <w:rsid w:val="00872922"/>
    <w:rsid w:val="0087367C"/>
    <w:rsid w:val="008741A8"/>
    <w:rsid w:val="00876537"/>
    <w:rsid w:val="00876E6B"/>
    <w:rsid w:val="00880F45"/>
    <w:rsid w:val="0088139C"/>
    <w:rsid w:val="0088174D"/>
    <w:rsid w:val="00881D9F"/>
    <w:rsid w:val="0088229E"/>
    <w:rsid w:val="008823DC"/>
    <w:rsid w:val="008830E7"/>
    <w:rsid w:val="00883603"/>
    <w:rsid w:val="00883D28"/>
    <w:rsid w:val="00885B5B"/>
    <w:rsid w:val="00885C29"/>
    <w:rsid w:val="00885F51"/>
    <w:rsid w:val="0088669E"/>
    <w:rsid w:val="008868CF"/>
    <w:rsid w:val="00886C25"/>
    <w:rsid w:val="0089147E"/>
    <w:rsid w:val="00892B7D"/>
    <w:rsid w:val="008939CD"/>
    <w:rsid w:val="00894535"/>
    <w:rsid w:val="00894B8C"/>
    <w:rsid w:val="0089625D"/>
    <w:rsid w:val="008968F8"/>
    <w:rsid w:val="008976BE"/>
    <w:rsid w:val="008A04B4"/>
    <w:rsid w:val="008A0665"/>
    <w:rsid w:val="008A1424"/>
    <w:rsid w:val="008A17FD"/>
    <w:rsid w:val="008A23F6"/>
    <w:rsid w:val="008A56CB"/>
    <w:rsid w:val="008A574C"/>
    <w:rsid w:val="008B0E8D"/>
    <w:rsid w:val="008B3569"/>
    <w:rsid w:val="008B3C6E"/>
    <w:rsid w:val="008B41EC"/>
    <w:rsid w:val="008B4E33"/>
    <w:rsid w:val="008B5FB4"/>
    <w:rsid w:val="008B70BA"/>
    <w:rsid w:val="008B7B6A"/>
    <w:rsid w:val="008C09AD"/>
    <w:rsid w:val="008C24A5"/>
    <w:rsid w:val="008C28BC"/>
    <w:rsid w:val="008C28FC"/>
    <w:rsid w:val="008C2F66"/>
    <w:rsid w:val="008C56EC"/>
    <w:rsid w:val="008C7E60"/>
    <w:rsid w:val="008D33A0"/>
    <w:rsid w:val="008D3BBB"/>
    <w:rsid w:val="008D7D5A"/>
    <w:rsid w:val="008E030D"/>
    <w:rsid w:val="008E2A42"/>
    <w:rsid w:val="008E341E"/>
    <w:rsid w:val="008E4D9E"/>
    <w:rsid w:val="008E5854"/>
    <w:rsid w:val="008E603F"/>
    <w:rsid w:val="008F0E80"/>
    <w:rsid w:val="008F0EEB"/>
    <w:rsid w:val="008F15AA"/>
    <w:rsid w:val="008F28FB"/>
    <w:rsid w:val="008F296E"/>
    <w:rsid w:val="008F2BA9"/>
    <w:rsid w:val="008F47B0"/>
    <w:rsid w:val="008F61A4"/>
    <w:rsid w:val="008F7041"/>
    <w:rsid w:val="0090119C"/>
    <w:rsid w:val="0090494E"/>
    <w:rsid w:val="00905738"/>
    <w:rsid w:val="00905DAF"/>
    <w:rsid w:val="00905EDE"/>
    <w:rsid w:val="009067B1"/>
    <w:rsid w:val="0091087D"/>
    <w:rsid w:val="00911D45"/>
    <w:rsid w:val="00912B5C"/>
    <w:rsid w:val="009134EC"/>
    <w:rsid w:val="009139F3"/>
    <w:rsid w:val="009148A8"/>
    <w:rsid w:val="00916B2F"/>
    <w:rsid w:val="0092018C"/>
    <w:rsid w:val="00921C3C"/>
    <w:rsid w:val="009232FF"/>
    <w:rsid w:val="009259C5"/>
    <w:rsid w:val="00925CF9"/>
    <w:rsid w:val="00926E2E"/>
    <w:rsid w:val="00927DDA"/>
    <w:rsid w:val="00931307"/>
    <w:rsid w:val="0093243C"/>
    <w:rsid w:val="00933E85"/>
    <w:rsid w:val="00933EF3"/>
    <w:rsid w:val="0093648F"/>
    <w:rsid w:val="009368F8"/>
    <w:rsid w:val="009374EF"/>
    <w:rsid w:val="00937C6B"/>
    <w:rsid w:val="0094256D"/>
    <w:rsid w:val="009427AB"/>
    <w:rsid w:val="009430C0"/>
    <w:rsid w:val="009448E0"/>
    <w:rsid w:val="00945041"/>
    <w:rsid w:val="00945065"/>
    <w:rsid w:val="00946D03"/>
    <w:rsid w:val="009479AE"/>
    <w:rsid w:val="0095016B"/>
    <w:rsid w:val="00952E58"/>
    <w:rsid w:val="009549B7"/>
    <w:rsid w:val="00955282"/>
    <w:rsid w:val="0095575E"/>
    <w:rsid w:val="00956C7D"/>
    <w:rsid w:val="00961A05"/>
    <w:rsid w:val="00961CE1"/>
    <w:rsid w:val="0096643D"/>
    <w:rsid w:val="00966676"/>
    <w:rsid w:val="009676F8"/>
    <w:rsid w:val="00967CE5"/>
    <w:rsid w:val="00967F59"/>
    <w:rsid w:val="00970526"/>
    <w:rsid w:val="0097057A"/>
    <w:rsid w:val="0097195D"/>
    <w:rsid w:val="00971DE7"/>
    <w:rsid w:val="009732CB"/>
    <w:rsid w:val="00973B64"/>
    <w:rsid w:val="009745DB"/>
    <w:rsid w:val="00974B64"/>
    <w:rsid w:val="00976097"/>
    <w:rsid w:val="0097716B"/>
    <w:rsid w:val="0097737E"/>
    <w:rsid w:val="00977C5B"/>
    <w:rsid w:val="00982421"/>
    <w:rsid w:val="009833EC"/>
    <w:rsid w:val="00983506"/>
    <w:rsid w:val="00983F7B"/>
    <w:rsid w:val="009849F1"/>
    <w:rsid w:val="0098505B"/>
    <w:rsid w:val="00985080"/>
    <w:rsid w:val="00985975"/>
    <w:rsid w:val="009865F2"/>
    <w:rsid w:val="00986686"/>
    <w:rsid w:val="00991177"/>
    <w:rsid w:val="009914C2"/>
    <w:rsid w:val="00992342"/>
    <w:rsid w:val="00992776"/>
    <w:rsid w:val="00992880"/>
    <w:rsid w:val="009938C2"/>
    <w:rsid w:val="009938F1"/>
    <w:rsid w:val="00996AFA"/>
    <w:rsid w:val="00997AAC"/>
    <w:rsid w:val="009A4B32"/>
    <w:rsid w:val="009A58AC"/>
    <w:rsid w:val="009A77BD"/>
    <w:rsid w:val="009B0E15"/>
    <w:rsid w:val="009B2EB9"/>
    <w:rsid w:val="009B328A"/>
    <w:rsid w:val="009B3FDD"/>
    <w:rsid w:val="009B41FA"/>
    <w:rsid w:val="009B6A99"/>
    <w:rsid w:val="009B71E1"/>
    <w:rsid w:val="009B7EF1"/>
    <w:rsid w:val="009C0162"/>
    <w:rsid w:val="009C1B9D"/>
    <w:rsid w:val="009C3727"/>
    <w:rsid w:val="009C3EE2"/>
    <w:rsid w:val="009C4ECB"/>
    <w:rsid w:val="009C6364"/>
    <w:rsid w:val="009D087F"/>
    <w:rsid w:val="009D5870"/>
    <w:rsid w:val="009D6054"/>
    <w:rsid w:val="009D60EA"/>
    <w:rsid w:val="009D626D"/>
    <w:rsid w:val="009E1873"/>
    <w:rsid w:val="009E3F57"/>
    <w:rsid w:val="009E45D1"/>
    <w:rsid w:val="009E4E08"/>
    <w:rsid w:val="009E4E3C"/>
    <w:rsid w:val="009E6289"/>
    <w:rsid w:val="009E6831"/>
    <w:rsid w:val="009E6C2C"/>
    <w:rsid w:val="009E701A"/>
    <w:rsid w:val="009E7C2B"/>
    <w:rsid w:val="009F0605"/>
    <w:rsid w:val="009F0FB1"/>
    <w:rsid w:val="009F1CE0"/>
    <w:rsid w:val="009F1DEF"/>
    <w:rsid w:val="009F3B6D"/>
    <w:rsid w:val="009F3FD9"/>
    <w:rsid w:val="009F6086"/>
    <w:rsid w:val="009F6549"/>
    <w:rsid w:val="009F6D41"/>
    <w:rsid w:val="009F713A"/>
    <w:rsid w:val="00A002F7"/>
    <w:rsid w:val="00A006A8"/>
    <w:rsid w:val="00A008B9"/>
    <w:rsid w:val="00A01A95"/>
    <w:rsid w:val="00A02630"/>
    <w:rsid w:val="00A02F44"/>
    <w:rsid w:val="00A03AF7"/>
    <w:rsid w:val="00A03F1F"/>
    <w:rsid w:val="00A05180"/>
    <w:rsid w:val="00A0558F"/>
    <w:rsid w:val="00A066F8"/>
    <w:rsid w:val="00A079D5"/>
    <w:rsid w:val="00A07D6D"/>
    <w:rsid w:val="00A11265"/>
    <w:rsid w:val="00A1367E"/>
    <w:rsid w:val="00A14976"/>
    <w:rsid w:val="00A15913"/>
    <w:rsid w:val="00A20789"/>
    <w:rsid w:val="00A20903"/>
    <w:rsid w:val="00A20B80"/>
    <w:rsid w:val="00A20D52"/>
    <w:rsid w:val="00A212A6"/>
    <w:rsid w:val="00A21FAF"/>
    <w:rsid w:val="00A2425A"/>
    <w:rsid w:val="00A35799"/>
    <w:rsid w:val="00A3610B"/>
    <w:rsid w:val="00A366A8"/>
    <w:rsid w:val="00A375F3"/>
    <w:rsid w:val="00A3768D"/>
    <w:rsid w:val="00A4053C"/>
    <w:rsid w:val="00A42497"/>
    <w:rsid w:val="00A426AD"/>
    <w:rsid w:val="00A43EA6"/>
    <w:rsid w:val="00A45483"/>
    <w:rsid w:val="00A46D0F"/>
    <w:rsid w:val="00A476D6"/>
    <w:rsid w:val="00A50976"/>
    <w:rsid w:val="00A51D7A"/>
    <w:rsid w:val="00A527E1"/>
    <w:rsid w:val="00A60B9B"/>
    <w:rsid w:val="00A616D3"/>
    <w:rsid w:val="00A61DAB"/>
    <w:rsid w:val="00A6216D"/>
    <w:rsid w:val="00A62AE3"/>
    <w:rsid w:val="00A62E9D"/>
    <w:rsid w:val="00A63DDA"/>
    <w:rsid w:val="00A63FE6"/>
    <w:rsid w:val="00A663C1"/>
    <w:rsid w:val="00A6695B"/>
    <w:rsid w:val="00A703D0"/>
    <w:rsid w:val="00A71B18"/>
    <w:rsid w:val="00A71CE2"/>
    <w:rsid w:val="00A72390"/>
    <w:rsid w:val="00A72880"/>
    <w:rsid w:val="00A728D2"/>
    <w:rsid w:val="00A743FB"/>
    <w:rsid w:val="00A74E9C"/>
    <w:rsid w:val="00A74F93"/>
    <w:rsid w:val="00A75066"/>
    <w:rsid w:val="00A752AE"/>
    <w:rsid w:val="00A75591"/>
    <w:rsid w:val="00A75744"/>
    <w:rsid w:val="00A75AC4"/>
    <w:rsid w:val="00A75C3D"/>
    <w:rsid w:val="00A80508"/>
    <w:rsid w:val="00A827A6"/>
    <w:rsid w:val="00A828BF"/>
    <w:rsid w:val="00A8368A"/>
    <w:rsid w:val="00A85840"/>
    <w:rsid w:val="00A85C86"/>
    <w:rsid w:val="00A86F73"/>
    <w:rsid w:val="00A8794C"/>
    <w:rsid w:val="00A948F2"/>
    <w:rsid w:val="00A950DF"/>
    <w:rsid w:val="00A957B6"/>
    <w:rsid w:val="00A97364"/>
    <w:rsid w:val="00AA0B76"/>
    <w:rsid w:val="00AA1A80"/>
    <w:rsid w:val="00AA2B27"/>
    <w:rsid w:val="00AA2F58"/>
    <w:rsid w:val="00AA3B51"/>
    <w:rsid w:val="00AA4202"/>
    <w:rsid w:val="00AA4230"/>
    <w:rsid w:val="00AA4550"/>
    <w:rsid w:val="00AA51DC"/>
    <w:rsid w:val="00AA6780"/>
    <w:rsid w:val="00AA71C4"/>
    <w:rsid w:val="00AB12D8"/>
    <w:rsid w:val="00AB14F5"/>
    <w:rsid w:val="00AB2BE8"/>
    <w:rsid w:val="00AB50E5"/>
    <w:rsid w:val="00AB5AFB"/>
    <w:rsid w:val="00AB6E93"/>
    <w:rsid w:val="00AB7660"/>
    <w:rsid w:val="00AC033C"/>
    <w:rsid w:val="00AC0A28"/>
    <w:rsid w:val="00AC1CB7"/>
    <w:rsid w:val="00AC2836"/>
    <w:rsid w:val="00AC4F84"/>
    <w:rsid w:val="00AC543B"/>
    <w:rsid w:val="00AC6316"/>
    <w:rsid w:val="00AC7CBD"/>
    <w:rsid w:val="00AD045A"/>
    <w:rsid w:val="00AD0B6C"/>
    <w:rsid w:val="00AD2C24"/>
    <w:rsid w:val="00AD5238"/>
    <w:rsid w:val="00AD52FF"/>
    <w:rsid w:val="00AD5DA0"/>
    <w:rsid w:val="00AD777D"/>
    <w:rsid w:val="00AE0232"/>
    <w:rsid w:val="00AE0979"/>
    <w:rsid w:val="00AE1176"/>
    <w:rsid w:val="00AE2197"/>
    <w:rsid w:val="00AE24DB"/>
    <w:rsid w:val="00AE26A2"/>
    <w:rsid w:val="00AE2750"/>
    <w:rsid w:val="00AE33F6"/>
    <w:rsid w:val="00AE4948"/>
    <w:rsid w:val="00AE54C7"/>
    <w:rsid w:val="00AE635A"/>
    <w:rsid w:val="00AE6DFB"/>
    <w:rsid w:val="00AE74C5"/>
    <w:rsid w:val="00AE774D"/>
    <w:rsid w:val="00AE7CF0"/>
    <w:rsid w:val="00AF3CF0"/>
    <w:rsid w:val="00AF4002"/>
    <w:rsid w:val="00AF7726"/>
    <w:rsid w:val="00B000FC"/>
    <w:rsid w:val="00B01B94"/>
    <w:rsid w:val="00B028EA"/>
    <w:rsid w:val="00B03C9E"/>
    <w:rsid w:val="00B04379"/>
    <w:rsid w:val="00B0511B"/>
    <w:rsid w:val="00B07A50"/>
    <w:rsid w:val="00B1023A"/>
    <w:rsid w:val="00B10903"/>
    <w:rsid w:val="00B13BF9"/>
    <w:rsid w:val="00B13FCA"/>
    <w:rsid w:val="00B1440D"/>
    <w:rsid w:val="00B16A77"/>
    <w:rsid w:val="00B172B1"/>
    <w:rsid w:val="00B17806"/>
    <w:rsid w:val="00B17ED6"/>
    <w:rsid w:val="00B202BE"/>
    <w:rsid w:val="00B20627"/>
    <w:rsid w:val="00B22614"/>
    <w:rsid w:val="00B23BB8"/>
    <w:rsid w:val="00B23DF2"/>
    <w:rsid w:val="00B248A3"/>
    <w:rsid w:val="00B25B9A"/>
    <w:rsid w:val="00B276B6"/>
    <w:rsid w:val="00B276FF"/>
    <w:rsid w:val="00B32A6F"/>
    <w:rsid w:val="00B33919"/>
    <w:rsid w:val="00B33FCE"/>
    <w:rsid w:val="00B34675"/>
    <w:rsid w:val="00B36EDF"/>
    <w:rsid w:val="00B40D19"/>
    <w:rsid w:val="00B4112C"/>
    <w:rsid w:val="00B412A7"/>
    <w:rsid w:val="00B41AC7"/>
    <w:rsid w:val="00B41E82"/>
    <w:rsid w:val="00B42127"/>
    <w:rsid w:val="00B444A9"/>
    <w:rsid w:val="00B452A0"/>
    <w:rsid w:val="00B45ACC"/>
    <w:rsid w:val="00B46FAA"/>
    <w:rsid w:val="00B47DC6"/>
    <w:rsid w:val="00B506CE"/>
    <w:rsid w:val="00B5335B"/>
    <w:rsid w:val="00B53640"/>
    <w:rsid w:val="00B572E7"/>
    <w:rsid w:val="00B57E26"/>
    <w:rsid w:val="00B61578"/>
    <w:rsid w:val="00B619E6"/>
    <w:rsid w:val="00B63453"/>
    <w:rsid w:val="00B640F7"/>
    <w:rsid w:val="00B64122"/>
    <w:rsid w:val="00B64436"/>
    <w:rsid w:val="00B67231"/>
    <w:rsid w:val="00B6765E"/>
    <w:rsid w:val="00B67DBB"/>
    <w:rsid w:val="00B67DCA"/>
    <w:rsid w:val="00B7035E"/>
    <w:rsid w:val="00B71B9C"/>
    <w:rsid w:val="00B72C53"/>
    <w:rsid w:val="00B730CA"/>
    <w:rsid w:val="00B73370"/>
    <w:rsid w:val="00B73411"/>
    <w:rsid w:val="00B739A9"/>
    <w:rsid w:val="00B74B9A"/>
    <w:rsid w:val="00B7543A"/>
    <w:rsid w:val="00B7648E"/>
    <w:rsid w:val="00B765A3"/>
    <w:rsid w:val="00B814EB"/>
    <w:rsid w:val="00B81613"/>
    <w:rsid w:val="00B834FE"/>
    <w:rsid w:val="00B85121"/>
    <w:rsid w:val="00B867D9"/>
    <w:rsid w:val="00B86AD3"/>
    <w:rsid w:val="00B9046C"/>
    <w:rsid w:val="00B9096A"/>
    <w:rsid w:val="00B91B5C"/>
    <w:rsid w:val="00B92880"/>
    <w:rsid w:val="00B93566"/>
    <w:rsid w:val="00B935B2"/>
    <w:rsid w:val="00B9493B"/>
    <w:rsid w:val="00B9501B"/>
    <w:rsid w:val="00B9594B"/>
    <w:rsid w:val="00B96846"/>
    <w:rsid w:val="00BA14A7"/>
    <w:rsid w:val="00BA20EB"/>
    <w:rsid w:val="00BA2A3E"/>
    <w:rsid w:val="00BA38A4"/>
    <w:rsid w:val="00BA4504"/>
    <w:rsid w:val="00BA5A38"/>
    <w:rsid w:val="00BA5AE3"/>
    <w:rsid w:val="00BA6ADD"/>
    <w:rsid w:val="00BB1281"/>
    <w:rsid w:val="00BB3811"/>
    <w:rsid w:val="00BB6B7E"/>
    <w:rsid w:val="00BB7476"/>
    <w:rsid w:val="00BB772F"/>
    <w:rsid w:val="00BC1633"/>
    <w:rsid w:val="00BC1C48"/>
    <w:rsid w:val="00BC2CBE"/>
    <w:rsid w:val="00BC3A93"/>
    <w:rsid w:val="00BC3E27"/>
    <w:rsid w:val="00BC5026"/>
    <w:rsid w:val="00BC5504"/>
    <w:rsid w:val="00BC6C07"/>
    <w:rsid w:val="00BC6E5F"/>
    <w:rsid w:val="00BC7F68"/>
    <w:rsid w:val="00BD032F"/>
    <w:rsid w:val="00BD1BED"/>
    <w:rsid w:val="00BD1D05"/>
    <w:rsid w:val="00BD1E74"/>
    <w:rsid w:val="00BD31F4"/>
    <w:rsid w:val="00BD336A"/>
    <w:rsid w:val="00BD3C00"/>
    <w:rsid w:val="00BD3FF2"/>
    <w:rsid w:val="00BD4470"/>
    <w:rsid w:val="00BD5598"/>
    <w:rsid w:val="00BD62FF"/>
    <w:rsid w:val="00BE210F"/>
    <w:rsid w:val="00BE5F37"/>
    <w:rsid w:val="00BE5FE2"/>
    <w:rsid w:val="00BE6229"/>
    <w:rsid w:val="00BE69E7"/>
    <w:rsid w:val="00BE6D48"/>
    <w:rsid w:val="00BF2043"/>
    <w:rsid w:val="00BF2986"/>
    <w:rsid w:val="00BF374D"/>
    <w:rsid w:val="00BF40F1"/>
    <w:rsid w:val="00BF4345"/>
    <w:rsid w:val="00BF49D2"/>
    <w:rsid w:val="00BF57B9"/>
    <w:rsid w:val="00BF6121"/>
    <w:rsid w:val="00BF6B81"/>
    <w:rsid w:val="00BF7943"/>
    <w:rsid w:val="00C0045B"/>
    <w:rsid w:val="00C008B3"/>
    <w:rsid w:val="00C00BFD"/>
    <w:rsid w:val="00C0115A"/>
    <w:rsid w:val="00C014E7"/>
    <w:rsid w:val="00C0206A"/>
    <w:rsid w:val="00C027E8"/>
    <w:rsid w:val="00C04FF7"/>
    <w:rsid w:val="00C05AB5"/>
    <w:rsid w:val="00C0602B"/>
    <w:rsid w:val="00C10340"/>
    <w:rsid w:val="00C10B31"/>
    <w:rsid w:val="00C12157"/>
    <w:rsid w:val="00C12810"/>
    <w:rsid w:val="00C141C4"/>
    <w:rsid w:val="00C14FD5"/>
    <w:rsid w:val="00C16CCB"/>
    <w:rsid w:val="00C20701"/>
    <w:rsid w:val="00C20C32"/>
    <w:rsid w:val="00C22B8C"/>
    <w:rsid w:val="00C23003"/>
    <w:rsid w:val="00C258D4"/>
    <w:rsid w:val="00C26ADF"/>
    <w:rsid w:val="00C316E3"/>
    <w:rsid w:val="00C339FE"/>
    <w:rsid w:val="00C3497A"/>
    <w:rsid w:val="00C36723"/>
    <w:rsid w:val="00C36BA0"/>
    <w:rsid w:val="00C3777C"/>
    <w:rsid w:val="00C4102E"/>
    <w:rsid w:val="00C423A6"/>
    <w:rsid w:val="00C423B0"/>
    <w:rsid w:val="00C42829"/>
    <w:rsid w:val="00C429BA"/>
    <w:rsid w:val="00C42CB2"/>
    <w:rsid w:val="00C45598"/>
    <w:rsid w:val="00C4723D"/>
    <w:rsid w:val="00C50C45"/>
    <w:rsid w:val="00C55317"/>
    <w:rsid w:val="00C55DBC"/>
    <w:rsid w:val="00C6256B"/>
    <w:rsid w:val="00C6320E"/>
    <w:rsid w:val="00C632AB"/>
    <w:rsid w:val="00C64125"/>
    <w:rsid w:val="00C67ACC"/>
    <w:rsid w:val="00C722D6"/>
    <w:rsid w:val="00C737EF"/>
    <w:rsid w:val="00C7386F"/>
    <w:rsid w:val="00C73AAF"/>
    <w:rsid w:val="00C73EDA"/>
    <w:rsid w:val="00C75605"/>
    <w:rsid w:val="00C76F66"/>
    <w:rsid w:val="00C77AA8"/>
    <w:rsid w:val="00C812E2"/>
    <w:rsid w:val="00C81C0F"/>
    <w:rsid w:val="00C82255"/>
    <w:rsid w:val="00C82E9D"/>
    <w:rsid w:val="00C83B03"/>
    <w:rsid w:val="00C846B4"/>
    <w:rsid w:val="00C86260"/>
    <w:rsid w:val="00C86696"/>
    <w:rsid w:val="00C86F68"/>
    <w:rsid w:val="00C87079"/>
    <w:rsid w:val="00C92024"/>
    <w:rsid w:val="00C937C8"/>
    <w:rsid w:val="00C94364"/>
    <w:rsid w:val="00C94C41"/>
    <w:rsid w:val="00CA01DE"/>
    <w:rsid w:val="00CA0A8E"/>
    <w:rsid w:val="00CA1C9A"/>
    <w:rsid w:val="00CA1F1C"/>
    <w:rsid w:val="00CA2D26"/>
    <w:rsid w:val="00CA2E9E"/>
    <w:rsid w:val="00CA398F"/>
    <w:rsid w:val="00CA3FE5"/>
    <w:rsid w:val="00CA5887"/>
    <w:rsid w:val="00CA5B39"/>
    <w:rsid w:val="00CA73CC"/>
    <w:rsid w:val="00CA7E8F"/>
    <w:rsid w:val="00CB17BA"/>
    <w:rsid w:val="00CB1DF2"/>
    <w:rsid w:val="00CB265A"/>
    <w:rsid w:val="00CB3D03"/>
    <w:rsid w:val="00CB3D93"/>
    <w:rsid w:val="00CB5A3C"/>
    <w:rsid w:val="00CB6CA3"/>
    <w:rsid w:val="00CC1306"/>
    <w:rsid w:val="00CC1A55"/>
    <w:rsid w:val="00CC1C90"/>
    <w:rsid w:val="00CC2B7A"/>
    <w:rsid w:val="00CC386F"/>
    <w:rsid w:val="00CC3E56"/>
    <w:rsid w:val="00CC4807"/>
    <w:rsid w:val="00CC5BA4"/>
    <w:rsid w:val="00CC6235"/>
    <w:rsid w:val="00CC6786"/>
    <w:rsid w:val="00CD0DB0"/>
    <w:rsid w:val="00CD0DBE"/>
    <w:rsid w:val="00CD294C"/>
    <w:rsid w:val="00CD30FE"/>
    <w:rsid w:val="00CD35E4"/>
    <w:rsid w:val="00CD36F2"/>
    <w:rsid w:val="00CD53E8"/>
    <w:rsid w:val="00CD6B9D"/>
    <w:rsid w:val="00CD71FD"/>
    <w:rsid w:val="00CE075E"/>
    <w:rsid w:val="00CE09B9"/>
    <w:rsid w:val="00CE0D44"/>
    <w:rsid w:val="00CE20A8"/>
    <w:rsid w:val="00CE426B"/>
    <w:rsid w:val="00CE44A5"/>
    <w:rsid w:val="00CE459F"/>
    <w:rsid w:val="00CE4DA4"/>
    <w:rsid w:val="00CE5A5C"/>
    <w:rsid w:val="00CE5D48"/>
    <w:rsid w:val="00CE68D6"/>
    <w:rsid w:val="00CE6A58"/>
    <w:rsid w:val="00CF0E70"/>
    <w:rsid w:val="00CF1660"/>
    <w:rsid w:val="00CF1A34"/>
    <w:rsid w:val="00CF270B"/>
    <w:rsid w:val="00CF3867"/>
    <w:rsid w:val="00CF3C3D"/>
    <w:rsid w:val="00CF62C1"/>
    <w:rsid w:val="00CF7AE2"/>
    <w:rsid w:val="00D00155"/>
    <w:rsid w:val="00D0046E"/>
    <w:rsid w:val="00D00501"/>
    <w:rsid w:val="00D010C0"/>
    <w:rsid w:val="00D01ED0"/>
    <w:rsid w:val="00D02583"/>
    <w:rsid w:val="00D03137"/>
    <w:rsid w:val="00D03593"/>
    <w:rsid w:val="00D03EBE"/>
    <w:rsid w:val="00D067DB"/>
    <w:rsid w:val="00D076C2"/>
    <w:rsid w:val="00D07C1A"/>
    <w:rsid w:val="00D108A3"/>
    <w:rsid w:val="00D10D00"/>
    <w:rsid w:val="00D11845"/>
    <w:rsid w:val="00D11FC5"/>
    <w:rsid w:val="00D11FFB"/>
    <w:rsid w:val="00D120E7"/>
    <w:rsid w:val="00D12BF0"/>
    <w:rsid w:val="00D13047"/>
    <w:rsid w:val="00D1342C"/>
    <w:rsid w:val="00D14284"/>
    <w:rsid w:val="00D166DC"/>
    <w:rsid w:val="00D17F94"/>
    <w:rsid w:val="00D22ED5"/>
    <w:rsid w:val="00D25E8A"/>
    <w:rsid w:val="00D26C46"/>
    <w:rsid w:val="00D276B6"/>
    <w:rsid w:val="00D311D4"/>
    <w:rsid w:val="00D313B1"/>
    <w:rsid w:val="00D32C92"/>
    <w:rsid w:val="00D33C93"/>
    <w:rsid w:val="00D36C6C"/>
    <w:rsid w:val="00D37849"/>
    <w:rsid w:val="00D37C24"/>
    <w:rsid w:val="00D405B7"/>
    <w:rsid w:val="00D40D0F"/>
    <w:rsid w:val="00D43939"/>
    <w:rsid w:val="00D45BD6"/>
    <w:rsid w:val="00D47C26"/>
    <w:rsid w:val="00D47CBB"/>
    <w:rsid w:val="00D50FBC"/>
    <w:rsid w:val="00D51AF6"/>
    <w:rsid w:val="00D52C8F"/>
    <w:rsid w:val="00D52E62"/>
    <w:rsid w:val="00D5460C"/>
    <w:rsid w:val="00D54E82"/>
    <w:rsid w:val="00D557CB"/>
    <w:rsid w:val="00D55DF0"/>
    <w:rsid w:val="00D56D50"/>
    <w:rsid w:val="00D57115"/>
    <w:rsid w:val="00D603FE"/>
    <w:rsid w:val="00D62555"/>
    <w:rsid w:val="00D62E38"/>
    <w:rsid w:val="00D64D61"/>
    <w:rsid w:val="00D654A8"/>
    <w:rsid w:val="00D657CE"/>
    <w:rsid w:val="00D66136"/>
    <w:rsid w:val="00D70145"/>
    <w:rsid w:val="00D736D9"/>
    <w:rsid w:val="00D741D3"/>
    <w:rsid w:val="00D7571E"/>
    <w:rsid w:val="00D75AC2"/>
    <w:rsid w:val="00D76221"/>
    <w:rsid w:val="00D76631"/>
    <w:rsid w:val="00D77BE3"/>
    <w:rsid w:val="00D80636"/>
    <w:rsid w:val="00D80F8E"/>
    <w:rsid w:val="00D81A84"/>
    <w:rsid w:val="00D841CF"/>
    <w:rsid w:val="00D860F8"/>
    <w:rsid w:val="00D86BEA"/>
    <w:rsid w:val="00D92539"/>
    <w:rsid w:val="00D96721"/>
    <w:rsid w:val="00D96DDF"/>
    <w:rsid w:val="00DA3E86"/>
    <w:rsid w:val="00DB0A68"/>
    <w:rsid w:val="00DB1FFC"/>
    <w:rsid w:val="00DB2CBE"/>
    <w:rsid w:val="00DB2ECD"/>
    <w:rsid w:val="00DB3AAE"/>
    <w:rsid w:val="00DB54DE"/>
    <w:rsid w:val="00DB5C93"/>
    <w:rsid w:val="00DB6FE1"/>
    <w:rsid w:val="00DB75A9"/>
    <w:rsid w:val="00DB7BCD"/>
    <w:rsid w:val="00DC01A1"/>
    <w:rsid w:val="00DC0279"/>
    <w:rsid w:val="00DC06F2"/>
    <w:rsid w:val="00DC1BE2"/>
    <w:rsid w:val="00DC1BF0"/>
    <w:rsid w:val="00DC21A6"/>
    <w:rsid w:val="00DC3413"/>
    <w:rsid w:val="00DC3738"/>
    <w:rsid w:val="00DC3976"/>
    <w:rsid w:val="00DC6AD9"/>
    <w:rsid w:val="00DC7735"/>
    <w:rsid w:val="00DD11B4"/>
    <w:rsid w:val="00DD1ED2"/>
    <w:rsid w:val="00DD2081"/>
    <w:rsid w:val="00DD4320"/>
    <w:rsid w:val="00DD4FAC"/>
    <w:rsid w:val="00DD6269"/>
    <w:rsid w:val="00DD7438"/>
    <w:rsid w:val="00DD7558"/>
    <w:rsid w:val="00DD7651"/>
    <w:rsid w:val="00DE2BDF"/>
    <w:rsid w:val="00DE2D8F"/>
    <w:rsid w:val="00DE391D"/>
    <w:rsid w:val="00DE3E7F"/>
    <w:rsid w:val="00DE45A4"/>
    <w:rsid w:val="00DE4927"/>
    <w:rsid w:val="00DE4E6F"/>
    <w:rsid w:val="00DE4F66"/>
    <w:rsid w:val="00DE5085"/>
    <w:rsid w:val="00DE5B9F"/>
    <w:rsid w:val="00DE7299"/>
    <w:rsid w:val="00DE7595"/>
    <w:rsid w:val="00DF0C41"/>
    <w:rsid w:val="00DF1728"/>
    <w:rsid w:val="00DF2D7A"/>
    <w:rsid w:val="00DF2FBB"/>
    <w:rsid w:val="00DF3519"/>
    <w:rsid w:val="00DF38DB"/>
    <w:rsid w:val="00DF40A8"/>
    <w:rsid w:val="00DF5AA1"/>
    <w:rsid w:val="00DF77AE"/>
    <w:rsid w:val="00DF7AE1"/>
    <w:rsid w:val="00E00441"/>
    <w:rsid w:val="00E00EF5"/>
    <w:rsid w:val="00E01E54"/>
    <w:rsid w:val="00E03DDA"/>
    <w:rsid w:val="00E04A9A"/>
    <w:rsid w:val="00E04E36"/>
    <w:rsid w:val="00E04E5A"/>
    <w:rsid w:val="00E06852"/>
    <w:rsid w:val="00E07278"/>
    <w:rsid w:val="00E077FE"/>
    <w:rsid w:val="00E106EF"/>
    <w:rsid w:val="00E112B2"/>
    <w:rsid w:val="00E114C2"/>
    <w:rsid w:val="00E118A8"/>
    <w:rsid w:val="00E11AB9"/>
    <w:rsid w:val="00E11C5C"/>
    <w:rsid w:val="00E11F86"/>
    <w:rsid w:val="00E1254B"/>
    <w:rsid w:val="00E1319D"/>
    <w:rsid w:val="00E1474F"/>
    <w:rsid w:val="00E14BDD"/>
    <w:rsid w:val="00E1510A"/>
    <w:rsid w:val="00E1737E"/>
    <w:rsid w:val="00E21200"/>
    <w:rsid w:val="00E21738"/>
    <w:rsid w:val="00E21FCE"/>
    <w:rsid w:val="00E23728"/>
    <w:rsid w:val="00E24490"/>
    <w:rsid w:val="00E310F1"/>
    <w:rsid w:val="00E3197D"/>
    <w:rsid w:val="00E31A16"/>
    <w:rsid w:val="00E31D80"/>
    <w:rsid w:val="00E34A2F"/>
    <w:rsid w:val="00E3547A"/>
    <w:rsid w:val="00E36A44"/>
    <w:rsid w:val="00E36CB1"/>
    <w:rsid w:val="00E36D09"/>
    <w:rsid w:val="00E3742D"/>
    <w:rsid w:val="00E409D0"/>
    <w:rsid w:val="00E413F0"/>
    <w:rsid w:val="00E41D53"/>
    <w:rsid w:val="00E4205A"/>
    <w:rsid w:val="00E4268A"/>
    <w:rsid w:val="00E430B1"/>
    <w:rsid w:val="00E446FE"/>
    <w:rsid w:val="00E44A91"/>
    <w:rsid w:val="00E4640D"/>
    <w:rsid w:val="00E464FA"/>
    <w:rsid w:val="00E5052C"/>
    <w:rsid w:val="00E51A94"/>
    <w:rsid w:val="00E52921"/>
    <w:rsid w:val="00E52F92"/>
    <w:rsid w:val="00E53791"/>
    <w:rsid w:val="00E53A8E"/>
    <w:rsid w:val="00E53C67"/>
    <w:rsid w:val="00E540B1"/>
    <w:rsid w:val="00E549A1"/>
    <w:rsid w:val="00E55250"/>
    <w:rsid w:val="00E55479"/>
    <w:rsid w:val="00E5549A"/>
    <w:rsid w:val="00E555EC"/>
    <w:rsid w:val="00E57332"/>
    <w:rsid w:val="00E606C0"/>
    <w:rsid w:val="00E61A5B"/>
    <w:rsid w:val="00E61B86"/>
    <w:rsid w:val="00E62E76"/>
    <w:rsid w:val="00E63033"/>
    <w:rsid w:val="00E64557"/>
    <w:rsid w:val="00E650DB"/>
    <w:rsid w:val="00E66955"/>
    <w:rsid w:val="00E67886"/>
    <w:rsid w:val="00E67E9A"/>
    <w:rsid w:val="00E67FBA"/>
    <w:rsid w:val="00E704F8"/>
    <w:rsid w:val="00E70E30"/>
    <w:rsid w:val="00E733E3"/>
    <w:rsid w:val="00E73EB4"/>
    <w:rsid w:val="00E757E5"/>
    <w:rsid w:val="00E75A1F"/>
    <w:rsid w:val="00E77E8E"/>
    <w:rsid w:val="00E81E50"/>
    <w:rsid w:val="00E8393D"/>
    <w:rsid w:val="00E8462C"/>
    <w:rsid w:val="00E84ADD"/>
    <w:rsid w:val="00E84C76"/>
    <w:rsid w:val="00E86997"/>
    <w:rsid w:val="00E86A52"/>
    <w:rsid w:val="00E86E28"/>
    <w:rsid w:val="00E90C69"/>
    <w:rsid w:val="00E9400D"/>
    <w:rsid w:val="00E95DAE"/>
    <w:rsid w:val="00E9686B"/>
    <w:rsid w:val="00EA070B"/>
    <w:rsid w:val="00EA13CA"/>
    <w:rsid w:val="00EA1DC2"/>
    <w:rsid w:val="00EA2001"/>
    <w:rsid w:val="00EA3DFB"/>
    <w:rsid w:val="00EA49A9"/>
    <w:rsid w:val="00EA509E"/>
    <w:rsid w:val="00EA53B8"/>
    <w:rsid w:val="00EA6D5C"/>
    <w:rsid w:val="00EA79BA"/>
    <w:rsid w:val="00EB0D16"/>
    <w:rsid w:val="00EB1141"/>
    <w:rsid w:val="00EB50B0"/>
    <w:rsid w:val="00EB5622"/>
    <w:rsid w:val="00EB6B6D"/>
    <w:rsid w:val="00EC31BB"/>
    <w:rsid w:val="00EC5779"/>
    <w:rsid w:val="00EC5A68"/>
    <w:rsid w:val="00EC6E41"/>
    <w:rsid w:val="00ED2DBC"/>
    <w:rsid w:val="00ED3430"/>
    <w:rsid w:val="00ED3DAA"/>
    <w:rsid w:val="00ED3E0D"/>
    <w:rsid w:val="00ED4E2D"/>
    <w:rsid w:val="00ED4FDE"/>
    <w:rsid w:val="00ED5B61"/>
    <w:rsid w:val="00ED66E8"/>
    <w:rsid w:val="00ED6BC8"/>
    <w:rsid w:val="00ED7560"/>
    <w:rsid w:val="00EE28F5"/>
    <w:rsid w:val="00EE2B9C"/>
    <w:rsid w:val="00EE2BCF"/>
    <w:rsid w:val="00EE4A00"/>
    <w:rsid w:val="00EE7BBB"/>
    <w:rsid w:val="00EF0C3D"/>
    <w:rsid w:val="00EF2ACC"/>
    <w:rsid w:val="00EF30B7"/>
    <w:rsid w:val="00EF3636"/>
    <w:rsid w:val="00EF3A3C"/>
    <w:rsid w:val="00EF4AD1"/>
    <w:rsid w:val="00EF6099"/>
    <w:rsid w:val="00EF6187"/>
    <w:rsid w:val="00EF63EF"/>
    <w:rsid w:val="00EF6F3C"/>
    <w:rsid w:val="00F01563"/>
    <w:rsid w:val="00F015A5"/>
    <w:rsid w:val="00F043CD"/>
    <w:rsid w:val="00F04C4E"/>
    <w:rsid w:val="00F0549C"/>
    <w:rsid w:val="00F05EF7"/>
    <w:rsid w:val="00F05F3C"/>
    <w:rsid w:val="00F0600D"/>
    <w:rsid w:val="00F06758"/>
    <w:rsid w:val="00F0701A"/>
    <w:rsid w:val="00F070BB"/>
    <w:rsid w:val="00F076D2"/>
    <w:rsid w:val="00F1079D"/>
    <w:rsid w:val="00F10DF8"/>
    <w:rsid w:val="00F142A6"/>
    <w:rsid w:val="00F1456B"/>
    <w:rsid w:val="00F15185"/>
    <w:rsid w:val="00F168E3"/>
    <w:rsid w:val="00F169A5"/>
    <w:rsid w:val="00F16CA5"/>
    <w:rsid w:val="00F1712B"/>
    <w:rsid w:val="00F323C8"/>
    <w:rsid w:val="00F32720"/>
    <w:rsid w:val="00F32C6C"/>
    <w:rsid w:val="00F33EA4"/>
    <w:rsid w:val="00F3687D"/>
    <w:rsid w:val="00F3743D"/>
    <w:rsid w:val="00F40125"/>
    <w:rsid w:val="00F42481"/>
    <w:rsid w:val="00F42F62"/>
    <w:rsid w:val="00F42FA3"/>
    <w:rsid w:val="00F4442A"/>
    <w:rsid w:val="00F4539C"/>
    <w:rsid w:val="00F45F13"/>
    <w:rsid w:val="00F47B94"/>
    <w:rsid w:val="00F506A4"/>
    <w:rsid w:val="00F512BB"/>
    <w:rsid w:val="00F53318"/>
    <w:rsid w:val="00F5342D"/>
    <w:rsid w:val="00F53735"/>
    <w:rsid w:val="00F53DAB"/>
    <w:rsid w:val="00F53EAE"/>
    <w:rsid w:val="00F61077"/>
    <w:rsid w:val="00F6255C"/>
    <w:rsid w:val="00F6366A"/>
    <w:rsid w:val="00F65C02"/>
    <w:rsid w:val="00F660AF"/>
    <w:rsid w:val="00F66DA0"/>
    <w:rsid w:val="00F7019F"/>
    <w:rsid w:val="00F709A7"/>
    <w:rsid w:val="00F73584"/>
    <w:rsid w:val="00F7526B"/>
    <w:rsid w:val="00F76B58"/>
    <w:rsid w:val="00F76D7B"/>
    <w:rsid w:val="00F80BA6"/>
    <w:rsid w:val="00F80E80"/>
    <w:rsid w:val="00F81A6E"/>
    <w:rsid w:val="00F82081"/>
    <w:rsid w:val="00F8232E"/>
    <w:rsid w:val="00F82A42"/>
    <w:rsid w:val="00F8449F"/>
    <w:rsid w:val="00F84E1F"/>
    <w:rsid w:val="00F8570C"/>
    <w:rsid w:val="00F8589A"/>
    <w:rsid w:val="00F9047E"/>
    <w:rsid w:val="00F905E5"/>
    <w:rsid w:val="00F9216D"/>
    <w:rsid w:val="00F9227E"/>
    <w:rsid w:val="00F9357C"/>
    <w:rsid w:val="00F947E5"/>
    <w:rsid w:val="00F95ECC"/>
    <w:rsid w:val="00F95F46"/>
    <w:rsid w:val="00F961CC"/>
    <w:rsid w:val="00F96994"/>
    <w:rsid w:val="00FA03B4"/>
    <w:rsid w:val="00FA11AE"/>
    <w:rsid w:val="00FA1577"/>
    <w:rsid w:val="00FA1864"/>
    <w:rsid w:val="00FA18FA"/>
    <w:rsid w:val="00FA1AA7"/>
    <w:rsid w:val="00FA1B39"/>
    <w:rsid w:val="00FA4DCB"/>
    <w:rsid w:val="00FA57DF"/>
    <w:rsid w:val="00FA7909"/>
    <w:rsid w:val="00FA7C70"/>
    <w:rsid w:val="00FB0135"/>
    <w:rsid w:val="00FB3A7B"/>
    <w:rsid w:val="00FB43CC"/>
    <w:rsid w:val="00FB48D5"/>
    <w:rsid w:val="00FB4A58"/>
    <w:rsid w:val="00FC070A"/>
    <w:rsid w:val="00FC1B20"/>
    <w:rsid w:val="00FC32F5"/>
    <w:rsid w:val="00FC379D"/>
    <w:rsid w:val="00FC51D1"/>
    <w:rsid w:val="00FC5360"/>
    <w:rsid w:val="00FC5B83"/>
    <w:rsid w:val="00FC6776"/>
    <w:rsid w:val="00FC7D07"/>
    <w:rsid w:val="00FD0474"/>
    <w:rsid w:val="00FD263C"/>
    <w:rsid w:val="00FD3A2A"/>
    <w:rsid w:val="00FD3C01"/>
    <w:rsid w:val="00FD5753"/>
    <w:rsid w:val="00FD5E36"/>
    <w:rsid w:val="00FD663A"/>
    <w:rsid w:val="00FD6C1B"/>
    <w:rsid w:val="00FD715A"/>
    <w:rsid w:val="00FE01E8"/>
    <w:rsid w:val="00FE13BD"/>
    <w:rsid w:val="00FE1AF1"/>
    <w:rsid w:val="00FE25AD"/>
    <w:rsid w:val="00FE2FDB"/>
    <w:rsid w:val="00FE478C"/>
    <w:rsid w:val="00FE6E89"/>
    <w:rsid w:val="00FE6FDD"/>
    <w:rsid w:val="00FF00B0"/>
    <w:rsid w:val="00FF099F"/>
    <w:rsid w:val="00FF2229"/>
    <w:rsid w:val="00FF361D"/>
    <w:rsid w:val="00FF389C"/>
    <w:rsid w:val="00FF3FEC"/>
    <w:rsid w:val="00FF4135"/>
    <w:rsid w:val="00FF4292"/>
    <w:rsid w:val="00FF523E"/>
    <w:rsid w:val="00FF6E8A"/>
    <w:rsid w:val="00FF7DB1"/>
    <w:rsid w:val="050873B7"/>
    <w:rsid w:val="08401479"/>
    <w:rsid w:val="10549332"/>
    <w:rsid w:val="115C0CC2"/>
    <w:rsid w:val="11CDCE62"/>
    <w:rsid w:val="11FF39D3"/>
    <w:rsid w:val="26A478A1"/>
    <w:rsid w:val="26EF060D"/>
    <w:rsid w:val="34B9F208"/>
    <w:rsid w:val="4531DEAF"/>
    <w:rsid w:val="454350F1"/>
    <w:rsid w:val="46352957"/>
    <w:rsid w:val="4B02BB9F"/>
    <w:rsid w:val="4E182E8B"/>
    <w:rsid w:val="7AC2D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1C3F4"/>
  <w15:chartTrackingRefBased/>
  <w15:docId w15:val="{8FAD186B-88B4-49FA-BA34-433A4E78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DAA"/>
    <w:rPr>
      <w:rFonts w:ascii="Arial" w:hAnsi="Arial"/>
      <w:sz w:val="18"/>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Title">
    <w:name w:val="Title"/>
    <w:basedOn w:val="Normal"/>
    <w:qFormat/>
    <w:pPr>
      <w:spacing w:before="240" w:after="60"/>
      <w:jc w:val="center"/>
    </w:pPr>
    <w:rPr>
      <w:b/>
      <w:kern w:val="28"/>
      <w:sz w:val="32"/>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styleId="BodyText3">
    <w:name w:val="Body Text 3"/>
    <w:basedOn w:val="BodyTextIndent"/>
  </w:style>
  <w:style w:type="paragraph" w:styleId="Subtitle">
    <w:name w:val="Subtitle"/>
    <w:basedOn w:val="Normal"/>
    <w:qFormat/>
    <w:pPr>
      <w:spacing w:after="60"/>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table" w:styleId="TableGrid">
    <w:name w:val="Table Grid"/>
    <w:basedOn w:val="TableNormal"/>
    <w:rsid w:val="00D13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move">
    <w:name w:val="remove"/>
    <w:basedOn w:val="DefaultParagraphFont"/>
    <w:rsid w:val="002A4526"/>
  </w:style>
  <w:style w:type="paragraph" w:styleId="Revision">
    <w:name w:val="Revision"/>
    <w:hidden/>
    <w:uiPriority w:val="99"/>
    <w:semiHidden/>
    <w:rsid w:val="00CA5B39"/>
    <w:rPr>
      <w:rFonts w:ascii="Arial" w:hAnsi="Arial"/>
      <w:sz w:val="18"/>
    </w:rPr>
  </w:style>
  <w:style w:type="paragraph" w:styleId="BalloonText">
    <w:name w:val="Balloon Text"/>
    <w:basedOn w:val="Normal"/>
    <w:link w:val="BalloonTextChar"/>
    <w:rsid w:val="00CA5B39"/>
    <w:rPr>
      <w:rFonts w:ascii="Segoe UI" w:hAnsi="Segoe UI" w:cs="Segoe UI"/>
      <w:szCs w:val="18"/>
    </w:rPr>
  </w:style>
  <w:style w:type="character" w:customStyle="1" w:styleId="BalloonTextChar">
    <w:name w:val="Balloon Text Char"/>
    <w:link w:val="BalloonText"/>
    <w:rsid w:val="00CA5B39"/>
    <w:rPr>
      <w:rFonts w:ascii="Segoe UI" w:hAnsi="Segoe UI" w:cs="Segoe UI"/>
      <w:sz w:val="18"/>
      <w:szCs w:val="18"/>
    </w:rPr>
  </w:style>
  <w:style w:type="paragraph" w:styleId="ListParagraph">
    <w:name w:val="List Paragraph"/>
    <w:basedOn w:val="Normal"/>
    <w:uiPriority w:val="34"/>
    <w:qFormat/>
    <w:rsid w:val="00CA5B39"/>
    <w:pPr>
      <w:ind w:left="720"/>
    </w:pPr>
  </w:style>
  <w:style w:type="character" w:customStyle="1" w:styleId="bodytext1">
    <w:name w:val="bodytext1"/>
    <w:rsid w:val="00FE25AD"/>
    <w:rPr>
      <w:rFonts w:ascii="Times New Roman" w:hAnsi="Times New Roman" w:cs="Times New Roman" w:hint="default"/>
      <w:strike w:val="0"/>
      <w:dstrike w:val="0"/>
      <w:color w:val="000000"/>
      <w:sz w:val="24"/>
      <w:szCs w:val="24"/>
      <w:u w:val="none"/>
      <w:effect w:val="none"/>
    </w:rPr>
  </w:style>
  <w:style w:type="character" w:customStyle="1" w:styleId="BodyTextChar">
    <w:name w:val="Body Text Char"/>
    <w:basedOn w:val="DefaultParagraphFont"/>
    <w:link w:val="BodyText"/>
    <w:rsid w:val="00276A27"/>
    <w:rPr>
      <w:rFonts w:ascii="Arial" w:hAnsi="Arial"/>
      <w:sz w:val="18"/>
    </w:rPr>
  </w:style>
  <w:style w:type="paragraph" w:customStyle="1" w:styleId="Default">
    <w:name w:val="Default"/>
    <w:rsid w:val="00493A8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684AA8"/>
    <w:rPr>
      <w:color w:val="800080"/>
      <w:u w:val="single"/>
    </w:rPr>
  </w:style>
  <w:style w:type="character" w:styleId="PlaceholderText">
    <w:name w:val="Placeholder Text"/>
    <w:basedOn w:val="DefaultParagraphFont"/>
    <w:uiPriority w:val="99"/>
    <w:semiHidden/>
    <w:rsid w:val="0062663C"/>
    <w:rPr>
      <w:color w:val="808080"/>
    </w:rPr>
  </w:style>
  <w:style w:type="character" w:styleId="Hyperlink">
    <w:name w:val="Hyperlink"/>
    <w:uiPriority w:val="99"/>
    <w:unhideWhenUsed/>
    <w:rsid w:val="0094256D"/>
    <w:rPr>
      <w:color w:val="0000FF"/>
      <w:u w:val="single"/>
    </w:rPr>
  </w:style>
  <w:style w:type="character" w:styleId="CommentReference">
    <w:name w:val="annotation reference"/>
    <w:basedOn w:val="DefaultParagraphFont"/>
    <w:rsid w:val="00344911"/>
    <w:rPr>
      <w:sz w:val="16"/>
      <w:szCs w:val="16"/>
    </w:rPr>
  </w:style>
  <w:style w:type="paragraph" w:styleId="CommentText">
    <w:name w:val="annotation text"/>
    <w:basedOn w:val="Normal"/>
    <w:link w:val="CommentTextChar"/>
    <w:rsid w:val="00344911"/>
    <w:rPr>
      <w:sz w:val="20"/>
    </w:rPr>
  </w:style>
  <w:style w:type="character" w:customStyle="1" w:styleId="CommentTextChar">
    <w:name w:val="Comment Text Char"/>
    <w:basedOn w:val="DefaultParagraphFont"/>
    <w:link w:val="CommentText"/>
    <w:rsid w:val="00344911"/>
    <w:rPr>
      <w:rFonts w:ascii="Arial" w:hAnsi="Arial"/>
    </w:rPr>
  </w:style>
  <w:style w:type="paragraph" w:styleId="CommentSubject">
    <w:name w:val="annotation subject"/>
    <w:basedOn w:val="CommentText"/>
    <w:next w:val="CommentText"/>
    <w:link w:val="CommentSubjectChar"/>
    <w:semiHidden/>
    <w:unhideWhenUsed/>
    <w:rsid w:val="00344911"/>
    <w:rPr>
      <w:b/>
      <w:bCs/>
    </w:rPr>
  </w:style>
  <w:style w:type="character" w:customStyle="1" w:styleId="CommentSubjectChar">
    <w:name w:val="Comment Subject Char"/>
    <w:basedOn w:val="CommentTextChar"/>
    <w:link w:val="CommentSubject"/>
    <w:semiHidden/>
    <w:rsid w:val="00344911"/>
    <w:rPr>
      <w:rFonts w:ascii="Arial" w:hAnsi="Arial"/>
      <w:b/>
      <w:bCs/>
    </w:rPr>
  </w:style>
  <w:style w:type="character" w:styleId="UnresolvedMention">
    <w:name w:val="Unresolved Mention"/>
    <w:basedOn w:val="DefaultParagraphFont"/>
    <w:uiPriority w:val="99"/>
    <w:semiHidden/>
    <w:unhideWhenUsed/>
    <w:rsid w:val="00FF6E8A"/>
    <w:rPr>
      <w:color w:val="605E5C"/>
      <w:shd w:val="clear" w:color="auto" w:fill="E1DFDD"/>
    </w:rPr>
  </w:style>
  <w:style w:type="character" w:customStyle="1" w:styleId="catchln">
    <w:name w:val="catchln"/>
    <w:basedOn w:val="DefaultParagraphFont"/>
    <w:rsid w:val="00146DDE"/>
  </w:style>
  <w:style w:type="paragraph" w:customStyle="1" w:styleId="indent-1">
    <w:name w:val="indent-1"/>
    <w:basedOn w:val="Normal"/>
    <w:rsid w:val="00CF1660"/>
    <w:pPr>
      <w:spacing w:before="100" w:beforeAutospacing="1" w:after="100" w:afterAutospacing="1"/>
    </w:pPr>
    <w:rPr>
      <w:rFonts w:ascii="Times New Roman" w:hAnsi="Times New Roman"/>
      <w:sz w:val="24"/>
      <w:szCs w:val="24"/>
    </w:rPr>
  </w:style>
  <w:style w:type="paragraph" w:customStyle="1" w:styleId="indent-2">
    <w:name w:val="indent-2"/>
    <w:basedOn w:val="Normal"/>
    <w:rsid w:val="00CF1660"/>
    <w:pPr>
      <w:spacing w:before="100" w:beforeAutospacing="1" w:after="100" w:afterAutospacing="1"/>
    </w:pPr>
    <w:rPr>
      <w:rFonts w:ascii="Times New Roman" w:hAnsi="Times New Roman"/>
      <w:sz w:val="24"/>
      <w:szCs w:val="24"/>
    </w:rPr>
  </w:style>
  <w:style w:type="character" w:customStyle="1" w:styleId="paragraph-hierarchy">
    <w:name w:val="paragraph-hierarchy"/>
    <w:basedOn w:val="DefaultParagraphFont"/>
    <w:rsid w:val="00CF1660"/>
  </w:style>
  <w:style w:type="character" w:customStyle="1" w:styleId="paren">
    <w:name w:val="paren"/>
    <w:basedOn w:val="DefaultParagraphFont"/>
    <w:rsid w:val="00CF1660"/>
  </w:style>
  <w:style w:type="paragraph" w:customStyle="1" w:styleId="indent-3">
    <w:name w:val="indent-3"/>
    <w:basedOn w:val="Normal"/>
    <w:rsid w:val="00CF166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CF1660"/>
    <w:rPr>
      <w:i/>
      <w:iCs/>
    </w:rPr>
  </w:style>
  <w:style w:type="paragraph" w:customStyle="1" w:styleId="CM34">
    <w:name w:val="CM34"/>
    <w:basedOn w:val="Default"/>
    <w:next w:val="Default"/>
    <w:uiPriority w:val="99"/>
    <w:rsid w:val="00D03EBE"/>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653">
      <w:bodyDiv w:val="1"/>
      <w:marLeft w:val="0"/>
      <w:marRight w:val="0"/>
      <w:marTop w:val="0"/>
      <w:marBottom w:val="0"/>
      <w:divBdr>
        <w:top w:val="none" w:sz="0" w:space="0" w:color="auto"/>
        <w:left w:val="none" w:sz="0" w:space="0" w:color="auto"/>
        <w:bottom w:val="none" w:sz="0" w:space="0" w:color="auto"/>
        <w:right w:val="none" w:sz="0" w:space="0" w:color="auto"/>
      </w:divBdr>
    </w:div>
    <w:div w:id="471406235">
      <w:bodyDiv w:val="1"/>
      <w:marLeft w:val="0"/>
      <w:marRight w:val="0"/>
      <w:marTop w:val="0"/>
      <w:marBottom w:val="0"/>
      <w:divBdr>
        <w:top w:val="none" w:sz="0" w:space="0" w:color="auto"/>
        <w:left w:val="none" w:sz="0" w:space="0" w:color="auto"/>
        <w:bottom w:val="none" w:sz="0" w:space="0" w:color="auto"/>
        <w:right w:val="none" w:sz="0" w:space="0" w:color="auto"/>
      </w:divBdr>
    </w:div>
    <w:div w:id="660357307">
      <w:bodyDiv w:val="1"/>
      <w:marLeft w:val="0"/>
      <w:marRight w:val="0"/>
      <w:marTop w:val="0"/>
      <w:marBottom w:val="0"/>
      <w:divBdr>
        <w:top w:val="none" w:sz="0" w:space="0" w:color="auto"/>
        <w:left w:val="none" w:sz="0" w:space="0" w:color="auto"/>
        <w:bottom w:val="none" w:sz="0" w:space="0" w:color="auto"/>
        <w:right w:val="none" w:sz="0" w:space="0" w:color="auto"/>
      </w:divBdr>
    </w:div>
    <w:div w:id="665205801">
      <w:bodyDiv w:val="1"/>
      <w:marLeft w:val="0"/>
      <w:marRight w:val="0"/>
      <w:marTop w:val="0"/>
      <w:marBottom w:val="0"/>
      <w:divBdr>
        <w:top w:val="none" w:sz="0" w:space="0" w:color="auto"/>
        <w:left w:val="none" w:sz="0" w:space="0" w:color="auto"/>
        <w:bottom w:val="none" w:sz="0" w:space="0" w:color="auto"/>
        <w:right w:val="none" w:sz="0" w:space="0" w:color="auto"/>
      </w:divBdr>
    </w:div>
    <w:div w:id="853808042">
      <w:bodyDiv w:val="1"/>
      <w:marLeft w:val="0"/>
      <w:marRight w:val="0"/>
      <w:marTop w:val="0"/>
      <w:marBottom w:val="0"/>
      <w:divBdr>
        <w:top w:val="none" w:sz="0" w:space="0" w:color="auto"/>
        <w:left w:val="none" w:sz="0" w:space="0" w:color="auto"/>
        <w:bottom w:val="none" w:sz="0" w:space="0" w:color="auto"/>
        <w:right w:val="none" w:sz="0" w:space="0" w:color="auto"/>
      </w:divBdr>
    </w:div>
    <w:div w:id="952906965">
      <w:bodyDiv w:val="1"/>
      <w:marLeft w:val="0"/>
      <w:marRight w:val="0"/>
      <w:marTop w:val="0"/>
      <w:marBottom w:val="0"/>
      <w:divBdr>
        <w:top w:val="none" w:sz="0" w:space="0" w:color="auto"/>
        <w:left w:val="none" w:sz="0" w:space="0" w:color="auto"/>
        <w:bottom w:val="none" w:sz="0" w:space="0" w:color="auto"/>
        <w:right w:val="none" w:sz="0" w:space="0" w:color="auto"/>
      </w:divBdr>
    </w:div>
    <w:div w:id="1337541651">
      <w:bodyDiv w:val="1"/>
      <w:marLeft w:val="0"/>
      <w:marRight w:val="0"/>
      <w:marTop w:val="0"/>
      <w:marBottom w:val="0"/>
      <w:divBdr>
        <w:top w:val="none" w:sz="0" w:space="0" w:color="auto"/>
        <w:left w:val="none" w:sz="0" w:space="0" w:color="auto"/>
        <w:bottom w:val="none" w:sz="0" w:space="0" w:color="auto"/>
        <w:right w:val="none" w:sz="0" w:space="0" w:color="auto"/>
      </w:divBdr>
    </w:div>
    <w:div w:id="1518077469">
      <w:bodyDiv w:val="1"/>
      <w:marLeft w:val="0"/>
      <w:marRight w:val="0"/>
      <w:marTop w:val="0"/>
      <w:marBottom w:val="0"/>
      <w:divBdr>
        <w:top w:val="none" w:sz="0" w:space="0" w:color="auto"/>
        <w:left w:val="none" w:sz="0" w:space="0" w:color="auto"/>
        <w:bottom w:val="none" w:sz="0" w:space="0" w:color="auto"/>
        <w:right w:val="none" w:sz="0" w:space="0" w:color="auto"/>
      </w:divBdr>
    </w:div>
    <w:div w:id="1673410723">
      <w:bodyDiv w:val="1"/>
      <w:marLeft w:val="0"/>
      <w:marRight w:val="0"/>
      <w:marTop w:val="0"/>
      <w:marBottom w:val="0"/>
      <w:divBdr>
        <w:top w:val="none" w:sz="0" w:space="0" w:color="auto"/>
        <w:left w:val="none" w:sz="0" w:space="0" w:color="auto"/>
        <w:bottom w:val="none" w:sz="0" w:space="0" w:color="auto"/>
        <w:right w:val="none" w:sz="0" w:space="0" w:color="auto"/>
      </w:divBdr>
    </w:div>
    <w:div w:id="1697658066">
      <w:bodyDiv w:val="1"/>
      <w:marLeft w:val="0"/>
      <w:marRight w:val="0"/>
      <w:marTop w:val="0"/>
      <w:marBottom w:val="0"/>
      <w:divBdr>
        <w:top w:val="none" w:sz="0" w:space="0" w:color="auto"/>
        <w:left w:val="none" w:sz="0" w:space="0" w:color="auto"/>
        <w:bottom w:val="none" w:sz="0" w:space="0" w:color="auto"/>
        <w:right w:val="none" w:sz="0" w:space="0" w:color="auto"/>
      </w:divBdr>
    </w:div>
    <w:div w:id="1892958383">
      <w:bodyDiv w:val="1"/>
      <w:marLeft w:val="0"/>
      <w:marRight w:val="0"/>
      <w:marTop w:val="0"/>
      <w:marBottom w:val="0"/>
      <w:divBdr>
        <w:top w:val="none" w:sz="0" w:space="0" w:color="auto"/>
        <w:left w:val="none" w:sz="0" w:space="0" w:color="auto"/>
        <w:bottom w:val="none" w:sz="0" w:space="0" w:color="auto"/>
        <w:right w:val="none" w:sz="0" w:space="0" w:color="auto"/>
      </w:divBdr>
      <w:divsChild>
        <w:div w:id="212431078">
          <w:marLeft w:val="0"/>
          <w:marRight w:val="0"/>
          <w:marTop w:val="0"/>
          <w:marBottom w:val="0"/>
          <w:divBdr>
            <w:top w:val="none" w:sz="0" w:space="0" w:color="auto"/>
            <w:left w:val="none" w:sz="0" w:space="0" w:color="auto"/>
            <w:bottom w:val="none" w:sz="0" w:space="0" w:color="auto"/>
            <w:right w:val="none" w:sz="0" w:space="0" w:color="auto"/>
          </w:divBdr>
        </w:div>
        <w:div w:id="1145515033">
          <w:marLeft w:val="0"/>
          <w:marRight w:val="0"/>
          <w:marTop w:val="0"/>
          <w:marBottom w:val="0"/>
          <w:divBdr>
            <w:top w:val="none" w:sz="0" w:space="0" w:color="auto"/>
            <w:left w:val="none" w:sz="0" w:space="0" w:color="auto"/>
            <w:bottom w:val="none" w:sz="0" w:space="0" w:color="auto"/>
            <w:right w:val="none" w:sz="0" w:space="0" w:color="auto"/>
          </w:divBdr>
          <w:divsChild>
            <w:div w:id="1307660165">
              <w:marLeft w:val="0"/>
              <w:marRight w:val="0"/>
              <w:marTop w:val="0"/>
              <w:marBottom w:val="0"/>
              <w:divBdr>
                <w:top w:val="none" w:sz="0" w:space="0" w:color="auto"/>
                <w:left w:val="none" w:sz="0" w:space="0" w:color="auto"/>
                <w:bottom w:val="none" w:sz="0" w:space="0" w:color="auto"/>
                <w:right w:val="none" w:sz="0" w:space="0" w:color="auto"/>
              </w:divBdr>
            </w:div>
            <w:div w:id="966861788">
              <w:marLeft w:val="0"/>
              <w:marRight w:val="0"/>
              <w:marTop w:val="0"/>
              <w:marBottom w:val="0"/>
              <w:divBdr>
                <w:top w:val="none" w:sz="0" w:space="0" w:color="auto"/>
                <w:left w:val="none" w:sz="0" w:space="0" w:color="auto"/>
                <w:bottom w:val="none" w:sz="0" w:space="0" w:color="auto"/>
                <w:right w:val="none" w:sz="0" w:space="0" w:color="auto"/>
              </w:divBdr>
            </w:div>
          </w:divsChild>
        </w:div>
        <w:div w:id="138911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21/06/m-21-26.pdf" TargetMode="External"/><Relationship Id="rId13" Type="http://schemas.openxmlformats.org/officeDocument/2006/relationships/hyperlink" Target="https://www.federalregister.gov/documents/2023/08/23/2023-17724/guidance-for-grants-and-agreements" TargetMode="External"/><Relationship Id="rId18" Type="http://schemas.openxmlformats.org/officeDocument/2006/relationships/hyperlink" Target="https://www.madeinamerica.gov/waivers/financial-assist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ederalregister.gov/documents/2021/01/28/2021-02038/ensuring-the-future-is-made-in-all-of-america-by-all-of-americas-workers" TargetMode="External"/><Relationship Id="rId12" Type="http://schemas.openxmlformats.org/officeDocument/2006/relationships/hyperlink" Target="https://gfoaorg.cdn.prismic.io/gfoaorg/0727aa5a-308f-4ef0-addf-140fd43acfb5_BUILDING-A-BETTER-AMERICA-V2.pdf" TargetMode="External"/><Relationship Id="rId17" Type="http://schemas.openxmlformats.org/officeDocument/2006/relationships/hyperlink" Target="https://www.madeinamerica.gov/waiv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deinamerica.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wp-content/uploads/2022/04/m-22-11.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hitehouse.gov/wp-content/uploads/2023/10/M-24-02-Buy-America-Implementation-Guidance-Update.pdf" TargetMode="External"/><Relationship Id="rId23" Type="http://schemas.openxmlformats.org/officeDocument/2006/relationships/footer" Target="footer2.xml"/><Relationship Id="rId10" Type="http://schemas.openxmlformats.org/officeDocument/2006/relationships/hyperlink" Target="https://www.whitehouse.gov/wp-content/uploads/2021/12/m-22-08.pdf" TargetMode="External"/><Relationship Id="rId19" Type="http://schemas.openxmlformats.org/officeDocument/2006/relationships/hyperlink" Target="https://www.whitehouse.gov/omb/management/made-in-america/build-america-buy-america-act-federal-financial-assistance/" TargetMode="External"/><Relationship Id="rId4" Type="http://schemas.openxmlformats.org/officeDocument/2006/relationships/webSettings" Target="webSettings.xml"/><Relationship Id="rId9" Type="http://schemas.openxmlformats.org/officeDocument/2006/relationships/hyperlink" Target="https://www.congress.gov/117/plaws/publ58/PLAW-117publ58.pdf" TargetMode="External"/><Relationship Id="rId14" Type="http://schemas.openxmlformats.org/officeDocument/2006/relationships/hyperlink" Target="https://www.ecfr.gov/current/title-2/subtitle-A/chapter-I/part-18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5226</Words>
  <Characters>24515</Characters>
  <Application>Microsoft Office Word</Application>
  <DocSecurity>8</DocSecurity>
  <Lines>521</Lines>
  <Paragraphs>221</Paragraphs>
  <ScaleCrop>false</ScaleCrop>
  <HeadingPairs>
    <vt:vector size="2" baseType="variant">
      <vt:variant>
        <vt:lpstr>Title</vt:lpstr>
      </vt:variant>
      <vt:variant>
        <vt:i4>1</vt:i4>
      </vt:variant>
    </vt:vector>
  </HeadingPairs>
  <TitlesOfParts>
    <vt:vector size="1" baseType="lpstr">
      <vt:lpstr>00 45 14 General Contractor's Bidder Qualification Statement - CT DAS MASTER</vt:lpstr>
    </vt:vector>
  </TitlesOfParts>
  <Manager>Peter babey</Manager>
  <Company>CT DCS</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45 14 General Contractor's Bidder Qualification Statement - CT DAS MASTER</dc:title>
  <dc:subject/>
  <dc:creator>Busanet, David</dc:creator>
  <cp:keywords/>
  <dc:description>Revision of 05.12.09 DPW References to DCS.</dc:description>
  <cp:lastModifiedBy>Rebecca Cutler</cp:lastModifiedBy>
  <cp:revision>4</cp:revision>
  <cp:lastPrinted>2018-01-10T17:34:00Z</cp:lastPrinted>
  <dcterms:created xsi:type="dcterms:W3CDTF">2024-08-12T13:53:00Z</dcterms:created>
  <dcterms:modified xsi:type="dcterms:W3CDTF">2024-08-12T13:55:00Z</dcterms:modified>
</cp:coreProperties>
</file>