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33" w:rsidRPr="00705542" w:rsidRDefault="00FC5E33" w:rsidP="005862FD">
      <w:pPr>
        <w:pStyle w:val="Title"/>
        <w:rPr>
          <w:rFonts w:ascii="Times New Roman" w:hAnsi="Times New Roman"/>
          <w:sz w:val="24"/>
          <w:szCs w:val="24"/>
        </w:rPr>
      </w:pPr>
      <w:bookmarkStart w:id="0" w:name="_Toc466642637"/>
      <w:bookmarkStart w:id="1" w:name="_Toc466646759"/>
      <w:bookmarkStart w:id="2" w:name="_Toc466648500"/>
      <w:bookmarkStart w:id="3" w:name="_Toc466648560"/>
      <w:bookmarkStart w:id="4" w:name="_GoBack"/>
      <w:bookmarkEnd w:id="4"/>
      <w:r w:rsidRPr="00705542">
        <w:rPr>
          <w:rFonts w:ascii="Times New Roman" w:hAnsi="Times New Roman"/>
          <w:sz w:val="24"/>
          <w:szCs w:val="24"/>
        </w:rPr>
        <w:t>ENVIRONMENTAL IMPACT EVALUATION</w:t>
      </w:r>
      <w:bookmarkEnd w:id="0"/>
      <w:bookmarkEnd w:id="1"/>
      <w:bookmarkEnd w:id="2"/>
      <w:bookmarkEnd w:id="3"/>
    </w:p>
    <w:p w:rsidR="00705542" w:rsidRDefault="00FC5E33" w:rsidP="007A56D9">
      <w:pPr>
        <w:pStyle w:val="Title"/>
        <w:rPr>
          <w:rFonts w:ascii="Times New Roman" w:hAnsi="Times New Roman"/>
          <w:sz w:val="24"/>
          <w:szCs w:val="24"/>
        </w:rPr>
      </w:pPr>
      <w:bookmarkStart w:id="5" w:name="_Toc466646760"/>
      <w:bookmarkStart w:id="6" w:name="_Toc466648501"/>
      <w:bookmarkStart w:id="7" w:name="_Toc466648561"/>
      <w:r w:rsidRPr="00705542">
        <w:rPr>
          <w:rFonts w:ascii="Times New Roman" w:hAnsi="Times New Roman"/>
          <w:sz w:val="24"/>
          <w:szCs w:val="24"/>
        </w:rPr>
        <w:t>FOR THE</w:t>
      </w:r>
      <w:bookmarkEnd w:id="5"/>
      <w:bookmarkEnd w:id="6"/>
      <w:bookmarkEnd w:id="7"/>
      <w:r w:rsidR="00705542">
        <w:rPr>
          <w:rFonts w:ascii="Times New Roman" w:hAnsi="Times New Roman"/>
          <w:sz w:val="24"/>
          <w:szCs w:val="24"/>
        </w:rPr>
        <w:t xml:space="preserve"> </w:t>
      </w:r>
      <w:bookmarkStart w:id="8" w:name="_Toc466646761"/>
      <w:bookmarkStart w:id="9" w:name="_Toc466648502"/>
      <w:bookmarkStart w:id="10" w:name="_Toc466648562"/>
      <w:r w:rsidRPr="00705542">
        <w:rPr>
          <w:rFonts w:ascii="Times New Roman" w:hAnsi="Times New Roman"/>
          <w:sz w:val="24"/>
          <w:szCs w:val="24"/>
        </w:rPr>
        <w:t xml:space="preserve">TOWN OF RIDGEFIELD </w:t>
      </w:r>
    </w:p>
    <w:p w:rsidR="00FC5E33" w:rsidRPr="00705542" w:rsidRDefault="00FC5E33" w:rsidP="007A56D9">
      <w:pPr>
        <w:pStyle w:val="Title"/>
        <w:rPr>
          <w:rFonts w:ascii="Times New Roman" w:hAnsi="Times New Roman"/>
          <w:sz w:val="24"/>
          <w:szCs w:val="24"/>
        </w:rPr>
      </w:pPr>
      <w:r w:rsidRPr="00705542">
        <w:rPr>
          <w:rFonts w:ascii="Times New Roman" w:hAnsi="Times New Roman"/>
          <w:sz w:val="24"/>
          <w:szCs w:val="24"/>
        </w:rPr>
        <w:t>WASTEWATER TREATMENT FACILITIES</w:t>
      </w:r>
      <w:bookmarkEnd w:id="8"/>
      <w:bookmarkEnd w:id="9"/>
      <w:bookmarkEnd w:id="10"/>
      <w:r w:rsidRPr="00705542">
        <w:rPr>
          <w:rFonts w:ascii="Times New Roman" w:hAnsi="Times New Roman"/>
          <w:sz w:val="24"/>
          <w:szCs w:val="24"/>
        </w:rPr>
        <w:t xml:space="preserve"> UPGRADE</w:t>
      </w:r>
    </w:p>
    <w:p w:rsidR="00FC5E33" w:rsidRPr="00705542" w:rsidRDefault="00FC5E33" w:rsidP="00953452">
      <w:pPr>
        <w:pStyle w:val="Majorsectionheader"/>
        <w:tabs>
          <w:tab w:val="clear" w:pos="854"/>
          <w:tab w:val="left" w:pos="9270"/>
        </w:tabs>
        <w:ind w:right="720"/>
        <w:rPr>
          <w:sz w:val="22"/>
          <w:szCs w:val="22"/>
        </w:rPr>
      </w:pPr>
      <w:bookmarkStart w:id="11" w:name="_Toc466648563"/>
      <w:r w:rsidRPr="00705542">
        <w:rPr>
          <w:sz w:val="22"/>
          <w:szCs w:val="22"/>
        </w:rPr>
        <w:t>PROJECT</w:t>
      </w:r>
      <w:r w:rsidRPr="00705542">
        <w:rPr>
          <w:spacing w:val="56"/>
          <w:sz w:val="22"/>
          <w:szCs w:val="22"/>
        </w:rPr>
        <w:t xml:space="preserve"> </w:t>
      </w:r>
      <w:r w:rsidRPr="00705542">
        <w:rPr>
          <w:sz w:val="22"/>
          <w:szCs w:val="22"/>
        </w:rPr>
        <w:t>IDENTIFICATION</w:t>
      </w:r>
      <w:bookmarkEnd w:id="11"/>
    </w:p>
    <w:p w:rsidR="00FC5E33" w:rsidRPr="00705542" w:rsidRDefault="000768E6" w:rsidP="005862FD">
      <w:pPr>
        <w:pStyle w:val="Majorsectionheader"/>
        <w:tabs>
          <w:tab w:val="clear" w:pos="854"/>
          <w:tab w:val="left" w:pos="9270"/>
        </w:tabs>
        <w:spacing w:before="0"/>
        <w:ind w:right="0"/>
        <w:rPr>
          <w:b w:val="0"/>
          <w:bCs w:val="0"/>
          <w:caps w:val="0"/>
          <w:sz w:val="22"/>
          <w:szCs w:val="22"/>
        </w:rPr>
      </w:pPr>
      <w:bookmarkStart w:id="12" w:name="_Toc466648564"/>
      <w:r w:rsidRPr="00705542">
        <w:rPr>
          <w:b w:val="0"/>
          <w:bCs w:val="0"/>
          <w:caps w:val="0"/>
          <w:sz w:val="22"/>
          <w:szCs w:val="22"/>
        </w:rPr>
        <w:t xml:space="preserve">This project involves </w:t>
      </w:r>
      <w:r w:rsidR="00B7005F" w:rsidRPr="00705542">
        <w:rPr>
          <w:b w:val="0"/>
          <w:bCs w:val="0"/>
          <w:caps w:val="0"/>
          <w:sz w:val="22"/>
          <w:szCs w:val="22"/>
        </w:rPr>
        <w:t>brin</w:t>
      </w:r>
      <w:r w:rsidR="0022408E" w:rsidRPr="00705542">
        <w:rPr>
          <w:b w:val="0"/>
          <w:bCs w:val="0"/>
          <w:caps w:val="0"/>
          <w:sz w:val="22"/>
          <w:szCs w:val="22"/>
        </w:rPr>
        <w:t>ging</w:t>
      </w:r>
      <w:r w:rsidRPr="00705542">
        <w:rPr>
          <w:b w:val="0"/>
          <w:bCs w:val="0"/>
          <w:caps w:val="0"/>
          <w:sz w:val="22"/>
          <w:szCs w:val="22"/>
        </w:rPr>
        <w:t xml:space="preserve"> </w:t>
      </w:r>
      <w:r w:rsidR="00B7005F" w:rsidRPr="00705542">
        <w:rPr>
          <w:b w:val="0"/>
          <w:bCs w:val="0"/>
          <w:caps w:val="0"/>
          <w:sz w:val="22"/>
          <w:szCs w:val="22"/>
        </w:rPr>
        <w:t xml:space="preserve">flows from </w:t>
      </w:r>
      <w:r w:rsidRPr="00705542">
        <w:rPr>
          <w:b w:val="0"/>
          <w:bCs w:val="0"/>
          <w:caps w:val="0"/>
          <w:sz w:val="22"/>
          <w:szCs w:val="22"/>
        </w:rPr>
        <w:t>the Town’s</w:t>
      </w:r>
      <w:r w:rsidR="00B7005F" w:rsidRPr="00705542">
        <w:rPr>
          <w:b w:val="0"/>
          <w:bCs w:val="0"/>
          <w:caps w:val="0"/>
          <w:sz w:val="22"/>
          <w:szCs w:val="22"/>
        </w:rPr>
        <w:t xml:space="preserve"> Route 7</w:t>
      </w:r>
      <w:r w:rsidRPr="00705542">
        <w:rPr>
          <w:b w:val="0"/>
          <w:bCs w:val="0"/>
          <w:caps w:val="0"/>
          <w:sz w:val="22"/>
          <w:szCs w:val="22"/>
        </w:rPr>
        <w:t xml:space="preserve"> wastewater treatment facilities (WWTF)</w:t>
      </w:r>
      <w:r w:rsidR="007A56D9" w:rsidRPr="00705542">
        <w:rPr>
          <w:b w:val="0"/>
          <w:bCs w:val="0"/>
          <w:caps w:val="0"/>
          <w:sz w:val="22"/>
          <w:szCs w:val="22"/>
        </w:rPr>
        <w:t xml:space="preserve"> </w:t>
      </w:r>
      <w:r w:rsidR="00B7005F" w:rsidRPr="00705542">
        <w:rPr>
          <w:b w:val="0"/>
          <w:bCs w:val="0"/>
          <w:caps w:val="0"/>
          <w:sz w:val="22"/>
          <w:szCs w:val="22"/>
        </w:rPr>
        <w:t xml:space="preserve">to the Town’s South Street WWTF </w:t>
      </w:r>
      <w:r w:rsidR="007A56D9" w:rsidRPr="00705542">
        <w:rPr>
          <w:b w:val="0"/>
          <w:bCs w:val="0"/>
          <w:caps w:val="0"/>
          <w:sz w:val="22"/>
          <w:szCs w:val="22"/>
        </w:rPr>
        <w:t>which</w:t>
      </w:r>
      <w:r w:rsidRPr="00705542">
        <w:rPr>
          <w:b w:val="0"/>
          <w:bCs w:val="0"/>
          <w:caps w:val="0"/>
          <w:sz w:val="22"/>
          <w:szCs w:val="22"/>
        </w:rPr>
        <w:t xml:space="preserve"> includes t</w:t>
      </w:r>
      <w:r w:rsidR="00FC5E33" w:rsidRPr="00705542">
        <w:rPr>
          <w:b w:val="0"/>
          <w:bCs w:val="0"/>
          <w:caps w:val="0"/>
          <w:sz w:val="22"/>
          <w:szCs w:val="22"/>
        </w:rPr>
        <w:t>he</w:t>
      </w:r>
      <w:r w:rsidR="003D7E49" w:rsidRPr="00705542">
        <w:rPr>
          <w:b w:val="0"/>
          <w:bCs w:val="0"/>
          <w:caps w:val="0"/>
          <w:sz w:val="22"/>
          <w:szCs w:val="22"/>
        </w:rPr>
        <w:t xml:space="preserve"> upgrade of the South Street WWTF in order to treat </w:t>
      </w:r>
      <w:r w:rsidR="007A56D9" w:rsidRPr="00705542">
        <w:rPr>
          <w:b w:val="0"/>
          <w:bCs w:val="0"/>
          <w:caps w:val="0"/>
          <w:sz w:val="22"/>
          <w:szCs w:val="22"/>
        </w:rPr>
        <w:t>the current and future flows &amp;</w:t>
      </w:r>
      <w:r w:rsidR="003D7E49" w:rsidRPr="00705542">
        <w:rPr>
          <w:b w:val="0"/>
          <w:bCs w:val="0"/>
          <w:caps w:val="0"/>
          <w:sz w:val="22"/>
          <w:szCs w:val="22"/>
        </w:rPr>
        <w:t xml:space="preserve"> loads from both Sewer Districts 1&amp; 2. The project also includes the</w:t>
      </w:r>
      <w:r w:rsidR="00FC5E33" w:rsidRPr="00705542">
        <w:rPr>
          <w:b w:val="0"/>
          <w:bCs w:val="0"/>
          <w:caps w:val="0"/>
          <w:sz w:val="22"/>
          <w:szCs w:val="22"/>
        </w:rPr>
        <w:t xml:space="preserve"> decommissioning of the Route 7 WWTF located at 9101 Ethan Allen Highway (Rte. 7), the replacement of the Route 7 Pump Station, and the construction of a new force main to convey Sewer District 2</w:t>
      </w:r>
      <w:r w:rsidR="007A56D9" w:rsidRPr="00705542">
        <w:rPr>
          <w:b w:val="0"/>
          <w:bCs w:val="0"/>
          <w:caps w:val="0"/>
          <w:sz w:val="22"/>
          <w:szCs w:val="22"/>
        </w:rPr>
        <w:t xml:space="preserve"> flows to the South Street WWTF.</w:t>
      </w:r>
    </w:p>
    <w:p w:rsidR="00FC5E33" w:rsidRPr="00705542" w:rsidRDefault="00FC5E33" w:rsidP="005862FD">
      <w:pPr>
        <w:pStyle w:val="Majorsectionheader"/>
        <w:tabs>
          <w:tab w:val="clear" w:pos="854"/>
          <w:tab w:val="left" w:pos="9270"/>
        </w:tabs>
        <w:spacing w:before="0"/>
        <w:ind w:right="0"/>
        <w:rPr>
          <w:sz w:val="22"/>
          <w:szCs w:val="22"/>
        </w:rPr>
      </w:pPr>
    </w:p>
    <w:p w:rsidR="00FC5E33" w:rsidRPr="00705542" w:rsidRDefault="00FC5E33" w:rsidP="005862FD">
      <w:pPr>
        <w:pStyle w:val="Majorsectionheader"/>
        <w:tabs>
          <w:tab w:val="clear" w:pos="854"/>
          <w:tab w:val="left" w:pos="9270"/>
        </w:tabs>
        <w:spacing w:before="0"/>
        <w:ind w:right="0"/>
        <w:rPr>
          <w:sz w:val="22"/>
          <w:szCs w:val="22"/>
        </w:rPr>
      </w:pPr>
      <w:r w:rsidRPr="00705542">
        <w:rPr>
          <w:sz w:val="22"/>
          <w:szCs w:val="22"/>
        </w:rPr>
        <w:t>SUMMARY</w:t>
      </w:r>
      <w:r w:rsidRPr="00705542">
        <w:rPr>
          <w:spacing w:val="42"/>
          <w:sz w:val="22"/>
          <w:szCs w:val="22"/>
        </w:rPr>
        <w:t xml:space="preserve"> </w:t>
      </w:r>
      <w:r w:rsidRPr="00705542">
        <w:rPr>
          <w:sz w:val="22"/>
          <w:szCs w:val="22"/>
        </w:rPr>
        <w:t>OF</w:t>
      </w:r>
      <w:r w:rsidRPr="00705542">
        <w:rPr>
          <w:spacing w:val="20"/>
          <w:sz w:val="22"/>
          <w:szCs w:val="22"/>
        </w:rPr>
        <w:t xml:space="preserve"> </w:t>
      </w:r>
      <w:r w:rsidRPr="00705542">
        <w:rPr>
          <w:sz w:val="22"/>
          <w:szCs w:val="22"/>
        </w:rPr>
        <w:t xml:space="preserve">ENVIRONMENTAL </w:t>
      </w:r>
      <w:r w:rsidRPr="00705542">
        <w:rPr>
          <w:spacing w:val="9"/>
          <w:sz w:val="22"/>
          <w:szCs w:val="22"/>
        </w:rPr>
        <w:t>REVIEW</w:t>
      </w:r>
      <w:bookmarkEnd w:id="12"/>
    </w:p>
    <w:p w:rsidR="00FC5E33" w:rsidRPr="00705542" w:rsidRDefault="00FC5E33" w:rsidP="005862FD">
      <w:pPr>
        <w:pStyle w:val="BodyText"/>
        <w:tabs>
          <w:tab w:val="left" w:pos="9270"/>
        </w:tabs>
        <w:ind w:left="0" w:right="0"/>
        <w:rPr>
          <w:sz w:val="22"/>
          <w:szCs w:val="22"/>
        </w:rPr>
      </w:pPr>
      <w:r w:rsidRPr="00705542">
        <w:rPr>
          <w:sz w:val="22"/>
          <w:szCs w:val="22"/>
        </w:rPr>
        <w:t xml:space="preserve">The Town of Ridgefield owns and </w:t>
      </w:r>
      <w:r w:rsidR="007A56D9" w:rsidRPr="00705542">
        <w:rPr>
          <w:sz w:val="22"/>
          <w:szCs w:val="22"/>
        </w:rPr>
        <w:t>operates</w:t>
      </w:r>
      <w:r w:rsidRPr="00705542">
        <w:rPr>
          <w:sz w:val="22"/>
          <w:szCs w:val="22"/>
        </w:rPr>
        <w:t xml:space="preserve"> the South Street WWTF which serves Sewer District 1 (1,230 acres) and the Route 7 WWTF which serves Sewer District 2 (170 acres). The Town of Ridgefield has proposed modifications to the wastewater treatment facilities in accordance with the facilities planning document prepared by AECOM, "</w:t>
      </w:r>
      <w:r w:rsidRPr="00705542">
        <w:rPr>
          <w:i/>
          <w:sz w:val="22"/>
          <w:szCs w:val="22"/>
        </w:rPr>
        <w:t>Draft Report to the Town of Ridgefield, Connecticut on the Phase 2 Wastewater Facilities Plan</w:t>
      </w:r>
      <w:r w:rsidRPr="00705542">
        <w:rPr>
          <w:sz w:val="22"/>
          <w:szCs w:val="22"/>
        </w:rPr>
        <w:t>"</w:t>
      </w:r>
      <w:r w:rsidR="000768E6" w:rsidRPr="00705542">
        <w:rPr>
          <w:sz w:val="22"/>
          <w:szCs w:val="22"/>
        </w:rPr>
        <w:t xml:space="preserve"> dated February 16, 2017</w:t>
      </w:r>
      <w:r w:rsidRPr="00705542">
        <w:rPr>
          <w:sz w:val="22"/>
          <w:szCs w:val="22"/>
        </w:rPr>
        <w:t xml:space="preserve">.  </w:t>
      </w:r>
    </w:p>
    <w:p w:rsidR="00FC5E33" w:rsidRPr="00705542" w:rsidRDefault="00FC5E33" w:rsidP="005862FD">
      <w:pPr>
        <w:pStyle w:val="BodyText"/>
        <w:tabs>
          <w:tab w:val="left" w:pos="9270"/>
        </w:tabs>
        <w:ind w:right="0"/>
        <w:rPr>
          <w:sz w:val="22"/>
          <w:szCs w:val="22"/>
        </w:rPr>
      </w:pPr>
    </w:p>
    <w:p w:rsidR="00FC5E33" w:rsidRPr="00705542" w:rsidRDefault="00FC5E33" w:rsidP="005862FD">
      <w:pPr>
        <w:pStyle w:val="BodyText"/>
        <w:tabs>
          <w:tab w:val="left" w:pos="9270"/>
        </w:tabs>
        <w:ind w:left="0" w:right="0"/>
        <w:rPr>
          <w:sz w:val="22"/>
          <w:szCs w:val="22"/>
        </w:rPr>
      </w:pPr>
      <w:r w:rsidRPr="00705542">
        <w:rPr>
          <w:sz w:val="22"/>
          <w:szCs w:val="22"/>
        </w:rPr>
        <w:t xml:space="preserve">The Town has undertaken </w:t>
      </w:r>
      <w:r w:rsidR="006A71FB" w:rsidRPr="00705542">
        <w:rPr>
          <w:sz w:val="22"/>
          <w:szCs w:val="22"/>
        </w:rPr>
        <w:t xml:space="preserve">a two </w:t>
      </w:r>
      <w:r w:rsidR="00B7005F" w:rsidRPr="00705542">
        <w:rPr>
          <w:sz w:val="22"/>
          <w:szCs w:val="22"/>
        </w:rPr>
        <w:t>part</w:t>
      </w:r>
      <w:r w:rsidR="006A71FB" w:rsidRPr="00705542">
        <w:rPr>
          <w:sz w:val="22"/>
          <w:szCs w:val="22"/>
        </w:rPr>
        <w:t xml:space="preserve"> </w:t>
      </w:r>
      <w:r w:rsidRPr="00705542">
        <w:rPr>
          <w:sz w:val="22"/>
          <w:szCs w:val="22"/>
        </w:rPr>
        <w:t>facilities plan</w:t>
      </w:r>
      <w:r w:rsidR="006A71FB" w:rsidRPr="00705542">
        <w:rPr>
          <w:sz w:val="22"/>
          <w:szCs w:val="22"/>
        </w:rPr>
        <w:t xml:space="preserve">ning effort </w:t>
      </w:r>
      <w:r w:rsidRPr="00705542">
        <w:rPr>
          <w:sz w:val="22"/>
          <w:szCs w:val="22"/>
        </w:rPr>
        <w:t>to respond to NPDES permit requirement</w:t>
      </w:r>
      <w:r w:rsidR="00B7005F" w:rsidRPr="00705542">
        <w:rPr>
          <w:sz w:val="22"/>
          <w:szCs w:val="22"/>
        </w:rPr>
        <w:t>s</w:t>
      </w:r>
      <w:r w:rsidRPr="00705542">
        <w:rPr>
          <w:sz w:val="22"/>
          <w:szCs w:val="22"/>
        </w:rPr>
        <w:t xml:space="preserve"> at both Town owne</w:t>
      </w:r>
      <w:r w:rsidR="000768E6" w:rsidRPr="00705542">
        <w:rPr>
          <w:sz w:val="22"/>
          <w:szCs w:val="22"/>
        </w:rPr>
        <w:t>d</w:t>
      </w:r>
      <w:r w:rsidRPr="00705542">
        <w:rPr>
          <w:sz w:val="22"/>
          <w:szCs w:val="22"/>
        </w:rPr>
        <w:t xml:space="preserve"> WWTFs to a</w:t>
      </w:r>
      <w:r w:rsidR="000768E6" w:rsidRPr="00705542">
        <w:rPr>
          <w:sz w:val="22"/>
          <w:szCs w:val="22"/>
        </w:rPr>
        <w:t xml:space="preserve">ssess </w:t>
      </w:r>
      <w:r w:rsidRPr="00705542">
        <w:rPr>
          <w:sz w:val="22"/>
          <w:szCs w:val="22"/>
        </w:rPr>
        <w:t xml:space="preserve">potential increases in flows and loads in Sewer District 1 and 2, to </w:t>
      </w:r>
      <w:r w:rsidR="000768E6" w:rsidRPr="00705542">
        <w:rPr>
          <w:sz w:val="22"/>
          <w:szCs w:val="22"/>
        </w:rPr>
        <w:t xml:space="preserve">identify and provide capacity for </w:t>
      </w:r>
      <w:r w:rsidR="00B7005F" w:rsidRPr="00705542">
        <w:rPr>
          <w:sz w:val="22"/>
          <w:szCs w:val="22"/>
        </w:rPr>
        <w:t>possible</w:t>
      </w:r>
      <w:r w:rsidR="000768E6" w:rsidRPr="00705542">
        <w:rPr>
          <w:sz w:val="22"/>
          <w:szCs w:val="22"/>
        </w:rPr>
        <w:t xml:space="preserve"> sewer expansion </w:t>
      </w:r>
      <w:r w:rsidR="00B7005F" w:rsidRPr="00705542">
        <w:rPr>
          <w:sz w:val="22"/>
          <w:szCs w:val="22"/>
        </w:rPr>
        <w:t>in the future to</w:t>
      </w:r>
      <w:r w:rsidR="000768E6" w:rsidRPr="00705542">
        <w:rPr>
          <w:sz w:val="22"/>
          <w:szCs w:val="22"/>
        </w:rPr>
        <w:t xml:space="preserve"> </w:t>
      </w:r>
      <w:r w:rsidRPr="00705542">
        <w:rPr>
          <w:sz w:val="22"/>
          <w:szCs w:val="22"/>
        </w:rPr>
        <w:t>areas</w:t>
      </w:r>
      <w:r w:rsidR="000768E6" w:rsidRPr="00705542">
        <w:rPr>
          <w:sz w:val="22"/>
          <w:szCs w:val="22"/>
        </w:rPr>
        <w:t xml:space="preserve"> adjacent to Sewer District 1</w:t>
      </w:r>
      <w:r w:rsidRPr="00705542">
        <w:rPr>
          <w:sz w:val="22"/>
          <w:szCs w:val="22"/>
        </w:rPr>
        <w:t xml:space="preserve"> with</w:t>
      </w:r>
      <w:r w:rsidR="000768E6" w:rsidRPr="00705542">
        <w:rPr>
          <w:sz w:val="22"/>
          <w:szCs w:val="22"/>
        </w:rPr>
        <w:t xml:space="preserve"> problematic </w:t>
      </w:r>
      <w:r w:rsidR="007A56D9" w:rsidRPr="00705542">
        <w:rPr>
          <w:sz w:val="22"/>
          <w:szCs w:val="22"/>
        </w:rPr>
        <w:t xml:space="preserve">septic systems, </w:t>
      </w:r>
      <w:r w:rsidR="00B7005F" w:rsidRPr="00705542">
        <w:rPr>
          <w:sz w:val="22"/>
          <w:szCs w:val="22"/>
        </w:rPr>
        <w:t>enhance</w:t>
      </w:r>
      <w:r w:rsidR="007A56D9" w:rsidRPr="00705542">
        <w:rPr>
          <w:sz w:val="22"/>
          <w:szCs w:val="22"/>
        </w:rPr>
        <w:t xml:space="preserve"> nitrogen removal at the South Street WWTF,</w:t>
      </w:r>
      <w:r w:rsidRPr="00705542">
        <w:rPr>
          <w:sz w:val="22"/>
          <w:szCs w:val="22"/>
        </w:rPr>
        <w:t xml:space="preserve"> and </w:t>
      </w:r>
      <w:r w:rsidR="00B7005F" w:rsidRPr="00705542">
        <w:rPr>
          <w:sz w:val="22"/>
          <w:szCs w:val="22"/>
        </w:rPr>
        <w:t>to replace and upgrade</w:t>
      </w:r>
      <w:r w:rsidRPr="00705542">
        <w:rPr>
          <w:sz w:val="22"/>
          <w:szCs w:val="22"/>
        </w:rPr>
        <w:t xml:space="preserve"> the aging equipment and components.  The findings and recommendations to upgrade Ridgefield’s wastewater systems from the two </w:t>
      </w:r>
      <w:r w:rsidR="00B7005F" w:rsidRPr="00705542">
        <w:rPr>
          <w:sz w:val="22"/>
          <w:szCs w:val="22"/>
        </w:rPr>
        <w:t>part</w:t>
      </w:r>
      <w:r w:rsidRPr="00705542">
        <w:rPr>
          <w:sz w:val="22"/>
          <w:szCs w:val="22"/>
        </w:rPr>
        <w:t xml:space="preserve"> facilities planning effort are summarized in the Draft Phase 2 Facilities Plan.  In accordance with the regulations of the Connecticut Environmental Policy Act, the findings and recommendations of the facilities plan</w:t>
      </w:r>
      <w:r w:rsidR="000768E6" w:rsidRPr="00705542">
        <w:rPr>
          <w:sz w:val="22"/>
          <w:szCs w:val="22"/>
        </w:rPr>
        <w:t>,</w:t>
      </w:r>
      <w:r w:rsidRPr="00705542">
        <w:rPr>
          <w:sz w:val="22"/>
          <w:szCs w:val="22"/>
        </w:rPr>
        <w:t xml:space="preserve"> including all associated comments submitted to the Connecticut Department of Energy and Environmental Protection (DEEP) made as part of that plan</w:t>
      </w:r>
      <w:r w:rsidR="002C38F5" w:rsidRPr="00705542">
        <w:rPr>
          <w:sz w:val="22"/>
          <w:szCs w:val="22"/>
        </w:rPr>
        <w:t>,</w:t>
      </w:r>
      <w:r w:rsidRPr="00705542">
        <w:rPr>
          <w:sz w:val="22"/>
          <w:szCs w:val="22"/>
        </w:rPr>
        <w:t xml:space="preserve"> are summarized in </w:t>
      </w:r>
      <w:r w:rsidR="002C38F5" w:rsidRPr="00705542">
        <w:rPr>
          <w:sz w:val="22"/>
          <w:szCs w:val="22"/>
        </w:rPr>
        <w:t>the</w:t>
      </w:r>
      <w:r w:rsidRPr="00705542">
        <w:rPr>
          <w:sz w:val="22"/>
          <w:szCs w:val="22"/>
        </w:rPr>
        <w:t xml:space="preserve"> environmental review below.  The recommended plan is to </w:t>
      </w:r>
      <w:r w:rsidR="002C38F5" w:rsidRPr="00705542">
        <w:rPr>
          <w:sz w:val="22"/>
          <w:szCs w:val="22"/>
        </w:rPr>
        <w:t>address the aging</w:t>
      </w:r>
      <w:r w:rsidR="00C0229B" w:rsidRPr="00705542">
        <w:rPr>
          <w:sz w:val="22"/>
          <w:szCs w:val="22"/>
        </w:rPr>
        <w:t xml:space="preserve"> equipment and facilities at the South Street WWTF </w:t>
      </w:r>
      <w:r w:rsidR="002C38F5" w:rsidRPr="00705542">
        <w:rPr>
          <w:sz w:val="22"/>
          <w:szCs w:val="22"/>
        </w:rPr>
        <w:t>so as to</w:t>
      </w:r>
      <w:r w:rsidR="00C0229B" w:rsidRPr="00705542">
        <w:rPr>
          <w:sz w:val="22"/>
          <w:szCs w:val="22"/>
        </w:rPr>
        <w:t xml:space="preserve"> meet the new effluent permit limits. </w:t>
      </w:r>
      <w:r w:rsidR="00B7005F" w:rsidRPr="00705542">
        <w:rPr>
          <w:sz w:val="22"/>
          <w:szCs w:val="22"/>
        </w:rPr>
        <w:t>T</w:t>
      </w:r>
      <w:r w:rsidR="00C0229B" w:rsidRPr="00705542">
        <w:rPr>
          <w:sz w:val="22"/>
          <w:szCs w:val="22"/>
        </w:rPr>
        <w:t xml:space="preserve">he project </w:t>
      </w:r>
      <w:r w:rsidR="002C38F5" w:rsidRPr="00705542">
        <w:rPr>
          <w:sz w:val="22"/>
          <w:szCs w:val="22"/>
        </w:rPr>
        <w:t>i</w:t>
      </w:r>
      <w:r w:rsidR="00C0229B" w:rsidRPr="00705542">
        <w:rPr>
          <w:sz w:val="22"/>
          <w:szCs w:val="22"/>
        </w:rPr>
        <w:t xml:space="preserve">ncludes the </w:t>
      </w:r>
      <w:r w:rsidRPr="00705542">
        <w:rPr>
          <w:sz w:val="22"/>
          <w:szCs w:val="22"/>
        </w:rPr>
        <w:t>decommission</w:t>
      </w:r>
      <w:r w:rsidR="00B7005F" w:rsidRPr="00705542">
        <w:rPr>
          <w:sz w:val="22"/>
          <w:szCs w:val="22"/>
        </w:rPr>
        <w:t>ing of</w:t>
      </w:r>
      <w:r w:rsidRPr="00705542">
        <w:rPr>
          <w:sz w:val="22"/>
          <w:szCs w:val="22"/>
        </w:rPr>
        <w:t xml:space="preserve"> the </w:t>
      </w:r>
      <w:r w:rsidR="002C38F5" w:rsidRPr="00705542">
        <w:rPr>
          <w:sz w:val="22"/>
          <w:szCs w:val="22"/>
        </w:rPr>
        <w:t>R</w:t>
      </w:r>
      <w:r w:rsidRPr="00705542">
        <w:rPr>
          <w:sz w:val="22"/>
          <w:szCs w:val="22"/>
        </w:rPr>
        <w:t>oute 7 WWTF, convey</w:t>
      </w:r>
      <w:r w:rsidR="00B7005F" w:rsidRPr="00705542">
        <w:rPr>
          <w:sz w:val="22"/>
          <w:szCs w:val="22"/>
        </w:rPr>
        <w:t xml:space="preserve">ance of </w:t>
      </w:r>
      <w:r w:rsidRPr="00705542">
        <w:rPr>
          <w:sz w:val="22"/>
          <w:szCs w:val="22"/>
        </w:rPr>
        <w:t xml:space="preserve">the Sewer District 2 wastewater to the South Street WWTF though a new force main, and </w:t>
      </w:r>
      <w:r w:rsidR="00B7005F" w:rsidRPr="00705542">
        <w:rPr>
          <w:sz w:val="22"/>
          <w:szCs w:val="22"/>
        </w:rPr>
        <w:t xml:space="preserve">the upgrading of </w:t>
      </w:r>
      <w:r w:rsidRPr="00705542">
        <w:rPr>
          <w:sz w:val="22"/>
          <w:szCs w:val="22"/>
        </w:rPr>
        <w:t xml:space="preserve">the South Street WWTF to treat flows and loads from </w:t>
      </w:r>
      <w:r w:rsidR="00B7005F" w:rsidRPr="00705542">
        <w:rPr>
          <w:sz w:val="22"/>
          <w:szCs w:val="22"/>
        </w:rPr>
        <w:t>both districts</w:t>
      </w:r>
      <w:r w:rsidR="00C0229B" w:rsidRPr="00705542">
        <w:rPr>
          <w:sz w:val="22"/>
          <w:szCs w:val="22"/>
        </w:rPr>
        <w:t>.</w:t>
      </w:r>
    </w:p>
    <w:p w:rsidR="00FC5E33" w:rsidRPr="00705542" w:rsidRDefault="00FC5E33" w:rsidP="005862FD">
      <w:pPr>
        <w:pStyle w:val="BodyText"/>
        <w:tabs>
          <w:tab w:val="left" w:pos="9270"/>
        </w:tabs>
        <w:ind w:right="0"/>
        <w:rPr>
          <w:w w:val="105"/>
          <w:sz w:val="22"/>
          <w:szCs w:val="22"/>
        </w:rPr>
      </w:pPr>
    </w:p>
    <w:p w:rsidR="00FC5E33" w:rsidRPr="00705542" w:rsidRDefault="00FC5E33" w:rsidP="005862FD">
      <w:pPr>
        <w:pStyle w:val="BodyText"/>
        <w:tabs>
          <w:tab w:val="left" w:pos="9270"/>
        </w:tabs>
        <w:ind w:left="0" w:right="0"/>
        <w:rPr>
          <w:spacing w:val="-38"/>
          <w:w w:val="105"/>
          <w:sz w:val="22"/>
          <w:szCs w:val="22"/>
        </w:rPr>
      </w:pPr>
      <w:r w:rsidRPr="00705542">
        <w:rPr>
          <w:w w:val="105"/>
          <w:sz w:val="22"/>
          <w:szCs w:val="22"/>
        </w:rPr>
        <w:t>The</w:t>
      </w:r>
      <w:r w:rsidRPr="00705542">
        <w:rPr>
          <w:spacing w:val="-8"/>
          <w:w w:val="105"/>
          <w:sz w:val="22"/>
          <w:szCs w:val="22"/>
        </w:rPr>
        <w:t xml:space="preserve"> </w:t>
      </w:r>
      <w:r w:rsidRPr="00705542">
        <w:rPr>
          <w:w w:val="105"/>
          <w:sz w:val="22"/>
          <w:szCs w:val="22"/>
        </w:rPr>
        <w:t>DEEP</w:t>
      </w:r>
      <w:r w:rsidRPr="00705542">
        <w:rPr>
          <w:spacing w:val="8"/>
          <w:w w:val="105"/>
          <w:sz w:val="22"/>
          <w:szCs w:val="22"/>
        </w:rPr>
        <w:t xml:space="preserve"> </w:t>
      </w:r>
      <w:r w:rsidRPr="00705542">
        <w:rPr>
          <w:w w:val="105"/>
          <w:sz w:val="22"/>
          <w:szCs w:val="22"/>
        </w:rPr>
        <w:t>contact</w:t>
      </w:r>
      <w:r w:rsidRPr="00705542">
        <w:rPr>
          <w:spacing w:val="-4"/>
          <w:w w:val="105"/>
          <w:sz w:val="22"/>
          <w:szCs w:val="22"/>
        </w:rPr>
        <w:t xml:space="preserve"> </w:t>
      </w:r>
      <w:r w:rsidRPr="00705542">
        <w:rPr>
          <w:w w:val="105"/>
          <w:sz w:val="22"/>
          <w:szCs w:val="22"/>
        </w:rPr>
        <w:t>for</w:t>
      </w:r>
      <w:r w:rsidRPr="00705542">
        <w:rPr>
          <w:spacing w:val="-19"/>
          <w:w w:val="105"/>
          <w:sz w:val="22"/>
          <w:szCs w:val="22"/>
        </w:rPr>
        <w:t xml:space="preserve"> </w:t>
      </w:r>
      <w:r w:rsidRPr="00705542">
        <w:rPr>
          <w:w w:val="105"/>
          <w:sz w:val="22"/>
          <w:szCs w:val="22"/>
        </w:rPr>
        <w:t>this</w:t>
      </w:r>
      <w:r w:rsidRPr="00705542">
        <w:rPr>
          <w:spacing w:val="-13"/>
          <w:w w:val="105"/>
          <w:sz w:val="22"/>
          <w:szCs w:val="22"/>
        </w:rPr>
        <w:t xml:space="preserve"> </w:t>
      </w:r>
      <w:r w:rsidRPr="00705542">
        <w:rPr>
          <w:w w:val="105"/>
          <w:sz w:val="22"/>
          <w:szCs w:val="22"/>
        </w:rPr>
        <w:t>project</w:t>
      </w:r>
      <w:r w:rsidRPr="00705542">
        <w:rPr>
          <w:spacing w:val="11"/>
          <w:w w:val="105"/>
          <w:sz w:val="22"/>
          <w:szCs w:val="22"/>
        </w:rPr>
        <w:t xml:space="preserve"> </w:t>
      </w:r>
      <w:r w:rsidRPr="00705542">
        <w:rPr>
          <w:w w:val="105"/>
          <w:sz w:val="22"/>
          <w:szCs w:val="22"/>
        </w:rPr>
        <w:t>is:</w:t>
      </w:r>
      <w:r w:rsidRPr="00705542">
        <w:rPr>
          <w:w w:val="106"/>
          <w:sz w:val="22"/>
          <w:szCs w:val="22"/>
        </w:rPr>
        <w:t xml:space="preserve"> </w:t>
      </w:r>
      <w:r w:rsidR="007A56D9" w:rsidRPr="00705542">
        <w:rPr>
          <w:spacing w:val="-38"/>
          <w:w w:val="105"/>
          <w:sz w:val="22"/>
          <w:szCs w:val="22"/>
        </w:rPr>
        <w:t xml:space="preserve"> </w:t>
      </w:r>
    </w:p>
    <w:p w:rsidR="00FC5E33" w:rsidRPr="00705542" w:rsidRDefault="00FC5E33" w:rsidP="005862FD">
      <w:pPr>
        <w:pStyle w:val="BodyText"/>
        <w:tabs>
          <w:tab w:val="left" w:pos="9270"/>
        </w:tabs>
        <w:ind w:left="0" w:right="0"/>
        <w:rPr>
          <w:sz w:val="22"/>
          <w:szCs w:val="22"/>
        </w:rPr>
      </w:pPr>
      <w:r w:rsidRPr="00705542">
        <w:rPr>
          <w:sz w:val="22"/>
          <w:szCs w:val="22"/>
        </w:rPr>
        <w:t>Max Fan</w:t>
      </w:r>
    </w:p>
    <w:p w:rsidR="00FC5E33" w:rsidRPr="00705542" w:rsidRDefault="00047E80" w:rsidP="005862FD">
      <w:pPr>
        <w:pStyle w:val="BodyText"/>
        <w:tabs>
          <w:tab w:val="left" w:pos="9270"/>
        </w:tabs>
        <w:ind w:left="0" w:right="0"/>
        <w:rPr>
          <w:sz w:val="22"/>
          <w:szCs w:val="22"/>
        </w:rPr>
      </w:pPr>
      <w:r>
        <w:rPr>
          <w:sz w:val="22"/>
          <w:szCs w:val="22"/>
        </w:rPr>
        <w:t>Water Pollution Control, Water Planning &amp; Management Division</w:t>
      </w:r>
    </w:p>
    <w:p w:rsidR="00FC5E33" w:rsidRPr="00705542" w:rsidRDefault="00FC5E33" w:rsidP="005862FD">
      <w:pPr>
        <w:pStyle w:val="BodyText"/>
        <w:tabs>
          <w:tab w:val="left" w:pos="9270"/>
        </w:tabs>
        <w:ind w:left="0" w:right="0"/>
        <w:rPr>
          <w:sz w:val="22"/>
          <w:szCs w:val="22"/>
        </w:rPr>
      </w:pPr>
      <w:r w:rsidRPr="00705542">
        <w:rPr>
          <w:sz w:val="22"/>
          <w:szCs w:val="22"/>
        </w:rPr>
        <w:t xml:space="preserve">Bureau of Water Protection and Land Reuse </w:t>
      </w:r>
    </w:p>
    <w:p w:rsidR="00FC5E33" w:rsidRPr="00705542" w:rsidRDefault="00FC5E33" w:rsidP="005862FD">
      <w:pPr>
        <w:pStyle w:val="BodyText"/>
        <w:tabs>
          <w:tab w:val="left" w:pos="9270"/>
        </w:tabs>
        <w:ind w:left="0" w:right="0"/>
        <w:rPr>
          <w:sz w:val="22"/>
          <w:szCs w:val="22"/>
        </w:rPr>
      </w:pPr>
      <w:r w:rsidRPr="00705542">
        <w:rPr>
          <w:sz w:val="22"/>
          <w:szCs w:val="22"/>
        </w:rPr>
        <w:t xml:space="preserve">Department of Energy and Environmental Protection </w:t>
      </w:r>
    </w:p>
    <w:p w:rsidR="00FC5E33" w:rsidRPr="00705542" w:rsidRDefault="00FC5E33" w:rsidP="005862FD">
      <w:pPr>
        <w:pStyle w:val="BodyText"/>
        <w:tabs>
          <w:tab w:val="left" w:pos="9270"/>
        </w:tabs>
        <w:ind w:left="0" w:right="0"/>
        <w:rPr>
          <w:sz w:val="22"/>
          <w:szCs w:val="22"/>
        </w:rPr>
      </w:pPr>
      <w:r w:rsidRPr="00705542">
        <w:rPr>
          <w:sz w:val="22"/>
          <w:szCs w:val="22"/>
        </w:rPr>
        <w:t>79 Elm Street, Hartford, CT 06106-5127</w:t>
      </w:r>
    </w:p>
    <w:p w:rsidR="00FC5E33" w:rsidRPr="00705542" w:rsidRDefault="00047E80" w:rsidP="005862FD">
      <w:pPr>
        <w:pStyle w:val="BodyText"/>
        <w:tabs>
          <w:tab w:val="left" w:pos="9270"/>
        </w:tabs>
        <w:ind w:left="0" w:right="0"/>
        <w:rPr>
          <w:sz w:val="22"/>
          <w:szCs w:val="22"/>
        </w:rPr>
      </w:pPr>
      <w:r>
        <w:rPr>
          <w:sz w:val="22"/>
          <w:szCs w:val="22"/>
        </w:rPr>
        <w:t>860-424-3670</w:t>
      </w:r>
      <w:r w:rsidR="00FC5E33" w:rsidRPr="00705542">
        <w:rPr>
          <w:sz w:val="22"/>
          <w:szCs w:val="22"/>
        </w:rPr>
        <w:t xml:space="preserve"> </w:t>
      </w:r>
    </w:p>
    <w:p w:rsidR="0083075C" w:rsidRPr="00705542" w:rsidRDefault="00C84BE9" w:rsidP="0083075C">
      <w:pPr>
        <w:pStyle w:val="BodyText"/>
        <w:tabs>
          <w:tab w:val="left" w:pos="9270"/>
        </w:tabs>
        <w:ind w:left="0" w:right="0"/>
        <w:rPr>
          <w:sz w:val="22"/>
          <w:szCs w:val="22"/>
        </w:rPr>
      </w:pPr>
      <w:hyperlink r:id="rId8" w:history="1">
        <w:r w:rsidR="0068654D" w:rsidRPr="00705542">
          <w:rPr>
            <w:rStyle w:val="Hyperlink"/>
            <w:sz w:val="22"/>
            <w:szCs w:val="22"/>
          </w:rPr>
          <w:t>maxwell.fan@ct.gov</w:t>
        </w:r>
      </w:hyperlink>
      <w:bookmarkStart w:id="13" w:name="_Toc466648565"/>
    </w:p>
    <w:p w:rsidR="0083075C" w:rsidRPr="00705542" w:rsidRDefault="0083075C" w:rsidP="0083075C">
      <w:pPr>
        <w:pStyle w:val="BodyText"/>
        <w:tabs>
          <w:tab w:val="left" w:pos="9270"/>
        </w:tabs>
        <w:ind w:left="0" w:right="0"/>
        <w:rPr>
          <w:sz w:val="22"/>
          <w:szCs w:val="22"/>
        </w:rPr>
      </w:pPr>
    </w:p>
    <w:p w:rsidR="00FC5E33" w:rsidRPr="00705542" w:rsidRDefault="00FC5E33" w:rsidP="00883F48">
      <w:pPr>
        <w:pStyle w:val="BodyText"/>
        <w:numPr>
          <w:ilvl w:val="0"/>
          <w:numId w:val="41"/>
        </w:numPr>
        <w:tabs>
          <w:tab w:val="left" w:pos="9270"/>
        </w:tabs>
        <w:ind w:left="360" w:right="0"/>
        <w:rPr>
          <w:b/>
          <w:sz w:val="22"/>
          <w:szCs w:val="22"/>
        </w:rPr>
      </w:pPr>
      <w:r w:rsidRPr="00705542">
        <w:rPr>
          <w:b/>
          <w:sz w:val="22"/>
          <w:szCs w:val="22"/>
        </w:rPr>
        <w:t>Project Description</w:t>
      </w:r>
      <w:bookmarkEnd w:id="13"/>
    </w:p>
    <w:p w:rsidR="00FC5E33" w:rsidRPr="00705542" w:rsidRDefault="00FC5E33" w:rsidP="005862FD">
      <w:pPr>
        <w:pStyle w:val="BodyText"/>
        <w:ind w:left="0" w:right="0"/>
        <w:rPr>
          <w:sz w:val="22"/>
          <w:szCs w:val="22"/>
        </w:rPr>
      </w:pPr>
      <w:r w:rsidRPr="00705542">
        <w:rPr>
          <w:sz w:val="22"/>
          <w:szCs w:val="22"/>
        </w:rPr>
        <w:t>The 2015 “</w:t>
      </w:r>
      <w:r w:rsidRPr="00705542">
        <w:rPr>
          <w:i/>
          <w:sz w:val="22"/>
          <w:szCs w:val="22"/>
        </w:rPr>
        <w:t xml:space="preserve">Draft Report to the Town of Ridgefield Connecticut on the Phase 1 Wastewater Facilities </w:t>
      </w:r>
      <w:r w:rsidR="006A71FB" w:rsidRPr="00705542">
        <w:rPr>
          <w:i/>
          <w:sz w:val="22"/>
          <w:szCs w:val="22"/>
        </w:rPr>
        <w:t>P</w:t>
      </w:r>
      <w:r w:rsidRPr="00705542">
        <w:rPr>
          <w:i/>
          <w:sz w:val="22"/>
          <w:szCs w:val="22"/>
        </w:rPr>
        <w:t>lan</w:t>
      </w:r>
      <w:r w:rsidR="006A71FB" w:rsidRPr="00705542">
        <w:rPr>
          <w:i/>
          <w:sz w:val="22"/>
          <w:szCs w:val="22"/>
        </w:rPr>
        <w:t>”</w:t>
      </w:r>
      <w:r w:rsidRPr="00705542">
        <w:rPr>
          <w:sz w:val="22"/>
          <w:szCs w:val="22"/>
        </w:rPr>
        <w:t xml:space="preserve"> and the 2017 “</w:t>
      </w:r>
      <w:r w:rsidRPr="00705542">
        <w:rPr>
          <w:i/>
          <w:sz w:val="22"/>
          <w:szCs w:val="22"/>
        </w:rPr>
        <w:t>Draft Report to the Town of Ridgefield, Connecticut on the Phase 2 Wastewater Facilities Plan</w:t>
      </w:r>
      <w:r w:rsidRPr="00705542">
        <w:rPr>
          <w:sz w:val="22"/>
          <w:szCs w:val="22"/>
        </w:rPr>
        <w:t>” identif</w:t>
      </w:r>
      <w:r w:rsidR="006A71FB" w:rsidRPr="00705542">
        <w:rPr>
          <w:sz w:val="22"/>
          <w:szCs w:val="22"/>
        </w:rPr>
        <w:t>y</w:t>
      </w:r>
      <w:r w:rsidRPr="00705542">
        <w:rPr>
          <w:sz w:val="22"/>
          <w:szCs w:val="22"/>
        </w:rPr>
        <w:t xml:space="preserve"> alternatives for the Town of Ridgefield’s wastewater treatment systems to </w:t>
      </w:r>
      <w:r w:rsidR="002C38F5" w:rsidRPr="00705542">
        <w:rPr>
          <w:sz w:val="22"/>
          <w:szCs w:val="22"/>
        </w:rPr>
        <w:t>maintain</w:t>
      </w:r>
      <w:r w:rsidRPr="00705542">
        <w:rPr>
          <w:sz w:val="22"/>
          <w:szCs w:val="22"/>
        </w:rPr>
        <w:t xml:space="preserve"> compliance with current and proposed regulations and to accommodate future flows and loads.  </w:t>
      </w:r>
      <w:r w:rsidRPr="00705542">
        <w:rPr>
          <w:sz w:val="22"/>
          <w:szCs w:val="22"/>
        </w:rPr>
        <w:lastRenderedPageBreak/>
        <w:t>The regulations include the total nitrogen limits in the CT General Permit for Nitrogen Discharges and recent total phosphorus limits include</w:t>
      </w:r>
      <w:r w:rsidR="006A71FB" w:rsidRPr="00705542">
        <w:rPr>
          <w:sz w:val="22"/>
          <w:szCs w:val="22"/>
        </w:rPr>
        <w:t>d</w:t>
      </w:r>
      <w:r w:rsidRPr="00705542">
        <w:rPr>
          <w:sz w:val="22"/>
          <w:szCs w:val="22"/>
        </w:rPr>
        <w:t xml:space="preserve"> in </w:t>
      </w:r>
      <w:r w:rsidR="002C38F5" w:rsidRPr="00705542">
        <w:rPr>
          <w:sz w:val="22"/>
          <w:szCs w:val="22"/>
        </w:rPr>
        <w:t>both</w:t>
      </w:r>
      <w:r w:rsidRPr="00705542">
        <w:rPr>
          <w:sz w:val="22"/>
          <w:szCs w:val="22"/>
        </w:rPr>
        <w:t xml:space="preserve"> WWTF</w:t>
      </w:r>
      <w:r w:rsidR="006A71FB" w:rsidRPr="00705542">
        <w:rPr>
          <w:sz w:val="22"/>
          <w:szCs w:val="22"/>
        </w:rPr>
        <w:t>’</w:t>
      </w:r>
      <w:r w:rsidRPr="00705542">
        <w:rPr>
          <w:sz w:val="22"/>
          <w:szCs w:val="22"/>
        </w:rPr>
        <w:t>s latest NPDES permit</w:t>
      </w:r>
      <w:r w:rsidR="002C38F5" w:rsidRPr="00705542">
        <w:rPr>
          <w:sz w:val="22"/>
          <w:szCs w:val="22"/>
        </w:rPr>
        <w:t>s</w:t>
      </w:r>
      <w:r w:rsidRPr="00705542">
        <w:rPr>
          <w:sz w:val="22"/>
          <w:szCs w:val="22"/>
        </w:rPr>
        <w:t>.</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 xml:space="preserve">The Draft Phase 1 and 2 Facilities Plans </w:t>
      </w:r>
      <w:r w:rsidR="00B93005" w:rsidRPr="00705542">
        <w:rPr>
          <w:sz w:val="22"/>
          <w:szCs w:val="22"/>
        </w:rPr>
        <w:t>identified</w:t>
      </w:r>
      <w:r w:rsidRPr="00705542">
        <w:rPr>
          <w:sz w:val="22"/>
          <w:szCs w:val="22"/>
        </w:rPr>
        <w:t xml:space="preserve"> upgrades required for equipment, structures, and processes to provide reliable wastewater service for the Town for the next 20 years, evaluate</w:t>
      </w:r>
      <w:r w:rsidR="005309E8" w:rsidRPr="00705542">
        <w:rPr>
          <w:sz w:val="22"/>
          <w:szCs w:val="22"/>
        </w:rPr>
        <w:t>d</w:t>
      </w:r>
      <w:r w:rsidRPr="00705542">
        <w:rPr>
          <w:sz w:val="22"/>
          <w:szCs w:val="22"/>
        </w:rPr>
        <w:t xml:space="preserve"> upgrade alternatives to treat the current and project</w:t>
      </w:r>
      <w:r w:rsidR="00120BA8" w:rsidRPr="00705542">
        <w:rPr>
          <w:sz w:val="22"/>
          <w:szCs w:val="22"/>
        </w:rPr>
        <w:t>ed</w:t>
      </w:r>
      <w:r w:rsidRPr="00705542">
        <w:rPr>
          <w:sz w:val="22"/>
          <w:szCs w:val="22"/>
        </w:rPr>
        <w:t xml:space="preserve"> year 2035 design flows and loads, and recommend</w:t>
      </w:r>
      <w:r w:rsidR="005309E8" w:rsidRPr="00705542">
        <w:rPr>
          <w:sz w:val="22"/>
          <w:szCs w:val="22"/>
        </w:rPr>
        <w:t>ed</w:t>
      </w:r>
      <w:r w:rsidRPr="00705542">
        <w:rPr>
          <w:sz w:val="22"/>
          <w:szCs w:val="22"/>
        </w:rPr>
        <w:t xml:space="preserve"> a plan to upgrade Ridgefield’s wastewater facilities to accommodate those future flows and loads.  The Draft Phase 1 and 2 Facilities Plans address</w:t>
      </w:r>
      <w:r w:rsidR="005309E8" w:rsidRPr="00705542">
        <w:rPr>
          <w:sz w:val="22"/>
          <w:szCs w:val="22"/>
        </w:rPr>
        <w:t>es</w:t>
      </w:r>
      <w:r w:rsidRPr="00705542">
        <w:rPr>
          <w:sz w:val="22"/>
          <w:szCs w:val="22"/>
        </w:rPr>
        <w:t xml:space="preserve"> the following:</w:t>
      </w:r>
    </w:p>
    <w:p w:rsidR="00FC5E33" w:rsidRPr="00705542" w:rsidRDefault="00FC5E33" w:rsidP="005862FD">
      <w:pPr>
        <w:pStyle w:val="BodyText"/>
        <w:ind w:right="0"/>
        <w:rPr>
          <w:sz w:val="22"/>
          <w:szCs w:val="22"/>
        </w:rPr>
      </w:pP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Identifies the current conditions of the South Street WWTF and Route 7 WWTF equipment, systems</w:t>
      </w:r>
      <w:r w:rsidR="005E10BA" w:rsidRPr="00705542">
        <w:rPr>
          <w:sz w:val="22"/>
          <w:szCs w:val="22"/>
        </w:rPr>
        <w:t>,</w:t>
      </w:r>
      <w:r w:rsidRPr="00705542">
        <w:rPr>
          <w:sz w:val="22"/>
          <w:szCs w:val="22"/>
        </w:rPr>
        <w:t xml:space="preserve"> and facilities. </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Identifies the current and year 2035 design flows and loads to the South Street WWTF and Route 7 WWTF including:</w:t>
      </w:r>
    </w:p>
    <w:p w:rsidR="00FC5E33" w:rsidRPr="00705542" w:rsidRDefault="00FC5E33" w:rsidP="00883F48">
      <w:pPr>
        <w:pStyle w:val="BodyText"/>
        <w:widowControl/>
        <w:numPr>
          <w:ilvl w:val="1"/>
          <w:numId w:val="23"/>
        </w:numPr>
        <w:tabs>
          <w:tab w:val="clear" w:pos="1440"/>
        </w:tabs>
        <w:autoSpaceDE/>
        <w:autoSpaceDN/>
        <w:adjustRightInd/>
        <w:spacing w:after="120"/>
        <w:ind w:left="1080" w:right="0"/>
        <w:rPr>
          <w:sz w:val="22"/>
          <w:szCs w:val="22"/>
        </w:rPr>
      </w:pPr>
      <w:r w:rsidRPr="00705542">
        <w:rPr>
          <w:sz w:val="22"/>
          <w:szCs w:val="22"/>
        </w:rPr>
        <w:t>Developing a plan for inflow reduction at the South Street WWTF</w:t>
      </w:r>
    </w:p>
    <w:p w:rsidR="00FC5E33" w:rsidRPr="00705542" w:rsidRDefault="00FC5E33" w:rsidP="00883F48">
      <w:pPr>
        <w:pStyle w:val="BodyText"/>
        <w:widowControl/>
        <w:numPr>
          <w:ilvl w:val="1"/>
          <w:numId w:val="23"/>
        </w:numPr>
        <w:tabs>
          <w:tab w:val="clear" w:pos="1440"/>
        </w:tabs>
        <w:autoSpaceDE/>
        <w:autoSpaceDN/>
        <w:adjustRightInd/>
        <w:spacing w:after="120"/>
        <w:ind w:left="1080" w:right="0"/>
        <w:rPr>
          <w:sz w:val="22"/>
          <w:szCs w:val="22"/>
        </w:rPr>
      </w:pPr>
      <w:r w:rsidRPr="00705542">
        <w:rPr>
          <w:sz w:val="22"/>
          <w:szCs w:val="22"/>
        </w:rPr>
        <w:t xml:space="preserve">Identifying potential areas of sewer extension within the next 20 years and incorporate those </w:t>
      </w:r>
      <w:r w:rsidR="005E10BA" w:rsidRPr="00705542">
        <w:rPr>
          <w:sz w:val="22"/>
          <w:szCs w:val="22"/>
        </w:rPr>
        <w:t xml:space="preserve">potential </w:t>
      </w:r>
      <w:r w:rsidRPr="00705542">
        <w:rPr>
          <w:sz w:val="22"/>
          <w:szCs w:val="22"/>
        </w:rPr>
        <w:t>additional flows and loads into the recommended upgrades.</w:t>
      </w:r>
    </w:p>
    <w:p w:rsidR="00FC5E33" w:rsidRPr="00705542" w:rsidRDefault="00FC5E33" w:rsidP="00883F48">
      <w:pPr>
        <w:pStyle w:val="BodyText"/>
        <w:widowControl/>
        <w:numPr>
          <w:ilvl w:val="1"/>
          <w:numId w:val="23"/>
        </w:numPr>
        <w:tabs>
          <w:tab w:val="clear" w:pos="1440"/>
        </w:tabs>
        <w:autoSpaceDE/>
        <w:autoSpaceDN/>
        <w:adjustRightInd/>
        <w:spacing w:after="120"/>
        <w:ind w:left="1080" w:right="0"/>
        <w:rPr>
          <w:sz w:val="22"/>
          <w:szCs w:val="22"/>
        </w:rPr>
      </w:pPr>
      <w:r w:rsidRPr="00705542">
        <w:rPr>
          <w:sz w:val="22"/>
          <w:szCs w:val="22"/>
        </w:rPr>
        <w:t xml:space="preserve">Identifying the design flows and loads if the Route 7 WWTF was decommissioned and the flows and loads from Sewer District 2 were combined with the flows and loads from Sewer District 2 and treated at the South Street WWTF.  </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 xml:space="preserve">Identifies effluent permit limits.  This includes the current permit limits at each WWTF as well as the anticipated permit limits for treating the combined flows and loads from Sewer District 1 and Sewer District 2 at the South Street WWTF.  </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Evaluates alternatives for various systems at both WWTFs to address the needs of each WWTF for the 20 year planning period including capital and life cycle costs.</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Recommends system and equipment upgrades at each WWTF for the 20 year planning period.</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Provides estimated costs for the recommended upgrades for each WWTF.</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Evaluates decommissioning of the Route 7 WWTF, conveyance of the Sewer District 2 flows and treating the combined Sewer District 1 and Sewer District 2 flow</w:t>
      </w:r>
      <w:r w:rsidR="005309E8" w:rsidRPr="00705542">
        <w:rPr>
          <w:sz w:val="22"/>
          <w:szCs w:val="22"/>
        </w:rPr>
        <w:t>s</w:t>
      </w:r>
      <w:r w:rsidRPr="00705542">
        <w:rPr>
          <w:sz w:val="22"/>
          <w:szCs w:val="22"/>
        </w:rPr>
        <w:t xml:space="preserve"> and load</w:t>
      </w:r>
      <w:r w:rsidR="005309E8" w:rsidRPr="00705542">
        <w:rPr>
          <w:sz w:val="22"/>
          <w:szCs w:val="22"/>
        </w:rPr>
        <w:t>s</w:t>
      </w:r>
      <w:r w:rsidRPr="00705542">
        <w:rPr>
          <w:sz w:val="22"/>
          <w:szCs w:val="22"/>
        </w:rPr>
        <w:t xml:space="preserve"> at the South Street WWTF.  </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 xml:space="preserve">Compares the Route 7 WWTF decommissioning alternative versus the alternative of upgrading and continuing the use of the both WWTFs including comparative capital and </w:t>
      </w:r>
      <w:r w:rsidR="00120BA8" w:rsidRPr="00705542">
        <w:rPr>
          <w:sz w:val="22"/>
          <w:szCs w:val="22"/>
        </w:rPr>
        <w:t xml:space="preserve">comparative </w:t>
      </w:r>
      <w:r w:rsidRPr="00705542">
        <w:rPr>
          <w:sz w:val="22"/>
          <w:szCs w:val="22"/>
        </w:rPr>
        <w:t>life cycle costs.</w:t>
      </w:r>
    </w:p>
    <w:p w:rsidR="00FC5E33" w:rsidRPr="00705542" w:rsidRDefault="00FC5E33" w:rsidP="005862FD">
      <w:pPr>
        <w:pStyle w:val="BodyText"/>
        <w:widowControl/>
        <w:numPr>
          <w:ilvl w:val="0"/>
          <w:numId w:val="23"/>
        </w:numPr>
        <w:tabs>
          <w:tab w:val="clear" w:pos="720"/>
        </w:tabs>
        <w:autoSpaceDE/>
        <w:autoSpaceDN/>
        <w:adjustRightInd/>
        <w:spacing w:after="120"/>
        <w:ind w:right="0"/>
        <w:rPr>
          <w:sz w:val="22"/>
          <w:szCs w:val="22"/>
        </w:rPr>
      </w:pPr>
      <w:r w:rsidRPr="00705542">
        <w:rPr>
          <w:sz w:val="22"/>
          <w:szCs w:val="22"/>
        </w:rPr>
        <w:t>Provide</w:t>
      </w:r>
      <w:r w:rsidR="00120BA8" w:rsidRPr="00705542">
        <w:rPr>
          <w:sz w:val="22"/>
          <w:szCs w:val="22"/>
        </w:rPr>
        <w:t>s</w:t>
      </w:r>
      <w:r w:rsidRPr="00705542">
        <w:rPr>
          <w:sz w:val="22"/>
          <w:szCs w:val="22"/>
        </w:rPr>
        <w:t xml:space="preserve"> </w:t>
      </w:r>
      <w:r w:rsidR="005E10BA" w:rsidRPr="00705542">
        <w:rPr>
          <w:sz w:val="22"/>
          <w:szCs w:val="22"/>
        </w:rPr>
        <w:t xml:space="preserve">a recommend plan with </w:t>
      </w:r>
      <w:r w:rsidRPr="00705542">
        <w:rPr>
          <w:sz w:val="22"/>
          <w:szCs w:val="22"/>
        </w:rPr>
        <w:t>estimated costs to upgrade the Town’s wastewater systems.</w:t>
      </w:r>
    </w:p>
    <w:p w:rsidR="00FC5E33" w:rsidRPr="00705542" w:rsidRDefault="00FC5E33" w:rsidP="007E5354">
      <w:pPr>
        <w:pStyle w:val="BodyText"/>
        <w:ind w:left="0" w:right="0"/>
        <w:rPr>
          <w:sz w:val="22"/>
          <w:szCs w:val="22"/>
        </w:rPr>
      </w:pPr>
      <w:r w:rsidRPr="00705542">
        <w:rPr>
          <w:sz w:val="22"/>
          <w:szCs w:val="22"/>
        </w:rPr>
        <w:t>As noted above</w:t>
      </w:r>
      <w:r w:rsidR="00120BA8" w:rsidRPr="00705542">
        <w:rPr>
          <w:sz w:val="22"/>
          <w:szCs w:val="22"/>
        </w:rPr>
        <w:t>,</w:t>
      </w:r>
      <w:r w:rsidRPr="00705542">
        <w:rPr>
          <w:sz w:val="22"/>
          <w:szCs w:val="22"/>
        </w:rPr>
        <w:t xml:space="preserve"> as part of the facilities planning effort undertaken by the Town, a separate Infiltration and Inflow (I/I) evaluation was performed on the Sewer District 1 collection system including a Sewer System Evaluation Survey (SSES) to identify sources of I/I entering the collection system.  As part of the </w:t>
      </w:r>
      <w:r w:rsidR="00120BA8" w:rsidRPr="00705542">
        <w:rPr>
          <w:sz w:val="22"/>
          <w:szCs w:val="22"/>
        </w:rPr>
        <w:t xml:space="preserve">Phase 2 </w:t>
      </w:r>
      <w:r w:rsidRPr="00705542">
        <w:rPr>
          <w:sz w:val="22"/>
          <w:szCs w:val="22"/>
        </w:rPr>
        <w:t>facilities plan an inflow reduction plan was developed to reduce the inflow to the collection system.  In addition</w:t>
      </w:r>
      <w:r w:rsidR="00120BA8" w:rsidRPr="00705542">
        <w:rPr>
          <w:sz w:val="22"/>
          <w:szCs w:val="22"/>
        </w:rPr>
        <w:t>,</w:t>
      </w:r>
      <w:r w:rsidRPr="00705542">
        <w:rPr>
          <w:sz w:val="22"/>
          <w:szCs w:val="22"/>
        </w:rPr>
        <w:t xml:space="preserve"> as part of the facilities planning effort, areas of </w:t>
      </w:r>
      <w:r w:rsidR="005E10BA" w:rsidRPr="00705542">
        <w:rPr>
          <w:sz w:val="22"/>
          <w:szCs w:val="22"/>
        </w:rPr>
        <w:t xml:space="preserve">potential </w:t>
      </w:r>
      <w:r w:rsidRPr="00705542">
        <w:rPr>
          <w:sz w:val="22"/>
          <w:szCs w:val="22"/>
        </w:rPr>
        <w:t xml:space="preserve">sewer needs to improve public health and environmental impacts were identified.   Both the Inflow </w:t>
      </w:r>
      <w:r w:rsidR="005E10BA" w:rsidRPr="00705542">
        <w:rPr>
          <w:sz w:val="22"/>
          <w:szCs w:val="22"/>
        </w:rPr>
        <w:t>R</w:t>
      </w:r>
      <w:r w:rsidRPr="00705542">
        <w:rPr>
          <w:sz w:val="22"/>
          <w:szCs w:val="22"/>
        </w:rPr>
        <w:t xml:space="preserve">eduction </w:t>
      </w:r>
      <w:r w:rsidR="005E10BA" w:rsidRPr="00705542">
        <w:rPr>
          <w:sz w:val="22"/>
          <w:szCs w:val="22"/>
        </w:rPr>
        <w:t>P</w:t>
      </w:r>
      <w:r w:rsidRPr="00705542">
        <w:rPr>
          <w:sz w:val="22"/>
          <w:szCs w:val="22"/>
        </w:rPr>
        <w:t xml:space="preserve">lan and any future proposed sewer extensions in areas of sewer needs </w:t>
      </w:r>
      <w:r w:rsidR="00120BA8" w:rsidRPr="00705542">
        <w:rPr>
          <w:sz w:val="22"/>
          <w:szCs w:val="22"/>
        </w:rPr>
        <w:t>are</w:t>
      </w:r>
      <w:r w:rsidRPr="00705542">
        <w:rPr>
          <w:sz w:val="22"/>
          <w:szCs w:val="22"/>
        </w:rPr>
        <w:t xml:space="preserve"> separate from the Wastewater Facilities Upgrade Project that is the subject of this EIE.  </w:t>
      </w:r>
    </w:p>
    <w:p w:rsidR="007E5354" w:rsidRPr="00705542" w:rsidRDefault="007E5354" w:rsidP="007E5354">
      <w:pPr>
        <w:pStyle w:val="BodyText"/>
        <w:ind w:left="0" w:right="0"/>
        <w:rPr>
          <w:sz w:val="22"/>
          <w:szCs w:val="22"/>
        </w:rPr>
      </w:pPr>
    </w:p>
    <w:p w:rsidR="00FC5E33" w:rsidRPr="00705542" w:rsidRDefault="00FC5E33" w:rsidP="007E5354">
      <w:pPr>
        <w:pStyle w:val="BodyText"/>
        <w:ind w:left="0" w:right="0"/>
        <w:rPr>
          <w:sz w:val="22"/>
          <w:szCs w:val="22"/>
        </w:rPr>
      </w:pPr>
      <w:r w:rsidRPr="00705542">
        <w:rPr>
          <w:sz w:val="22"/>
          <w:szCs w:val="22"/>
        </w:rPr>
        <w:t xml:space="preserve">To address the Town’s wastewater needs for the next 20 years, the facilities plan recommends decommissioning of the Route 7 WWTF, conveying the Sewer District 2 flows and treating the combined </w:t>
      </w:r>
      <w:r w:rsidRPr="00705542">
        <w:rPr>
          <w:sz w:val="22"/>
          <w:szCs w:val="22"/>
        </w:rPr>
        <w:lastRenderedPageBreak/>
        <w:t>Sewer District 1 and Sewer District 2 flow</w:t>
      </w:r>
      <w:r w:rsidR="005309E8" w:rsidRPr="00705542">
        <w:rPr>
          <w:sz w:val="22"/>
          <w:szCs w:val="22"/>
        </w:rPr>
        <w:t>s</w:t>
      </w:r>
      <w:r w:rsidRPr="00705542">
        <w:rPr>
          <w:sz w:val="22"/>
          <w:szCs w:val="22"/>
        </w:rPr>
        <w:t xml:space="preserve"> and loads at an upgraded and expanded South Street WWTF.</w:t>
      </w:r>
    </w:p>
    <w:p w:rsidR="00FC5E33" w:rsidRPr="00705542" w:rsidRDefault="00FC5E33" w:rsidP="007E5354">
      <w:pPr>
        <w:pStyle w:val="BodyText"/>
        <w:ind w:left="0" w:right="0"/>
        <w:rPr>
          <w:sz w:val="22"/>
          <w:szCs w:val="22"/>
        </w:rPr>
      </w:pPr>
      <w:r w:rsidRPr="00705542">
        <w:rPr>
          <w:sz w:val="22"/>
          <w:szCs w:val="22"/>
        </w:rPr>
        <w:t>The expanded and upgraded South Street WWTF will require the upgrade of the existing</w:t>
      </w:r>
      <w:r w:rsidR="00120BA8" w:rsidRPr="00705542">
        <w:rPr>
          <w:sz w:val="22"/>
          <w:szCs w:val="22"/>
        </w:rPr>
        <w:t xml:space="preserve"> influent pump station </w:t>
      </w:r>
      <w:r w:rsidRPr="00705542">
        <w:rPr>
          <w:sz w:val="22"/>
          <w:szCs w:val="22"/>
        </w:rPr>
        <w:t xml:space="preserve">and the installation of a new parallel influent pump station, new mechanically cleaned bar screens, new vortex grit removal systems, and a new septage receiving facility.  </w:t>
      </w:r>
      <w:r w:rsidR="002C38F5" w:rsidRPr="00705542">
        <w:rPr>
          <w:sz w:val="22"/>
          <w:szCs w:val="22"/>
        </w:rPr>
        <w:t>The s</w:t>
      </w:r>
      <w:r w:rsidRPr="00705542">
        <w:rPr>
          <w:sz w:val="22"/>
          <w:szCs w:val="22"/>
        </w:rPr>
        <w:t xml:space="preserve">econdary process upgrade needs consist of aeration tank rehabilitation, conversion of the secondary process to a 4 stage Bardenpho process for nitrogen removal, a new fine bubble aeration system with associated blowers, </w:t>
      </w:r>
      <w:r w:rsidR="00120BA8" w:rsidRPr="00705542">
        <w:rPr>
          <w:sz w:val="22"/>
          <w:szCs w:val="22"/>
        </w:rPr>
        <w:t xml:space="preserve">and </w:t>
      </w:r>
      <w:r w:rsidRPr="00705542">
        <w:rPr>
          <w:sz w:val="22"/>
          <w:szCs w:val="22"/>
        </w:rPr>
        <w:t>new final settling tanks sludge collection mechanisms</w:t>
      </w:r>
      <w:r w:rsidR="00120BA8" w:rsidRPr="00705542">
        <w:rPr>
          <w:sz w:val="22"/>
          <w:szCs w:val="22"/>
        </w:rPr>
        <w:t>.  A</w:t>
      </w:r>
      <w:r w:rsidRPr="00705542">
        <w:rPr>
          <w:sz w:val="22"/>
          <w:szCs w:val="22"/>
        </w:rPr>
        <w:t xml:space="preserve"> new tertiary phosphorus removal filtration system (Blue PRO process) </w:t>
      </w:r>
      <w:r w:rsidR="00120BA8" w:rsidRPr="00705542">
        <w:rPr>
          <w:sz w:val="22"/>
          <w:szCs w:val="22"/>
        </w:rPr>
        <w:t xml:space="preserve">is required </w:t>
      </w:r>
      <w:r w:rsidRPr="00705542">
        <w:rPr>
          <w:sz w:val="22"/>
          <w:szCs w:val="22"/>
        </w:rPr>
        <w:t xml:space="preserve">including chemical addition systems for phosphorus precipitation.  The new phosphorus removal system will require the installation of a new UV disinfection system and post aeration system in a </w:t>
      </w:r>
      <w:r w:rsidR="00120BA8" w:rsidRPr="00705542">
        <w:rPr>
          <w:sz w:val="22"/>
          <w:szCs w:val="22"/>
        </w:rPr>
        <w:t xml:space="preserve">new </w:t>
      </w:r>
      <w:r w:rsidRPr="00705542">
        <w:rPr>
          <w:sz w:val="22"/>
          <w:szCs w:val="22"/>
        </w:rPr>
        <w:t xml:space="preserve">structure that will also contain a main </w:t>
      </w:r>
      <w:r w:rsidR="00120BA8" w:rsidRPr="00705542">
        <w:rPr>
          <w:sz w:val="22"/>
          <w:szCs w:val="22"/>
        </w:rPr>
        <w:t xml:space="preserve">WWTF </w:t>
      </w:r>
      <w:r w:rsidRPr="00705542">
        <w:rPr>
          <w:sz w:val="22"/>
          <w:szCs w:val="22"/>
        </w:rPr>
        <w:t>electrical room and vehicle maintenance garage.</w:t>
      </w:r>
    </w:p>
    <w:p w:rsidR="007E5354" w:rsidRPr="00705542" w:rsidRDefault="007E5354" w:rsidP="007E5354">
      <w:pPr>
        <w:pStyle w:val="BodyText"/>
        <w:ind w:left="0" w:right="0"/>
        <w:rPr>
          <w:sz w:val="22"/>
          <w:szCs w:val="22"/>
        </w:rPr>
      </w:pPr>
    </w:p>
    <w:p w:rsidR="007A56D9" w:rsidRPr="00705542" w:rsidRDefault="00FC5E33" w:rsidP="007E5354">
      <w:pPr>
        <w:pStyle w:val="BodyText"/>
        <w:ind w:left="0" w:right="0"/>
        <w:rPr>
          <w:sz w:val="22"/>
          <w:szCs w:val="22"/>
        </w:rPr>
      </w:pPr>
      <w:r w:rsidRPr="00705542">
        <w:rPr>
          <w:sz w:val="22"/>
          <w:szCs w:val="22"/>
        </w:rPr>
        <w:t>The solids handling system</w:t>
      </w:r>
      <w:r w:rsidR="00120BA8" w:rsidRPr="00705542">
        <w:rPr>
          <w:sz w:val="22"/>
          <w:szCs w:val="22"/>
        </w:rPr>
        <w:t>s</w:t>
      </w:r>
      <w:r w:rsidRPr="00705542">
        <w:rPr>
          <w:sz w:val="22"/>
          <w:szCs w:val="22"/>
        </w:rPr>
        <w:t xml:space="preserve"> will be upgrade</w:t>
      </w:r>
      <w:r w:rsidR="005E10BA" w:rsidRPr="00705542">
        <w:rPr>
          <w:sz w:val="22"/>
          <w:szCs w:val="22"/>
        </w:rPr>
        <w:t>d</w:t>
      </w:r>
      <w:r w:rsidRPr="00705542">
        <w:rPr>
          <w:sz w:val="22"/>
          <w:szCs w:val="22"/>
        </w:rPr>
        <w:t xml:space="preserve"> to provide a new aerat</w:t>
      </w:r>
      <w:r w:rsidR="00120BA8" w:rsidRPr="00705542">
        <w:rPr>
          <w:sz w:val="22"/>
          <w:szCs w:val="22"/>
        </w:rPr>
        <w:t>ed</w:t>
      </w:r>
      <w:r w:rsidRPr="00705542">
        <w:rPr>
          <w:sz w:val="22"/>
          <w:szCs w:val="22"/>
        </w:rPr>
        <w:t xml:space="preserve"> waste sludge storage tank </w:t>
      </w:r>
      <w:r w:rsidR="00120BA8" w:rsidRPr="00705542">
        <w:rPr>
          <w:sz w:val="22"/>
          <w:szCs w:val="22"/>
        </w:rPr>
        <w:t>(</w:t>
      </w:r>
      <w:r w:rsidR="002C38F5" w:rsidRPr="00705542">
        <w:rPr>
          <w:sz w:val="22"/>
          <w:szCs w:val="22"/>
        </w:rPr>
        <w:t>by retrofitting</w:t>
      </w:r>
      <w:r w:rsidRPr="00705542">
        <w:rPr>
          <w:sz w:val="22"/>
          <w:szCs w:val="22"/>
        </w:rPr>
        <w:t xml:space="preserve"> an unused process tank</w:t>
      </w:r>
      <w:r w:rsidR="00120BA8" w:rsidRPr="00705542">
        <w:rPr>
          <w:sz w:val="22"/>
          <w:szCs w:val="22"/>
        </w:rPr>
        <w:t>)</w:t>
      </w:r>
      <w:r w:rsidRPr="00705542">
        <w:rPr>
          <w:sz w:val="22"/>
          <w:szCs w:val="22"/>
        </w:rPr>
        <w:t>, a new sludge centrifuge that will allow for either thickening or dewatering of the WWTF solids, and a new thicken</w:t>
      </w:r>
      <w:r w:rsidR="005E10BA" w:rsidRPr="00705542">
        <w:rPr>
          <w:sz w:val="22"/>
          <w:szCs w:val="22"/>
        </w:rPr>
        <w:t>ed</w:t>
      </w:r>
      <w:r w:rsidRPr="00705542">
        <w:rPr>
          <w:sz w:val="22"/>
          <w:szCs w:val="22"/>
        </w:rPr>
        <w:t xml:space="preserve"> sludge storage tank to increase thickened sludge storage </w:t>
      </w:r>
      <w:r w:rsidR="00120BA8" w:rsidRPr="00705542">
        <w:rPr>
          <w:sz w:val="22"/>
          <w:szCs w:val="22"/>
        </w:rPr>
        <w:t xml:space="preserve">capacity </w:t>
      </w:r>
      <w:r w:rsidRPr="00705542">
        <w:rPr>
          <w:sz w:val="22"/>
          <w:szCs w:val="22"/>
        </w:rPr>
        <w:t>at the WWTF.  Finally the facility requires heating ventilation, and air conditioning</w:t>
      </w:r>
      <w:r w:rsidR="002C38F5" w:rsidRPr="00705542">
        <w:rPr>
          <w:sz w:val="22"/>
          <w:szCs w:val="22"/>
        </w:rPr>
        <w:t xml:space="preserve"> (HVAC)</w:t>
      </w:r>
      <w:r w:rsidRPr="00705542">
        <w:rPr>
          <w:sz w:val="22"/>
          <w:szCs w:val="22"/>
        </w:rPr>
        <w:t>, instrumentation and supervisory control and data acquisition</w:t>
      </w:r>
      <w:r w:rsidR="002C38F5" w:rsidRPr="00705542">
        <w:rPr>
          <w:sz w:val="22"/>
          <w:szCs w:val="22"/>
        </w:rPr>
        <w:t xml:space="preserve"> (SCADA</w:t>
      </w:r>
      <w:r w:rsidRPr="00705542">
        <w:rPr>
          <w:sz w:val="22"/>
          <w:szCs w:val="22"/>
        </w:rPr>
        <w:t xml:space="preserve">), ancillary pumping, chemical, electrical and odor control system </w:t>
      </w:r>
      <w:r w:rsidR="00024301" w:rsidRPr="00705542">
        <w:rPr>
          <w:sz w:val="22"/>
          <w:szCs w:val="22"/>
        </w:rPr>
        <w:t xml:space="preserve">upgrades. </w:t>
      </w:r>
    </w:p>
    <w:p w:rsidR="007A56D9" w:rsidRPr="00705542" w:rsidRDefault="007A56D9" w:rsidP="007E5354">
      <w:pPr>
        <w:pStyle w:val="BodyText"/>
        <w:ind w:left="0" w:right="0"/>
        <w:rPr>
          <w:sz w:val="22"/>
          <w:szCs w:val="22"/>
        </w:rPr>
      </w:pPr>
    </w:p>
    <w:p w:rsidR="00FC5E33" w:rsidRPr="00705542" w:rsidRDefault="00024301" w:rsidP="007E5354">
      <w:pPr>
        <w:pStyle w:val="BodyText"/>
        <w:ind w:left="0" w:right="0"/>
        <w:rPr>
          <w:sz w:val="22"/>
          <w:szCs w:val="22"/>
        </w:rPr>
      </w:pPr>
      <w:r w:rsidRPr="00705542">
        <w:rPr>
          <w:sz w:val="22"/>
          <w:szCs w:val="22"/>
        </w:rPr>
        <w:t>The</w:t>
      </w:r>
      <w:r w:rsidR="00FC5E33" w:rsidRPr="00705542">
        <w:rPr>
          <w:sz w:val="22"/>
          <w:szCs w:val="22"/>
        </w:rPr>
        <w:t xml:space="preserve"> Project will be designed for </w:t>
      </w:r>
      <w:r w:rsidR="00120BA8" w:rsidRPr="00705542">
        <w:rPr>
          <w:sz w:val="22"/>
          <w:szCs w:val="22"/>
        </w:rPr>
        <w:t>continuous</w:t>
      </w:r>
      <w:r w:rsidR="00FC5E33" w:rsidRPr="00705542">
        <w:rPr>
          <w:sz w:val="22"/>
          <w:szCs w:val="22"/>
        </w:rPr>
        <w:t xml:space="preserve"> operation of the facilities while the project upgrades are being </w:t>
      </w:r>
      <w:r w:rsidRPr="00705542">
        <w:rPr>
          <w:sz w:val="22"/>
          <w:szCs w:val="22"/>
        </w:rPr>
        <w:t>executed</w:t>
      </w:r>
      <w:r w:rsidR="00FC5E33" w:rsidRPr="00705542">
        <w:rPr>
          <w:sz w:val="22"/>
          <w:szCs w:val="22"/>
        </w:rPr>
        <w:t>.</w:t>
      </w:r>
    </w:p>
    <w:p w:rsidR="007E5354" w:rsidRPr="00705542" w:rsidRDefault="007E5354" w:rsidP="007E5354">
      <w:pPr>
        <w:pStyle w:val="BodyText"/>
        <w:ind w:left="0" w:right="0"/>
        <w:rPr>
          <w:sz w:val="22"/>
          <w:szCs w:val="22"/>
        </w:rPr>
      </w:pPr>
    </w:p>
    <w:p w:rsidR="00FC5E33" w:rsidRPr="00705542" w:rsidRDefault="00FC5E33" w:rsidP="007E5354">
      <w:pPr>
        <w:pStyle w:val="BodyText"/>
        <w:ind w:left="0" w:right="0"/>
        <w:rPr>
          <w:b/>
          <w:sz w:val="22"/>
          <w:szCs w:val="22"/>
        </w:rPr>
      </w:pPr>
      <w:r w:rsidRPr="00705542">
        <w:rPr>
          <w:b/>
          <w:sz w:val="22"/>
          <w:szCs w:val="22"/>
        </w:rPr>
        <w:t>Existing Conditions</w:t>
      </w:r>
    </w:p>
    <w:p w:rsidR="00FC5E33" w:rsidRPr="00705542" w:rsidRDefault="00FC5E33" w:rsidP="007E5354">
      <w:pPr>
        <w:pStyle w:val="BodyText"/>
        <w:ind w:left="0" w:right="0"/>
        <w:rPr>
          <w:sz w:val="22"/>
          <w:szCs w:val="22"/>
        </w:rPr>
      </w:pPr>
      <w:r w:rsidRPr="00705542">
        <w:rPr>
          <w:b/>
          <w:sz w:val="22"/>
          <w:szCs w:val="22"/>
        </w:rPr>
        <w:t xml:space="preserve">Wastewater Facilities.  </w:t>
      </w:r>
      <w:r w:rsidRPr="00705542">
        <w:rPr>
          <w:sz w:val="22"/>
          <w:szCs w:val="22"/>
        </w:rPr>
        <w:t>The Town of Ridgefield owns and operates two WWTFs: the South Street WWTF (22 South Street) which serves Sewer District 1 and the Route 7 WWTF (901 Ethan Allen Highway) which serves Sewer District 2.   Both town-owned WWTFs and the Sewer District 1 and Sewer District 2 collection systems are operated by Suez through an operations contract with the Town.</w:t>
      </w:r>
    </w:p>
    <w:p w:rsidR="00FC5E33" w:rsidRPr="00705542" w:rsidRDefault="00FC5E33" w:rsidP="007E5354">
      <w:pPr>
        <w:pStyle w:val="BodyText"/>
        <w:ind w:left="0" w:right="0"/>
        <w:rPr>
          <w:sz w:val="22"/>
          <w:szCs w:val="22"/>
        </w:rPr>
      </w:pPr>
      <w:r w:rsidRPr="00705542">
        <w:rPr>
          <w:sz w:val="22"/>
          <w:szCs w:val="22"/>
        </w:rPr>
        <w:t xml:space="preserve">The South Street WWTF (Facility ID: 118-001) is the larger of the two WWTFs with a design average flow of 1.0 million gallons per day (mgd).  The South Street WWTF treats wastewater collected from Sewer District 1 which includes downtown Ridgefield.  The collection system consists of approximately 100,000 feet of sewer and </w:t>
      </w:r>
      <w:r w:rsidR="00120BA8" w:rsidRPr="00705542">
        <w:rPr>
          <w:sz w:val="22"/>
          <w:szCs w:val="22"/>
        </w:rPr>
        <w:t>six</w:t>
      </w:r>
      <w:r w:rsidRPr="00705542">
        <w:rPr>
          <w:sz w:val="22"/>
          <w:szCs w:val="22"/>
        </w:rPr>
        <w:t xml:space="preserve"> pump stations that serve a </w:t>
      </w:r>
      <w:r w:rsidR="005E10BA" w:rsidRPr="00705542">
        <w:rPr>
          <w:sz w:val="22"/>
          <w:szCs w:val="22"/>
        </w:rPr>
        <w:t xml:space="preserve">tributary </w:t>
      </w:r>
      <w:r w:rsidRPr="00705542">
        <w:rPr>
          <w:sz w:val="22"/>
          <w:szCs w:val="22"/>
        </w:rPr>
        <w:t xml:space="preserve">area of 1,230 acres. </w:t>
      </w:r>
    </w:p>
    <w:p w:rsidR="00FC5E33" w:rsidRPr="00705542" w:rsidRDefault="00FC5E33" w:rsidP="007E5354">
      <w:pPr>
        <w:pStyle w:val="BodyText"/>
        <w:ind w:left="0" w:right="0"/>
        <w:rPr>
          <w:sz w:val="22"/>
          <w:szCs w:val="22"/>
        </w:rPr>
      </w:pPr>
    </w:p>
    <w:p w:rsidR="00FC5E33" w:rsidRPr="00705542" w:rsidRDefault="00FC5E33" w:rsidP="007E5354">
      <w:pPr>
        <w:pStyle w:val="BodyText"/>
        <w:ind w:left="0" w:right="0"/>
        <w:rPr>
          <w:sz w:val="22"/>
          <w:szCs w:val="22"/>
        </w:rPr>
      </w:pPr>
      <w:r w:rsidRPr="00705542">
        <w:rPr>
          <w:sz w:val="22"/>
          <w:szCs w:val="22"/>
        </w:rPr>
        <w:t xml:space="preserve">The South Street WWTF uses a single stage nitrification activated sludge process to provide advanced treatment with operational modifications to provide some denitrification.  After  secondary treatment, sand filtration and UV disinfection is provided and treated effluent is discharged via the outfall into the Great Swamp/Ridgefield Brook (Waterbody Segment ID: CT7300-02_02) which then flows into the Norwalk River for 20 miles and finally into Norwalk Harbor and Long Island Sound.  </w:t>
      </w:r>
      <w:r w:rsidR="007D4005" w:rsidRPr="00705542">
        <w:rPr>
          <w:sz w:val="22"/>
          <w:szCs w:val="22"/>
        </w:rPr>
        <w:t>(</w:t>
      </w:r>
      <w:r w:rsidRPr="00705542">
        <w:rPr>
          <w:sz w:val="22"/>
          <w:szCs w:val="22"/>
        </w:rPr>
        <w:t>See Figure 1</w:t>
      </w:r>
      <w:r w:rsidR="007D4005" w:rsidRPr="00705542">
        <w:rPr>
          <w:sz w:val="22"/>
          <w:szCs w:val="22"/>
        </w:rPr>
        <w:t>)</w:t>
      </w:r>
    </w:p>
    <w:p w:rsidR="00FC5E33" w:rsidRPr="00705542" w:rsidRDefault="00EF1686" w:rsidP="007E5354">
      <w:pPr>
        <w:pStyle w:val="BodyText"/>
        <w:tabs>
          <w:tab w:val="left" w:pos="2133"/>
        </w:tabs>
        <w:ind w:left="0" w:right="0"/>
        <w:rPr>
          <w:sz w:val="22"/>
          <w:szCs w:val="22"/>
        </w:rPr>
      </w:pPr>
      <w:r w:rsidRPr="00705542">
        <w:rPr>
          <w:sz w:val="22"/>
          <w:szCs w:val="22"/>
        </w:rPr>
        <w:tab/>
      </w:r>
    </w:p>
    <w:p w:rsidR="00FC5E33" w:rsidRPr="00705542" w:rsidRDefault="00FC5E33" w:rsidP="007E5354">
      <w:pPr>
        <w:pStyle w:val="BodyText"/>
        <w:ind w:left="0" w:right="0"/>
        <w:rPr>
          <w:sz w:val="22"/>
          <w:szCs w:val="22"/>
        </w:rPr>
      </w:pPr>
      <w:r w:rsidRPr="00705542">
        <w:rPr>
          <w:sz w:val="22"/>
          <w:szCs w:val="22"/>
        </w:rPr>
        <w:t>The Route 7 WWTF (Facility ID: 118-002) is the smaller of the two WWTFs with a design average flow of 0.12 million gallons per day (mgd).  The facility is located in the northeast portion of town in the area where Route 7 and Route 35 intersect.  The Route 7 WWTF treats wastewater collected from Sewer District 2</w:t>
      </w:r>
      <w:r w:rsidR="00EF1686" w:rsidRPr="00705542">
        <w:rPr>
          <w:sz w:val="22"/>
          <w:szCs w:val="22"/>
        </w:rPr>
        <w:t xml:space="preserve"> (Figure 2)</w:t>
      </w:r>
      <w:r w:rsidRPr="00705542">
        <w:rPr>
          <w:sz w:val="22"/>
          <w:szCs w:val="22"/>
        </w:rPr>
        <w:t xml:space="preserve">.  This collection system consists of approximately 6,300 feet of sewer and </w:t>
      </w:r>
      <w:r w:rsidR="00120BA8" w:rsidRPr="00705542">
        <w:rPr>
          <w:sz w:val="22"/>
          <w:szCs w:val="22"/>
        </w:rPr>
        <w:t>one</w:t>
      </w:r>
      <w:r w:rsidRPr="00705542">
        <w:rPr>
          <w:sz w:val="22"/>
          <w:szCs w:val="22"/>
        </w:rPr>
        <w:t xml:space="preserve"> pump station that serve a </w:t>
      </w:r>
      <w:r w:rsidR="005E10BA" w:rsidRPr="00705542">
        <w:rPr>
          <w:sz w:val="22"/>
          <w:szCs w:val="22"/>
        </w:rPr>
        <w:t xml:space="preserve">tributary </w:t>
      </w:r>
      <w:r w:rsidRPr="00705542">
        <w:rPr>
          <w:sz w:val="22"/>
          <w:szCs w:val="22"/>
        </w:rPr>
        <w:t xml:space="preserve">area of 170 acres. </w:t>
      </w:r>
    </w:p>
    <w:p w:rsidR="00FC5E33" w:rsidRPr="00705542" w:rsidRDefault="00FC5E33" w:rsidP="007E5354">
      <w:pPr>
        <w:pStyle w:val="BodyText"/>
        <w:ind w:left="0" w:right="0"/>
        <w:rPr>
          <w:sz w:val="22"/>
          <w:szCs w:val="22"/>
        </w:rPr>
      </w:pPr>
    </w:p>
    <w:p w:rsidR="00FC5E33" w:rsidRPr="00705542" w:rsidRDefault="00FC5E33" w:rsidP="007E5354">
      <w:pPr>
        <w:pStyle w:val="BodyText"/>
        <w:ind w:left="0" w:right="0"/>
        <w:rPr>
          <w:sz w:val="22"/>
          <w:szCs w:val="22"/>
        </w:rPr>
      </w:pPr>
      <w:r w:rsidRPr="00705542">
        <w:rPr>
          <w:sz w:val="22"/>
          <w:szCs w:val="22"/>
        </w:rPr>
        <w:t xml:space="preserve">After </w:t>
      </w:r>
      <w:r w:rsidR="005E10BA" w:rsidRPr="00705542">
        <w:rPr>
          <w:sz w:val="22"/>
          <w:szCs w:val="22"/>
        </w:rPr>
        <w:t xml:space="preserve">a headworks, </w:t>
      </w:r>
      <w:r w:rsidRPr="00705542">
        <w:rPr>
          <w:sz w:val="22"/>
          <w:szCs w:val="22"/>
        </w:rPr>
        <w:t>primary settling tanks</w:t>
      </w:r>
      <w:r w:rsidR="005E10BA" w:rsidRPr="00705542">
        <w:rPr>
          <w:sz w:val="22"/>
          <w:szCs w:val="22"/>
        </w:rPr>
        <w:t>,</w:t>
      </w:r>
      <w:r w:rsidR="00120BA8" w:rsidRPr="00705542">
        <w:rPr>
          <w:sz w:val="22"/>
          <w:szCs w:val="22"/>
        </w:rPr>
        <w:t xml:space="preserve"> and an equalization tank,</w:t>
      </w:r>
      <w:r w:rsidRPr="00705542">
        <w:rPr>
          <w:sz w:val="22"/>
          <w:szCs w:val="22"/>
        </w:rPr>
        <w:t xml:space="preserve"> the Route 7 WWTF uses rotating biological contactors and final settling tanks to provide seasonal nitrification.   After secondary treatment</w:t>
      </w:r>
      <w:r w:rsidR="00120BA8" w:rsidRPr="00705542">
        <w:rPr>
          <w:sz w:val="22"/>
          <w:szCs w:val="22"/>
        </w:rPr>
        <w:t>,</w:t>
      </w:r>
      <w:r w:rsidRPr="00705542">
        <w:rPr>
          <w:sz w:val="22"/>
          <w:szCs w:val="22"/>
        </w:rPr>
        <w:t xml:space="preserve"> UV disinfection is provided and treated effluent is discharged via the outfall into Little Pond which then drains into the Norwalk River (Waterbody Segment ID: CT7300-00_05) and </w:t>
      </w:r>
      <w:r w:rsidR="005E10BA" w:rsidRPr="00705542">
        <w:rPr>
          <w:sz w:val="22"/>
          <w:szCs w:val="22"/>
        </w:rPr>
        <w:t xml:space="preserve">ultimately </w:t>
      </w:r>
      <w:r w:rsidRPr="00705542">
        <w:rPr>
          <w:sz w:val="22"/>
          <w:szCs w:val="22"/>
        </w:rPr>
        <w:t>flows into Norwalk Harbor and Long Island Sound.</w:t>
      </w:r>
    </w:p>
    <w:p w:rsidR="00FC5E33" w:rsidRPr="00705542" w:rsidRDefault="00FC5E33" w:rsidP="007E5354">
      <w:pPr>
        <w:pStyle w:val="BodyText"/>
        <w:ind w:left="0" w:right="0"/>
        <w:rPr>
          <w:sz w:val="22"/>
          <w:szCs w:val="22"/>
        </w:rPr>
      </w:pPr>
    </w:p>
    <w:p w:rsidR="00FC5E33" w:rsidRPr="00705542" w:rsidRDefault="00FC5E33" w:rsidP="007E5354">
      <w:pPr>
        <w:pStyle w:val="BodyText"/>
        <w:ind w:left="0" w:right="0"/>
        <w:rPr>
          <w:b/>
          <w:bCs/>
          <w:vanish/>
          <w:sz w:val="22"/>
          <w:szCs w:val="22"/>
        </w:rPr>
      </w:pPr>
    </w:p>
    <w:p w:rsidR="00FC5E33" w:rsidRPr="00705542" w:rsidRDefault="00FC5E33" w:rsidP="007E5354">
      <w:pPr>
        <w:pStyle w:val="BodyText"/>
        <w:ind w:left="0" w:right="0"/>
        <w:rPr>
          <w:sz w:val="22"/>
          <w:szCs w:val="22"/>
        </w:rPr>
      </w:pPr>
      <w:r w:rsidRPr="00705542">
        <w:rPr>
          <w:sz w:val="22"/>
          <w:szCs w:val="22"/>
        </w:rPr>
        <w:t>As noted above Sewer District 1 and 2 are separate from each other and are serve</w:t>
      </w:r>
      <w:r w:rsidR="00120BA8" w:rsidRPr="00705542">
        <w:rPr>
          <w:sz w:val="22"/>
          <w:szCs w:val="22"/>
        </w:rPr>
        <w:t>d</w:t>
      </w:r>
      <w:r w:rsidRPr="00705542">
        <w:rPr>
          <w:sz w:val="22"/>
          <w:szCs w:val="22"/>
        </w:rPr>
        <w:t xml:space="preserve"> by independent </w:t>
      </w:r>
      <w:r w:rsidRPr="00705542">
        <w:rPr>
          <w:sz w:val="22"/>
          <w:szCs w:val="22"/>
        </w:rPr>
        <w:lastRenderedPageBreak/>
        <w:t>collection systems</w:t>
      </w:r>
      <w:r w:rsidR="00120BA8" w:rsidRPr="00705542">
        <w:rPr>
          <w:sz w:val="22"/>
          <w:szCs w:val="22"/>
        </w:rPr>
        <w:t>,</w:t>
      </w:r>
      <w:r w:rsidRPr="00705542">
        <w:rPr>
          <w:sz w:val="22"/>
          <w:szCs w:val="22"/>
        </w:rPr>
        <w:t xml:space="preserve"> pump stations</w:t>
      </w:r>
      <w:r w:rsidR="00120BA8" w:rsidRPr="00705542">
        <w:rPr>
          <w:sz w:val="22"/>
          <w:szCs w:val="22"/>
        </w:rPr>
        <w:t>, and WWTFs</w:t>
      </w:r>
      <w:r w:rsidRPr="00705542">
        <w:rPr>
          <w:sz w:val="22"/>
          <w:szCs w:val="22"/>
        </w:rPr>
        <w:t xml:space="preserve">. </w:t>
      </w:r>
      <w:r w:rsidR="008C3267" w:rsidRPr="00705542">
        <w:rPr>
          <w:sz w:val="22"/>
          <w:szCs w:val="22"/>
        </w:rPr>
        <w:t>T</w:t>
      </w:r>
      <w:r w:rsidRPr="00705542">
        <w:rPr>
          <w:sz w:val="22"/>
          <w:szCs w:val="22"/>
        </w:rPr>
        <w:t>he</w:t>
      </w:r>
      <w:r w:rsidR="008C3267" w:rsidRPr="00705542">
        <w:rPr>
          <w:sz w:val="22"/>
          <w:szCs w:val="22"/>
        </w:rPr>
        <w:t xml:space="preserve"> majority of the alternative </w:t>
      </w:r>
      <w:r w:rsidRPr="00705542">
        <w:rPr>
          <w:sz w:val="22"/>
          <w:szCs w:val="22"/>
        </w:rPr>
        <w:t>force main routes that are being considered to convey Sewer District 2 flow from a newly constructed Route 7 Pump Station to the South Street WWTF</w:t>
      </w:r>
      <w:r w:rsidR="00120BA8" w:rsidRPr="00705542">
        <w:rPr>
          <w:sz w:val="22"/>
          <w:szCs w:val="22"/>
        </w:rPr>
        <w:t xml:space="preserve"> </w:t>
      </w:r>
      <w:r w:rsidRPr="00705542">
        <w:rPr>
          <w:sz w:val="22"/>
          <w:szCs w:val="22"/>
        </w:rPr>
        <w:t>are in unsewered areas of the Town.  The</w:t>
      </w:r>
      <w:r w:rsidR="00120BA8" w:rsidRPr="00705542">
        <w:rPr>
          <w:sz w:val="22"/>
          <w:szCs w:val="22"/>
        </w:rPr>
        <w:t xml:space="preserve"> </w:t>
      </w:r>
      <w:r w:rsidRPr="00705542">
        <w:rPr>
          <w:sz w:val="22"/>
          <w:szCs w:val="22"/>
        </w:rPr>
        <w:t xml:space="preserve">new force main would be entirely within roadways for one alternative and mostly within roadways for the second alternative with approximately 800 linear feet in </w:t>
      </w:r>
      <w:r w:rsidR="005E10BA" w:rsidRPr="00705542">
        <w:rPr>
          <w:sz w:val="22"/>
          <w:szCs w:val="22"/>
        </w:rPr>
        <w:t xml:space="preserve">easements in </w:t>
      </w:r>
      <w:r w:rsidRPr="00705542">
        <w:rPr>
          <w:sz w:val="22"/>
          <w:szCs w:val="22"/>
        </w:rPr>
        <w:t>a wooded cross country location</w:t>
      </w:r>
      <w:r w:rsidR="007D4005" w:rsidRPr="00705542">
        <w:rPr>
          <w:sz w:val="22"/>
          <w:szCs w:val="22"/>
        </w:rPr>
        <w:t>. T</w:t>
      </w:r>
      <w:r w:rsidRPr="00705542">
        <w:rPr>
          <w:sz w:val="22"/>
          <w:szCs w:val="22"/>
        </w:rPr>
        <w:t>here are</w:t>
      </w:r>
      <w:r w:rsidR="00EF1686" w:rsidRPr="00705542">
        <w:rPr>
          <w:sz w:val="22"/>
          <w:szCs w:val="22"/>
        </w:rPr>
        <w:t xml:space="preserve"> a number of</w:t>
      </w:r>
      <w:r w:rsidRPr="00705542">
        <w:rPr>
          <w:sz w:val="22"/>
          <w:szCs w:val="22"/>
        </w:rPr>
        <w:t xml:space="preserve"> stream crossings at Ridgefield Brook and its tributaries and areas that in proximity to wetlands including the Great Swamp wetlands complex</w:t>
      </w:r>
      <w:r w:rsidR="007D4005" w:rsidRPr="00705542">
        <w:rPr>
          <w:sz w:val="22"/>
          <w:szCs w:val="22"/>
        </w:rPr>
        <w:t xml:space="preserve"> along both of the alternative routes</w:t>
      </w:r>
      <w:r w:rsidRPr="00705542">
        <w:rPr>
          <w:sz w:val="22"/>
          <w:szCs w:val="22"/>
        </w:rPr>
        <w:t xml:space="preserve">.   </w:t>
      </w:r>
    </w:p>
    <w:p w:rsidR="00FC5E33" w:rsidRPr="00705542" w:rsidRDefault="00FC5E33" w:rsidP="007E5354">
      <w:pPr>
        <w:pStyle w:val="BodyText"/>
        <w:ind w:right="0"/>
        <w:rPr>
          <w:sz w:val="22"/>
          <w:szCs w:val="22"/>
        </w:rPr>
      </w:pPr>
    </w:p>
    <w:p w:rsidR="00FC5E33" w:rsidRPr="00705542" w:rsidRDefault="00FC5E33" w:rsidP="007E5354">
      <w:pPr>
        <w:pStyle w:val="Heading6"/>
        <w:spacing w:before="0" w:after="0"/>
        <w:ind w:left="0" w:right="0"/>
        <w:rPr>
          <w:iCs w:val="0"/>
          <w:sz w:val="22"/>
          <w:szCs w:val="22"/>
        </w:rPr>
      </w:pPr>
      <w:r w:rsidRPr="00705542">
        <w:rPr>
          <w:b/>
          <w:i w:val="0"/>
          <w:sz w:val="22"/>
          <w:szCs w:val="22"/>
        </w:rPr>
        <w:t>Existing Water Quality</w:t>
      </w:r>
      <w:r w:rsidRPr="00705542">
        <w:rPr>
          <w:i w:val="0"/>
          <w:sz w:val="22"/>
          <w:szCs w:val="22"/>
        </w:rPr>
        <w:t>.</w:t>
      </w:r>
      <w:r w:rsidRPr="00705542">
        <w:rPr>
          <w:sz w:val="22"/>
          <w:szCs w:val="22"/>
        </w:rPr>
        <w:t xml:space="preserve">  </w:t>
      </w:r>
      <w:r w:rsidRPr="00705542">
        <w:rPr>
          <w:i w:val="0"/>
          <w:sz w:val="22"/>
          <w:szCs w:val="22"/>
        </w:rPr>
        <w:t xml:space="preserve">The watershed for the Ridgefield Brook and upper reach of the Norwalk River is not a public water supply watershed (Figure 3).  Ridgefield Brook is currently listed under the 2014 Connecticut 303(d) list for Impaired Waters as impaired for Escherichia coli (E. coli) with another unknown cause listed.  The probable sources for this impairment are listed in the 303(d) list as: landfills, municipal point source discharges, natural sources such as wildlife and other, unknown sources, unspecified urban stormwater, and waterfowl.  The entire Norwalk River Basin is covered under a TMDL for the indicator bacteria E. coli from 2006 (CTDEP 2006).  The TMDL calls for a 51% reduction of E. coli in Ridgefield Brook and a 37% reduction of E. coli in the downstream Norwalk River segment CT7300-00_05 to achieve indicator bacteria criteria from nonpoint sources during dry weather.   </w:t>
      </w:r>
    </w:p>
    <w:p w:rsidR="00FC5E33" w:rsidRPr="00705542" w:rsidRDefault="00FC5E33" w:rsidP="007E5354">
      <w:pPr>
        <w:pStyle w:val="BodyText"/>
        <w:ind w:right="0"/>
        <w:rPr>
          <w:sz w:val="22"/>
          <w:szCs w:val="22"/>
        </w:rPr>
      </w:pPr>
    </w:p>
    <w:p w:rsidR="00FC5E33" w:rsidRPr="00705542" w:rsidRDefault="006E1B41" w:rsidP="007E5354">
      <w:pPr>
        <w:pStyle w:val="BodyText"/>
        <w:ind w:left="0" w:right="0"/>
        <w:rPr>
          <w:sz w:val="22"/>
          <w:szCs w:val="22"/>
        </w:rPr>
      </w:pPr>
      <w:r w:rsidRPr="00705542">
        <w:rPr>
          <w:sz w:val="22"/>
          <w:szCs w:val="22"/>
        </w:rPr>
        <w:t>It should be noted that t</w:t>
      </w:r>
      <w:r w:rsidR="00FC5E33" w:rsidRPr="00705542">
        <w:rPr>
          <w:sz w:val="22"/>
          <w:szCs w:val="22"/>
        </w:rPr>
        <w:t>here is a capped landfill in the same large town-owned parcel as the South Street WWTF.</w:t>
      </w:r>
      <w:r w:rsidRPr="00705542">
        <w:rPr>
          <w:sz w:val="22"/>
          <w:szCs w:val="22"/>
        </w:rPr>
        <w:t xml:space="preserve">  </w:t>
      </w:r>
      <w:r w:rsidR="00FC5E33" w:rsidRPr="00705542">
        <w:rPr>
          <w:sz w:val="22"/>
          <w:szCs w:val="22"/>
        </w:rPr>
        <w:t>This area is part of the same parcel but not in the limit of work for the South Street WWTF.  In addition</w:t>
      </w:r>
      <w:r w:rsidR="00DF7FC8" w:rsidRPr="00705542">
        <w:rPr>
          <w:sz w:val="22"/>
          <w:szCs w:val="22"/>
        </w:rPr>
        <w:t>,</w:t>
      </w:r>
      <w:r w:rsidR="00FC5E33" w:rsidRPr="00705542">
        <w:rPr>
          <w:sz w:val="22"/>
          <w:szCs w:val="22"/>
        </w:rPr>
        <w:t xml:space="preserve"> adjacent to Sewer District 1 there are also multiple records of failed septic systems in the New Street and Marcardon/Soundview areas that are of concern for potential human health and environmental impacts. These areas have hardpan soils and/or shallow groundwater, creating challenges for septic systems.  </w:t>
      </w:r>
    </w:p>
    <w:p w:rsidR="00FC5E33" w:rsidRPr="00705542" w:rsidRDefault="00FC5E33" w:rsidP="007E5354">
      <w:pPr>
        <w:pStyle w:val="BodyText"/>
        <w:ind w:right="0"/>
        <w:rPr>
          <w:sz w:val="22"/>
          <w:szCs w:val="22"/>
          <w:highlight w:val="lightGray"/>
        </w:rPr>
      </w:pPr>
    </w:p>
    <w:p w:rsidR="00FC5E33" w:rsidRPr="00705542" w:rsidRDefault="00FC5E33" w:rsidP="007E5354">
      <w:pPr>
        <w:pStyle w:val="Heading6"/>
        <w:spacing w:before="0" w:after="0"/>
        <w:ind w:left="0" w:right="0"/>
        <w:rPr>
          <w:iCs w:val="0"/>
          <w:sz w:val="22"/>
          <w:szCs w:val="22"/>
        </w:rPr>
      </w:pPr>
      <w:r w:rsidRPr="00705542">
        <w:rPr>
          <w:b/>
          <w:i w:val="0"/>
          <w:sz w:val="22"/>
          <w:szCs w:val="22"/>
        </w:rPr>
        <w:t xml:space="preserve">South Street WWTF </w:t>
      </w:r>
      <w:r w:rsidRPr="00705542">
        <w:rPr>
          <w:b/>
          <w:i w:val="0"/>
          <w:iCs w:val="0"/>
          <w:sz w:val="22"/>
          <w:szCs w:val="22"/>
        </w:rPr>
        <w:t>Effluent Permit Limits</w:t>
      </w:r>
      <w:r w:rsidRPr="00705542">
        <w:rPr>
          <w:b/>
          <w:i w:val="0"/>
          <w:sz w:val="22"/>
          <w:szCs w:val="22"/>
        </w:rPr>
        <w:t>.</w:t>
      </w:r>
      <w:r w:rsidRPr="00705542">
        <w:rPr>
          <w:b/>
          <w:sz w:val="22"/>
          <w:szCs w:val="22"/>
        </w:rPr>
        <w:t xml:space="preserve">  </w:t>
      </w:r>
      <w:r w:rsidRPr="00705542">
        <w:rPr>
          <w:i w:val="0"/>
          <w:sz w:val="22"/>
          <w:szCs w:val="22"/>
        </w:rPr>
        <w:t xml:space="preserve">The existing South Street WWTF has a permitted design daily average flow limit of 1.0 MGD.  The current NPDES permit for the South Street WWTF (CT0100854) was issued by the DEEP on September 29, 2015 Table 1 </w:t>
      </w:r>
      <w:r w:rsidR="00DC5F1D" w:rsidRPr="00705542">
        <w:rPr>
          <w:i w:val="0"/>
          <w:sz w:val="22"/>
          <w:szCs w:val="22"/>
        </w:rPr>
        <w:t>has the</w:t>
      </w:r>
      <w:r w:rsidRPr="00705542">
        <w:rPr>
          <w:i w:val="0"/>
          <w:sz w:val="22"/>
          <w:szCs w:val="22"/>
        </w:rPr>
        <w:t xml:space="preserve"> current effluent permit limits</w:t>
      </w:r>
      <w:r w:rsidR="00DC5F1D" w:rsidRPr="00705542">
        <w:rPr>
          <w:i w:val="0"/>
          <w:sz w:val="22"/>
          <w:szCs w:val="22"/>
        </w:rPr>
        <w:t xml:space="preserve"> which are in Table A of the permit</w:t>
      </w:r>
      <w:r w:rsidRPr="00705542">
        <w:rPr>
          <w:i w:val="0"/>
          <w:sz w:val="22"/>
          <w:szCs w:val="22"/>
        </w:rPr>
        <w:t xml:space="preserve">.  These limits represent the maximum concentrations and/or loads that can be discharged to Great Swamp/Ridgefield Brook from the WWTF.  NPDES permits are issued for a five year period, and the current permit is due to expire on September 29, 2020.  As required by the permit, the Town must reapply for their permit 180 days in advance of the expiration of the existing permit. </w:t>
      </w:r>
      <w:r w:rsidR="00DC5F1D" w:rsidRPr="00705542">
        <w:rPr>
          <w:i w:val="0"/>
          <w:sz w:val="22"/>
          <w:szCs w:val="22"/>
        </w:rPr>
        <w:t>The existing permit remains in effect until a new NPDES permit is issued even if the current permit has since expired.</w:t>
      </w:r>
    </w:p>
    <w:p w:rsidR="00FC5E33" w:rsidRPr="00705542" w:rsidRDefault="00FC5E33" w:rsidP="007E5354">
      <w:pPr>
        <w:pStyle w:val="BodyText"/>
        <w:ind w:left="0"/>
        <w:rPr>
          <w:sz w:val="22"/>
          <w:szCs w:val="22"/>
        </w:rPr>
      </w:pPr>
    </w:p>
    <w:p w:rsidR="005862FD" w:rsidRPr="00705542" w:rsidRDefault="005862FD" w:rsidP="007E5354">
      <w:pPr>
        <w:pStyle w:val="BodyText"/>
        <w:ind w:left="0" w:right="0"/>
        <w:rPr>
          <w:sz w:val="22"/>
          <w:szCs w:val="22"/>
        </w:rPr>
      </w:pPr>
      <w:r w:rsidRPr="00705542">
        <w:rPr>
          <w:sz w:val="22"/>
          <w:szCs w:val="22"/>
        </w:rPr>
        <w:t>In addition to the specific NPDES permit issued for the South Street WWTF, the WWTF must also comply with the DEEP General P</w:t>
      </w:r>
      <w:r w:rsidR="00DA4046" w:rsidRPr="00705542">
        <w:rPr>
          <w:sz w:val="22"/>
          <w:szCs w:val="22"/>
        </w:rPr>
        <w:t xml:space="preserve">ermit for Nitrogen Discharges. </w:t>
      </w:r>
      <w:r w:rsidRPr="00705542">
        <w:rPr>
          <w:sz w:val="22"/>
          <w:szCs w:val="22"/>
        </w:rPr>
        <w:t>This general permit contains yearly mass based effluent limits on total nitrogen.  These are based on the annual average daily total nitrogen that can be discharged by each WWTF in pounds per day.</w:t>
      </w:r>
      <w:r w:rsidRPr="00705542">
        <w:rPr>
          <w:color w:val="FF0000"/>
          <w:sz w:val="22"/>
          <w:szCs w:val="22"/>
        </w:rPr>
        <w:t xml:space="preserve">  </w:t>
      </w:r>
      <w:r w:rsidRPr="00705542">
        <w:rPr>
          <w:sz w:val="22"/>
          <w:szCs w:val="22"/>
        </w:rPr>
        <w:t xml:space="preserve">The general permit was renewed effective January 1, 2016 expiring in December, 2018.  The 2016 effluent limit for the South Street WWTF was 29 lbs/day.  At the annual average design flow of 1.0 mgd for the South Street WWTF this equates to an annual average total nitrogen concentration of 3.5 mg/l.  </w:t>
      </w:r>
    </w:p>
    <w:p w:rsidR="00FC5E33" w:rsidRPr="00705542" w:rsidRDefault="00FC5E33" w:rsidP="007E5354">
      <w:pPr>
        <w:pStyle w:val="BodyText"/>
        <w:rPr>
          <w:sz w:val="22"/>
          <w:szCs w:val="22"/>
        </w:rPr>
      </w:pPr>
    </w:p>
    <w:p w:rsidR="0083075C" w:rsidRPr="00705542" w:rsidRDefault="007E5354" w:rsidP="007E5354">
      <w:pPr>
        <w:pStyle w:val="BodyText"/>
        <w:ind w:left="0" w:right="0"/>
        <w:rPr>
          <w:sz w:val="22"/>
          <w:szCs w:val="22"/>
        </w:rPr>
      </w:pPr>
      <w:r w:rsidRPr="00705542">
        <w:rPr>
          <w:sz w:val="22"/>
          <w:szCs w:val="22"/>
        </w:rPr>
        <w:t>The existing South Street WWTF is not able to meet the total nitrogen permit limits included in the DEEP General Permit for Nitrogen Discharges without either purchasing nitrogen credits from the DEEP Nitrogen Credit Trading Program to comply with the effluent limit or providing upgrades the WWTF to produce an effluent that meets the limit.   The Town has purchased credits under the Nitrogen Trading Program annually since 2009.</w:t>
      </w:r>
      <w:r w:rsidR="002954A8" w:rsidRPr="00705542">
        <w:rPr>
          <w:sz w:val="22"/>
          <w:szCs w:val="22"/>
        </w:rPr>
        <w:t xml:space="preserve"> No compliance schedule in included in the existing South Street WWTF NPDES permit.</w:t>
      </w:r>
    </w:p>
    <w:p w:rsidR="00DC5F1D" w:rsidRPr="00705542" w:rsidRDefault="00DC5F1D" w:rsidP="007E5354">
      <w:pPr>
        <w:pStyle w:val="BodyText"/>
        <w:ind w:left="0" w:right="0"/>
        <w:rPr>
          <w:sz w:val="22"/>
          <w:szCs w:val="22"/>
        </w:rPr>
      </w:pPr>
    </w:p>
    <w:p w:rsidR="00DC5F1D" w:rsidRPr="00705542" w:rsidRDefault="00DC5F1D" w:rsidP="00DC5F1D">
      <w:pPr>
        <w:pStyle w:val="BodyText"/>
        <w:ind w:left="0" w:right="0"/>
        <w:rPr>
          <w:sz w:val="22"/>
          <w:szCs w:val="22"/>
        </w:rPr>
      </w:pPr>
      <w:r w:rsidRPr="00705542">
        <w:rPr>
          <w:sz w:val="22"/>
          <w:szCs w:val="22"/>
        </w:rPr>
        <w:lastRenderedPageBreak/>
        <w:t xml:space="preserve">The existing WWTF is not able to meet the total phosphorus permit limits included in the NPDES permit without the installation of a tertiary phosphorus removal unit process.  The existing South Street WWTF NPDES permit contains a compliance schedule for meeting the phosphorus limits, </w:t>
      </w:r>
      <w:r w:rsidR="008C3267" w:rsidRPr="00705542">
        <w:rPr>
          <w:sz w:val="22"/>
          <w:szCs w:val="22"/>
        </w:rPr>
        <w:t xml:space="preserve">concerning </w:t>
      </w:r>
      <w:r w:rsidRPr="00705542">
        <w:rPr>
          <w:sz w:val="22"/>
          <w:szCs w:val="22"/>
        </w:rPr>
        <w:t>which the town and their consultant have been meeting consistently</w:t>
      </w:r>
      <w:r w:rsidR="008C3267" w:rsidRPr="00705542">
        <w:rPr>
          <w:sz w:val="22"/>
          <w:szCs w:val="22"/>
        </w:rPr>
        <w:t>.</w:t>
      </w:r>
      <w:r w:rsidRPr="00705542">
        <w:rPr>
          <w:sz w:val="22"/>
          <w:szCs w:val="22"/>
        </w:rPr>
        <w:t xml:space="preserve"> </w:t>
      </w:r>
    </w:p>
    <w:p w:rsidR="007E5354" w:rsidRPr="00705542" w:rsidRDefault="007E5354" w:rsidP="007E5354">
      <w:pPr>
        <w:pStyle w:val="BodyText"/>
        <w:ind w:left="0" w:right="0"/>
        <w:rPr>
          <w:sz w:val="22"/>
          <w:szCs w:val="22"/>
        </w:rPr>
      </w:pPr>
    </w:p>
    <w:p w:rsidR="00FC5E33" w:rsidRPr="00705542" w:rsidRDefault="00FC5E33" w:rsidP="005862FD">
      <w:pPr>
        <w:keepNext/>
        <w:widowControl/>
        <w:jc w:val="center"/>
        <w:rPr>
          <w:b/>
          <w:bCs/>
          <w:caps/>
          <w:sz w:val="22"/>
          <w:szCs w:val="22"/>
        </w:rPr>
      </w:pPr>
      <w:bookmarkStart w:id="14" w:name="_Ref46811233"/>
      <w:bookmarkStart w:id="15" w:name="_Toc58291030"/>
      <w:bookmarkStart w:id="16" w:name="_Toc96847996"/>
      <w:r w:rsidRPr="00705542">
        <w:rPr>
          <w:b/>
          <w:bCs/>
          <w:caps/>
          <w:sz w:val="22"/>
          <w:szCs w:val="22"/>
        </w:rPr>
        <w:t xml:space="preserve">Table </w:t>
      </w:r>
      <w:bookmarkEnd w:id="14"/>
      <w:bookmarkEnd w:id="15"/>
      <w:bookmarkEnd w:id="16"/>
      <w:r w:rsidRPr="00705542">
        <w:rPr>
          <w:b/>
          <w:bCs/>
          <w:caps/>
          <w:sz w:val="22"/>
          <w:szCs w:val="22"/>
        </w:rPr>
        <w:t>1.  Current South Street WWTF NPDES Effluent Permit limits</w:t>
      </w:r>
    </w:p>
    <w:p w:rsidR="00FC5E33" w:rsidRPr="00705542" w:rsidRDefault="00FC5E33" w:rsidP="00FC5E33">
      <w:pPr>
        <w:widowControl/>
        <w:autoSpaceDE/>
        <w:autoSpaceDN/>
        <w:adjustRightInd/>
        <w:rPr>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998"/>
        <w:gridCol w:w="1350"/>
        <w:gridCol w:w="1349"/>
        <w:gridCol w:w="1698"/>
      </w:tblGrid>
      <w:tr w:rsidR="00FC5E33" w:rsidRPr="00705542" w:rsidTr="00705542">
        <w:trPr>
          <w:jc w:val="center"/>
        </w:trPr>
        <w:tc>
          <w:tcPr>
            <w:tcW w:w="3960"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Effluent Parameter</w:t>
            </w:r>
          </w:p>
        </w:tc>
        <w:tc>
          <w:tcPr>
            <w:tcW w:w="998"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Average Daily</w:t>
            </w:r>
          </w:p>
        </w:tc>
        <w:tc>
          <w:tcPr>
            <w:tcW w:w="1350"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Average Monthly</w:t>
            </w:r>
          </w:p>
        </w:tc>
        <w:tc>
          <w:tcPr>
            <w:tcW w:w="1349"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Maximum Daily</w:t>
            </w:r>
          </w:p>
        </w:tc>
        <w:tc>
          <w:tcPr>
            <w:tcW w:w="1698"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Instantaneous</w:t>
            </w:r>
          </w:p>
        </w:tc>
      </w:tr>
      <w:tr w:rsidR="00FC5E33" w:rsidRPr="00705542" w:rsidTr="00705542">
        <w:trPr>
          <w:jc w:val="center"/>
        </w:trPr>
        <w:tc>
          <w:tcPr>
            <w:tcW w:w="3960" w:type="dxa"/>
          </w:tcPr>
          <w:p w:rsidR="00FC5E33" w:rsidRPr="00705542" w:rsidRDefault="00FC5E33" w:rsidP="006A71FB">
            <w:pPr>
              <w:widowControl/>
              <w:autoSpaceDE/>
              <w:autoSpaceDN/>
              <w:adjustRightInd/>
              <w:rPr>
                <w:b/>
                <w:sz w:val="22"/>
                <w:szCs w:val="22"/>
              </w:rPr>
            </w:pPr>
            <w:r w:rsidRPr="00705542">
              <w:rPr>
                <w:b/>
                <w:sz w:val="22"/>
                <w:szCs w:val="22"/>
              </w:rPr>
              <w:t>Flow</w:t>
            </w:r>
          </w:p>
        </w:tc>
        <w:tc>
          <w:tcPr>
            <w:tcW w:w="998" w:type="dxa"/>
          </w:tcPr>
          <w:p w:rsidR="00FC5E33" w:rsidRPr="00705542" w:rsidRDefault="00FC5E33" w:rsidP="006A71FB">
            <w:pPr>
              <w:widowControl/>
              <w:autoSpaceDE/>
              <w:autoSpaceDN/>
              <w:adjustRightInd/>
              <w:jc w:val="center"/>
              <w:rPr>
                <w:sz w:val="22"/>
                <w:szCs w:val="22"/>
              </w:rPr>
            </w:pPr>
            <w:r w:rsidRPr="00705542">
              <w:rPr>
                <w:sz w:val="22"/>
                <w:szCs w:val="22"/>
              </w:rPr>
              <w:t>1.0 mgd</w:t>
            </w:r>
          </w:p>
        </w:tc>
        <w:tc>
          <w:tcPr>
            <w:tcW w:w="1350"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49"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698" w:type="dxa"/>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BOD</w:t>
            </w:r>
            <w:r w:rsidRPr="00705542">
              <w:rPr>
                <w:b/>
                <w:sz w:val="22"/>
                <w:szCs w:val="22"/>
                <w:vertAlign w:val="subscript"/>
              </w:rPr>
              <w:t>5</w:t>
            </w:r>
            <w:r w:rsidRPr="00705542">
              <w:rPr>
                <w:b/>
                <w:sz w:val="22"/>
                <w:szCs w:val="22"/>
              </w:rPr>
              <w:t xml:space="preserve"> (Nov 1</w:t>
            </w:r>
            <w:r w:rsidRPr="00705542">
              <w:rPr>
                <w:b/>
                <w:sz w:val="22"/>
                <w:szCs w:val="22"/>
                <w:vertAlign w:val="superscript"/>
              </w:rPr>
              <w:t>st</w:t>
            </w:r>
            <w:r w:rsidRPr="00705542">
              <w:rPr>
                <w:b/>
                <w:sz w:val="22"/>
                <w:szCs w:val="22"/>
              </w:rPr>
              <w:t xml:space="preserve"> to Mar 31</w:t>
            </w:r>
            <w:r w:rsidRPr="00705542">
              <w:rPr>
                <w:b/>
                <w:sz w:val="22"/>
                <w:szCs w:val="22"/>
                <w:vertAlign w:val="superscript"/>
              </w:rPr>
              <w:t>st</w:t>
            </w:r>
            <w:r w:rsidRPr="00705542">
              <w:rPr>
                <w:b/>
                <w:sz w:val="22"/>
                <w:szCs w:val="22"/>
              </w:rPr>
              <w:t>)</w:t>
            </w:r>
          </w:p>
        </w:tc>
        <w:tc>
          <w:tcPr>
            <w:tcW w:w="99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BFBFBF" w:themeFill="background1" w:themeFillShade="BF"/>
          </w:tcPr>
          <w:p w:rsidR="00FC5E33" w:rsidRPr="00705542" w:rsidRDefault="00FC5E33" w:rsidP="006A71FB">
            <w:pPr>
              <w:widowControl/>
              <w:jc w:val="center"/>
              <w:rPr>
                <w:sz w:val="22"/>
                <w:szCs w:val="22"/>
              </w:rPr>
            </w:pPr>
            <w:r w:rsidRPr="00705542">
              <w:rPr>
                <w:sz w:val="22"/>
                <w:szCs w:val="22"/>
              </w:rPr>
              <w:t>20 mg/l</w:t>
            </w:r>
          </w:p>
        </w:tc>
        <w:tc>
          <w:tcPr>
            <w:tcW w:w="1349"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40 mg/l</w:t>
            </w:r>
          </w:p>
        </w:tc>
        <w:tc>
          <w:tcPr>
            <w:tcW w:w="169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BOD</w:t>
            </w:r>
            <w:r w:rsidRPr="00705542">
              <w:rPr>
                <w:b/>
                <w:sz w:val="22"/>
                <w:szCs w:val="22"/>
                <w:vertAlign w:val="subscript"/>
              </w:rPr>
              <w:t xml:space="preserve">5 </w:t>
            </w:r>
            <w:r w:rsidRPr="00705542">
              <w:rPr>
                <w:b/>
                <w:sz w:val="22"/>
                <w:szCs w:val="22"/>
              </w:rPr>
              <w:t>(Apr 1</w:t>
            </w:r>
            <w:r w:rsidRPr="00705542">
              <w:rPr>
                <w:b/>
                <w:sz w:val="22"/>
                <w:szCs w:val="22"/>
                <w:vertAlign w:val="superscript"/>
              </w:rPr>
              <w:t>st</w:t>
            </w:r>
            <w:r w:rsidRPr="00705542">
              <w:rPr>
                <w:b/>
                <w:sz w:val="22"/>
                <w:szCs w:val="22"/>
              </w:rPr>
              <w:t xml:space="preserve"> to Oct 31</w:t>
            </w:r>
            <w:r w:rsidRPr="00705542">
              <w:rPr>
                <w:b/>
                <w:sz w:val="22"/>
                <w:szCs w:val="22"/>
                <w:vertAlign w:val="superscript"/>
              </w:rPr>
              <w:t>st</w:t>
            </w:r>
            <w:r w:rsidRPr="00705542">
              <w:rPr>
                <w:b/>
                <w:sz w:val="22"/>
                <w:szCs w:val="22"/>
              </w:rPr>
              <w:t xml:space="preserve">) </w:t>
            </w:r>
          </w:p>
        </w:tc>
        <w:tc>
          <w:tcPr>
            <w:tcW w:w="99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BFBFBF" w:themeFill="background1" w:themeFillShade="BF"/>
          </w:tcPr>
          <w:p w:rsidR="00FC5E33" w:rsidRPr="00705542" w:rsidRDefault="00FC5E33" w:rsidP="006A71FB">
            <w:pPr>
              <w:widowControl/>
              <w:jc w:val="center"/>
              <w:rPr>
                <w:sz w:val="22"/>
                <w:szCs w:val="22"/>
              </w:rPr>
            </w:pPr>
            <w:r w:rsidRPr="00705542">
              <w:rPr>
                <w:sz w:val="22"/>
                <w:szCs w:val="22"/>
              </w:rPr>
              <w:t>10 mg/l</w:t>
            </w:r>
          </w:p>
        </w:tc>
        <w:tc>
          <w:tcPr>
            <w:tcW w:w="1349"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20 mg/l</w:t>
            </w:r>
          </w:p>
        </w:tc>
        <w:tc>
          <w:tcPr>
            <w:tcW w:w="169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FFFFFF" w:themeFill="background1"/>
          </w:tcPr>
          <w:p w:rsidR="00FC5E33" w:rsidRPr="00705542" w:rsidRDefault="00FC5E33" w:rsidP="006A71FB">
            <w:pPr>
              <w:widowControl/>
              <w:autoSpaceDE/>
              <w:autoSpaceDN/>
              <w:adjustRightInd/>
              <w:rPr>
                <w:b/>
                <w:sz w:val="22"/>
                <w:szCs w:val="22"/>
              </w:rPr>
            </w:pPr>
            <w:r w:rsidRPr="00705542">
              <w:rPr>
                <w:b/>
                <w:sz w:val="22"/>
                <w:szCs w:val="22"/>
              </w:rPr>
              <w:t>TSS (Nov 1</w:t>
            </w:r>
            <w:r w:rsidRPr="00705542">
              <w:rPr>
                <w:b/>
                <w:sz w:val="22"/>
                <w:szCs w:val="22"/>
                <w:vertAlign w:val="superscript"/>
              </w:rPr>
              <w:t>st</w:t>
            </w:r>
            <w:r w:rsidRPr="00705542">
              <w:rPr>
                <w:b/>
                <w:sz w:val="22"/>
                <w:szCs w:val="22"/>
              </w:rPr>
              <w:t xml:space="preserve"> to Mar 31</w:t>
            </w:r>
            <w:r w:rsidRPr="00705542">
              <w:rPr>
                <w:b/>
                <w:sz w:val="22"/>
                <w:szCs w:val="22"/>
                <w:vertAlign w:val="superscript"/>
              </w:rPr>
              <w:t>st</w:t>
            </w:r>
            <w:r w:rsidRPr="00705542">
              <w:rPr>
                <w:b/>
                <w:sz w:val="22"/>
                <w:szCs w:val="22"/>
              </w:rPr>
              <w:t>)</w:t>
            </w:r>
          </w:p>
        </w:tc>
        <w:tc>
          <w:tcPr>
            <w:tcW w:w="998"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FFFFFF" w:themeFill="background1"/>
          </w:tcPr>
          <w:p w:rsidR="00FC5E33" w:rsidRPr="00705542" w:rsidRDefault="00FC5E33" w:rsidP="006A71FB">
            <w:pPr>
              <w:widowControl/>
              <w:jc w:val="center"/>
              <w:rPr>
                <w:sz w:val="22"/>
                <w:szCs w:val="22"/>
              </w:rPr>
            </w:pPr>
            <w:r w:rsidRPr="00705542">
              <w:rPr>
                <w:sz w:val="22"/>
                <w:szCs w:val="22"/>
              </w:rPr>
              <w:t>20 mg/l</w:t>
            </w:r>
          </w:p>
        </w:tc>
        <w:tc>
          <w:tcPr>
            <w:tcW w:w="1349"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40 mg/l</w:t>
            </w:r>
          </w:p>
        </w:tc>
        <w:tc>
          <w:tcPr>
            <w:tcW w:w="1698"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FFFFFF" w:themeFill="background1"/>
          </w:tcPr>
          <w:p w:rsidR="00FC5E33" w:rsidRPr="00705542" w:rsidRDefault="00FC5E33" w:rsidP="006A71FB">
            <w:pPr>
              <w:widowControl/>
              <w:autoSpaceDE/>
              <w:autoSpaceDN/>
              <w:adjustRightInd/>
              <w:rPr>
                <w:b/>
                <w:sz w:val="22"/>
                <w:szCs w:val="22"/>
              </w:rPr>
            </w:pPr>
            <w:r w:rsidRPr="00705542">
              <w:rPr>
                <w:b/>
                <w:sz w:val="22"/>
                <w:szCs w:val="22"/>
              </w:rPr>
              <w:t>TSS (Apr 1</w:t>
            </w:r>
            <w:r w:rsidRPr="00705542">
              <w:rPr>
                <w:b/>
                <w:sz w:val="22"/>
                <w:szCs w:val="22"/>
                <w:vertAlign w:val="superscript"/>
              </w:rPr>
              <w:t>st</w:t>
            </w:r>
            <w:r w:rsidRPr="00705542">
              <w:rPr>
                <w:b/>
                <w:sz w:val="22"/>
                <w:szCs w:val="22"/>
              </w:rPr>
              <w:t xml:space="preserve"> to Oct 31</w:t>
            </w:r>
            <w:r w:rsidRPr="00705542">
              <w:rPr>
                <w:b/>
                <w:sz w:val="22"/>
                <w:szCs w:val="22"/>
                <w:vertAlign w:val="superscript"/>
              </w:rPr>
              <w:t>st</w:t>
            </w:r>
            <w:r w:rsidRPr="00705542">
              <w:rPr>
                <w:b/>
                <w:sz w:val="22"/>
                <w:szCs w:val="22"/>
              </w:rPr>
              <w:t xml:space="preserve">) </w:t>
            </w:r>
          </w:p>
        </w:tc>
        <w:tc>
          <w:tcPr>
            <w:tcW w:w="998"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FFFFFF" w:themeFill="background1"/>
          </w:tcPr>
          <w:p w:rsidR="00FC5E33" w:rsidRPr="00705542" w:rsidRDefault="00FC5E33" w:rsidP="006A71FB">
            <w:pPr>
              <w:widowControl/>
              <w:jc w:val="center"/>
              <w:rPr>
                <w:sz w:val="22"/>
                <w:szCs w:val="22"/>
              </w:rPr>
            </w:pPr>
            <w:r w:rsidRPr="00705542">
              <w:rPr>
                <w:sz w:val="22"/>
                <w:szCs w:val="22"/>
              </w:rPr>
              <w:t>10 mg/l</w:t>
            </w:r>
          </w:p>
        </w:tc>
        <w:tc>
          <w:tcPr>
            <w:tcW w:w="1349"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20 mg/l</w:t>
            </w:r>
          </w:p>
        </w:tc>
        <w:tc>
          <w:tcPr>
            <w:tcW w:w="1698"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 xml:space="preserve">Escherichia coli </w:t>
            </w:r>
            <w:r w:rsidRPr="00705542">
              <w:rPr>
                <w:b/>
                <w:sz w:val="22"/>
                <w:szCs w:val="22"/>
                <w:vertAlign w:val="superscript"/>
              </w:rPr>
              <w:t>1</w:t>
            </w:r>
          </w:p>
        </w:tc>
        <w:tc>
          <w:tcPr>
            <w:tcW w:w="99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49"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69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410/100ml</w:t>
            </w:r>
          </w:p>
        </w:tc>
      </w:tr>
      <w:tr w:rsidR="00FC5E33" w:rsidRPr="00705542" w:rsidTr="00705542">
        <w:trPr>
          <w:jc w:val="center"/>
        </w:trPr>
        <w:tc>
          <w:tcPr>
            <w:tcW w:w="3960" w:type="dxa"/>
          </w:tcPr>
          <w:p w:rsidR="00FC5E33" w:rsidRPr="00705542" w:rsidRDefault="00FC5E33" w:rsidP="0068654D">
            <w:pPr>
              <w:widowControl/>
              <w:autoSpaceDE/>
              <w:autoSpaceDN/>
              <w:adjustRightInd/>
              <w:rPr>
                <w:b/>
                <w:sz w:val="22"/>
                <w:szCs w:val="22"/>
              </w:rPr>
            </w:pPr>
            <w:r w:rsidRPr="00705542">
              <w:rPr>
                <w:b/>
                <w:sz w:val="22"/>
                <w:szCs w:val="22"/>
              </w:rPr>
              <w:t>Ammonia-Nitrogen</w:t>
            </w:r>
            <w:r w:rsidR="0068654D" w:rsidRPr="00705542">
              <w:rPr>
                <w:b/>
                <w:sz w:val="22"/>
                <w:szCs w:val="22"/>
              </w:rPr>
              <w:t xml:space="preserve">                         </w:t>
            </w:r>
            <w:r w:rsidRPr="00705542">
              <w:rPr>
                <w:b/>
                <w:sz w:val="22"/>
                <w:szCs w:val="22"/>
              </w:rPr>
              <w:t>April</w:t>
            </w:r>
          </w:p>
          <w:p w:rsidR="00FC5E33" w:rsidRPr="00705542" w:rsidRDefault="00FC5E33" w:rsidP="006A71FB">
            <w:pPr>
              <w:widowControl/>
              <w:autoSpaceDE/>
              <w:autoSpaceDN/>
              <w:adjustRightInd/>
              <w:jc w:val="right"/>
              <w:rPr>
                <w:b/>
                <w:sz w:val="22"/>
                <w:szCs w:val="22"/>
              </w:rPr>
            </w:pPr>
            <w:r w:rsidRPr="00705542">
              <w:rPr>
                <w:b/>
                <w:sz w:val="22"/>
                <w:szCs w:val="22"/>
              </w:rPr>
              <w:t>May</w:t>
            </w:r>
          </w:p>
          <w:p w:rsidR="00FC5E33" w:rsidRPr="00705542" w:rsidRDefault="00FC5E33" w:rsidP="006A71FB">
            <w:pPr>
              <w:widowControl/>
              <w:autoSpaceDE/>
              <w:autoSpaceDN/>
              <w:adjustRightInd/>
              <w:jc w:val="right"/>
              <w:rPr>
                <w:b/>
                <w:sz w:val="22"/>
                <w:szCs w:val="22"/>
              </w:rPr>
            </w:pPr>
            <w:r w:rsidRPr="00705542">
              <w:rPr>
                <w:b/>
                <w:sz w:val="22"/>
                <w:szCs w:val="22"/>
              </w:rPr>
              <w:t>June</w:t>
            </w:r>
          </w:p>
          <w:p w:rsidR="00FC5E33" w:rsidRPr="00705542" w:rsidRDefault="00FC5E33" w:rsidP="006A71FB">
            <w:pPr>
              <w:widowControl/>
              <w:autoSpaceDE/>
              <w:autoSpaceDN/>
              <w:adjustRightInd/>
              <w:jc w:val="right"/>
              <w:rPr>
                <w:b/>
                <w:sz w:val="22"/>
                <w:szCs w:val="22"/>
              </w:rPr>
            </w:pPr>
            <w:r w:rsidRPr="00705542">
              <w:rPr>
                <w:b/>
                <w:sz w:val="22"/>
                <w:szCs w:val="22"/>
              </w:rPr>
              <w:t>July – September</w:t>
            </w:r>
          </w:p>
          <w:p w:rsidR="00FC5E33" w:rsidRPr="00705542" w:rsidRDefault="00FC5E33" w:rsidP="006A71FB">
            <w:pPr>
              <w:widowControl/>
              <w:autoSpaceDE/>
              <w:autoSpaceDN/>
              <w:adjustRightInd/>
              <w:jc w:val="right"/>
              <w:rPr>
                <w:b/>
                <w:sz w:val="22"/>
                <w:szCs w:val="22"/>
              </w:rPr>
            </w:pPr>
            <w:r w:rsidRPr="00705542">
              <w:rPr>
                <w:b/>
                <w:sz w:val="22"/>
                <w:szCs w:val="22"/>
              </w:rPr>
              <w:t>October</w:t>
            </w:r>
          </w:p>
          <w:p w:rsidR="00FC5E33" w:rsidRPr="00705542" w:rsidRDefault="00FC5E33" w:rsidP="006A71FB">
            <w:pPr>
              <w:widowControl/>
              <w:autoSpaceDE/>
              <w:autoSpaceDN/>
              <w:adjustRightInd/>
              <w:jc w:val="right"/>
              <w:rPr>
                <w:b/>
                <w:sz w:val="22"/>
                <w:szCs w:val="22"/>
              </w:rPr>
            </w:pPr>
            <w:r w:rsidRPr="00705542">
              <w:rPr>
                <w:b/>
                <w:sz w:val="22"/>
                <w:szCs w:val="22"/>
              </w:rPr>
              <w:t>November-March</w:t>
            </w:r>
          </w:p>
        </w:tc>
        <w:tc>
          <w:tcPr>
            <w:tcW w:w="998" w:type="dxa"/>
          </w:tcPr>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tcPr>
          <w:p w:rsidR="00FC5E33" w:rsidRPr="00705542" w:rsidRDefault="00FC5E33" w:rsidP="006A71FB">
            <w:pPr>
              <w:widowControl/>
              <w:autoSpaceDE/>
              <w:autoSpaceDN/>
              <w:adjustRightInd/>
              <w:jc w:val="center"/>
              <w:rPr>
                <w:sz w:val="22"/>
                <w:szCs w:val="22"/>
              </w:rPr>
            </w:pPr>
            <w:r w:rsidRPr="00705542">
              <w:rPr>
                <w:sz w:val="22"/>
                <w:szCs w:val="22"/>
              </w:rPr>
              <w:t>7.3 mg/l</w:t>
            </w:r>
          </w:p>
          <w:p w:rsidR="00FC5E33" w:rsidRPr="00705542" w:rsidRDefault="00FC5E33" w:rsidP="006A71FB">
            <w:pPr>
              <w:widowControl/>
              <w:autoSpaceDE/>
              <w:autoSpaceDN/>
              <w:adjustRightInd/>
              <w:jc w:val="center"/>
              <w:rPr>
                <w:sz w:val="22"/>
                <w:szCs w:val="22"/>
              </w:rPr>
            </w:pPr>
            <w:r w:rsidRPr="00705542">
              <w:rPr>
                <w:sz w:val="22"/>
                <w:szCs w:val="22"/>
              </w:rPr>
              <w:t>4.9 mg/l</w:t>
            </w:r>
          </w:p>
          <w:p w:rsidR="00FC5E33" w:rsidRPr="00705542" w:rsidRDefault="00FC5E33" w:rsidP="006A71FB">
            <w:pPr>
              <w:widowControl/>
              <w:autoSpaceDE/>
              <w:autoSpaceDN/>
              <w:adjustRightInd/>
              <w:jc w:val="center"/>
              <w:rPr>
                <w:sz w:val="22"/>
                <w:szCs w:val="22"/>
              </w:rPr>
            </w:pPr>
            <w:r w:rsidRPr="00705542">
              <w:rPr>
                <w:sz w:val="22"/>
                <w:szCs w:val="22"/>
              </w:rPr>
              <w:t>2.3 mg/l</w:t>
            </w:r>
          </w:p>
          <w:p w:rsidR="00FC5E33" w:rsidRPr="00705542" w:rsidRDefault="00FC5E33" w:rsidP="006A71FB">
            <w:pPr>
              <w:widowControl/>
              <w:autoSpaceDE/>
              <w:autoSpaceDN/>
              <w:adjustRightInd/>
              <w:jc w:val="center"/>
              <w:rPr>
                <w:sz w:val="22"/>
                <w:szCs w:val="22"/>
              </w:rPr>
            </w:pPr>
            <w:r w:rsidRPr="00705542">
              <w:rPr>
                <w:sz w:val="22"/>
                <w:szCs w:val="22"/>
              </w:rPr>
              <w:t>1.6 mg/l</w:t>
            </w:r>
          </w:p>
          <w:p w:rsidR="00FC5E33" w:rsidRPr="00705542" w:rsidRDefault="00FC5E33" w:rsidP="006A71FB">
            <w:pPr>
              <w:widowControl/>
              <w:autoSpaceDE/>
              <w:autoSpaceDN/>
              <w:adjustRightInd/>
              <w:jc w:val="center"/>
              <w:rPr>
                <w:sz w:val="22"/>
                <w:szCs w:val="22"/>
              </w:rPr>
            </w:pPr>
            <w:r w:rsidRPr="00705542">
              <w:rPr>
                <w:sz w:val="22"/>
                <w:szCs w:val="22"/>
              </w:rPr>
              <w:t>2.7 mg/l</w:t>
            </w:r>
          </w:p>
          <w:p w:rsidR="00FC5E33" w:rsidRPr="00705542" w:rsidRDefault="00FC5E33" w:rsidP="006A71FB">
            <w:pPr>
              <w:widowControl/>
              <w:autoSpaceDE/>
              <w:autoSpaceDN/>
              <w:adjustRightInd/>
              <w:jc w:val="center"/>
              <w:rPr>
                <w:sz w:val="22"/>
                <w:szCs w:val="22"/>
              </w:rPr>
            </w:pPr>
            <w:r w:rsidRPr="00705542">
              <w:rPr>
                <w:sz w:val="22"/>
                <w:szCs w:val="22"/>
              </w:rPr>
              <w:t>n/a mg/l</w:t>
            </w:r>
          </w:p>
        </w:tc>
        <w:tc>
          <w:tcPr>
            <w:tcW w:w="1349" w:type="dxa"/>
          </w:tcPr>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tc>
        <w:tc>
          <w:tcPr>
            <w:tcW w:w="1698" w:type="dxa"/>
          </w:tcPr>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Dissolved Oxygen (Apr 1</w:t>
            </w:r>
            <w:r w:rsidRPr="00705542">
              <w:rPr>
                <w:b/>
                <w:sz w:val="22"/>
                <w:szCs w:val="22"/>
                <w:vertAlign w:val="superscript"/>
              </w:rPr>
              <w:t>st</w:t>
            </w:r>
            <w:r w:rsidRPr="00705542">
              <w:rPr>
                <w:b/>
                <w:sz w:val="22"/>
                <w:szCs w:val="22"/>
              </w:rPr>
              <w:t xml:space="preserve"> to Oct 31</w:t>
            </w:r>
            <w:r w:rsidRPr="00705542">
              <w:rPr>
                <w:b/>
                <w:sz w:val="22"/>
                <w:szCs w:val="22"/>
                <w:vertAlign w:val="superscript"/>
              </w:rPr>
              <w:t>st</w:t>
            </w:r>
            <w:r w:rsidRPr="00705542">
              <w:rPr>
                <w:b/>
                <w:sz w:val="22"/>
                <w:szCs w:val="22"/>
              </w:rPr>
              <w:t>)</w:t>
            </w:r>
          </w:p>
        </w:tc>
        <w:tc>
          <w:tcPr>
            <w:tcW w:w="998"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49"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698" w:type="dxa"/>
            <w:shd w:val="clear" w:color="auto" w:fill="BFBFBF" w:themeFill="background1" w:themeFillShade="BF"/>
            <w:vAlign w:val="center"/>
          </w:tcPr>
          <w:p w:rsidR="00FC5E33" w:rsidRPr="00705542" w:rsidRDefault="00FC5E33" w:rsidP="006A71FB">
            <w:pPr>
              <w:widowControl/>
              <w:autoSpaceDE/>
              <w:autoSpaceDN/>
              <w:adjustRightInd/>
              <w:jc w:val="center"/>
              <w:rPr>
                <w:color w:val="FF0000"/>
                <w:sz w:val="22"/>
                <w:szCs w:val="22"/>
              </w:rPr>
            </w:pPr>
            <w:r w:rsidRPr="00705542">
              <w:rPr>
                <w:sz w:val="22"/>
                <w:szCs w:val="22"/>
                <w:u w:val="single"/>
              </w:rPr>
              <w:t>&gt;</w:t>
            </w:r>
            <w:r w:rsidRPr="00705542">
              <w:rPr>
                <w:sz w:val="22"/>
                <w:szCs w:val="22"/>
              </w:rPr>
              <w:t>6.0 mg/l  min</w:t>
            </w:r>
            <w:r w:rsidRPr="00705542">
              <w:rPr>
                <w:color w:val="FF0000"/>
                <w:sz w:val="22"/>
                <w:szCs w:val="22"/>
              </w:rPr>
              <w:t>.</w:t>
            </w:r>
          </w:p>
        </w:tc>
      </w:tr>
      <w:tr w:rsidR="00FC5E33" w:rsidRPr="00705542" w:rsidTr="00705542">
        <w:trPr>
          <w:jc w:val="center"/>
        </w:trPr>
        <w:tc>
          <w:tcPr>
            <w:tcW w:w="3960" w:type="dxa"/>
          </w:tcPr>
          <w:p w:rsidR="00FC5E33" w:rsidRPr="00705542" w:rsidRDefault="00FC5E33" w:rsidP="006A71FB">
            <w:pPr>
              <w:widowControl/>
              <w:autoSpaceDE/>
              <w:autoSpaceDN/>
              <w:adjustRightInd/>
              <w:rPr>
                <w:b/>
                <w:sz w:val="22"/>
                <w:szCs w:val="22"/>
              </w:rPr>
            </w:pPr>
            <w:r w:rsidRPr="00705542">
              <w:rPr>
                <w:b/>
                <w:sz w:val="22"/>
                <w:szCs w:val="22"/>
              </w:rPr>
              <w:t>pH</w:t>
            </w:r>
          </w:p>
        </w:tc>
        <w:tc>
          <w:tcPr>
            <w:tcW w:w="998"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49"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698" w:type="dxa"/>
          </w:tcPr>
          <w:p w:rsidR="00FC5E33" w:rsidRPr="00705542" w:rsidRDefault="00FC5E33" w:rsidP="006A71FB">
            <w:pPr>
              <w:widowControl/>
              <w:autoSpaceDE/>
              <w:autoSpaceDN/>
              <w:adjustRightInd/>
              <w:jc w:val="center"/>
              <w:rPr>
                <w:sz w:val="22"/>
                <w:szCs w:val="22"/>
              </w:rPr>
            </w:pPr>
            <w:r w:rsidRPr="00705542">
              <w:rPr>
                <w:sz w:val="22"/>
                <w:szCs w:val="22"/>
              </w:rPr>
              <w:t>6-9</w:t>
            </w:r>
          </w:p>
        </w:tc>
      </w:tr>
      <w:tr w:rsidR="00FC5E33" w:rsidRPr="00705542" w:rsidTr="00705542">
        <w:trPr>
          <w:jc w:val="center"/>
        </w:trPr>
        <w:tc>
          <w:tcPr>
            <w:tcW w:w="3960" w:type="dxa"/>
            <w:shd w:val="clear" w:color="auto" w:fill="BFBFBF" w:themeFill="background1" w:themeFillShade="BF"/>
          </w:tcPr>
          <w:p w:rsidR="00FC5E33" w:rsidRPr="00705542" w:rsidRDefault="00FC5E33" w:rsidP="0068654D">
            <w:pPr>
              <w:widowControl/>
              <w:autoSpaceDE/>
              <w:autoSpaceDN/>
              <w:adjustRightInd/>
              <w:rPr>
                <w:b/>
                <w:sz w:val="22"/>
                <w:szCs w:val="22"/>
              </w:rPr>
            </w:pPr>
            <w:r w:rsidRPr="00705542">
              <w:rPr>
                <w:b/>
                <w:sz w:val="22"/>
                <w:szCs w:val="22"/>
              </w:rPr>
              <w:t xml:space="preserve">Total Phosphorus </w:t>
            </w:r>
            <w:r w:rsidR="0068654D" w:rsidRPr="00705542">
              <w:rPr>
                <w:b/>
                <w:sz w:val="22"/>
                <w:szCs w:val="22"/>
              </w:rPr>
              <w:t xml:space="preserve"> </w:t>
            </w:r>
            <w:r w:rsidRPr="00705542">
              <w:rPr>
                <w:b/>
                <w:sz w:val="22"/>
                <w:szCs w:val="22"/>
              </w:rPr>
              <w:t>(Nov 1</w:t>
            </w:r>
            <w:r w:rsidRPr="00705542">
              <w:rPr>
                <w:b/>
                <w:sz w:val="22"/>
                <w:szCs w:val="22"/>
                <w:vertAlign w:val="superscript"/>
              </w:rPr>
              <w:t>st</w:t>
            </w:r>
            <w:r w:rsidRPr="00705542">
              <w:rPr>
                <w:b/>
                <w:sz w:val="22"/>
                <w:szCs w:val="22"/>
              </w:rPr>
              <w:t xml:space="preserve"> to Mar 31</w:t>
            </w:r>
            <w:r w:rsidRPr="00705542">
              <w:rPr>
                <w:b/>
                <w:sz w:val="22"/>
                <w:szCs w:val="22"/>
                <w:vertAlign w:val="superscript"/>
              </w:rPr>
              <w:t>st</w:t>
            </w:r>
            <w:r w:rsidRPr="00705542">
              <w:rPr>
                <w:b/>
                <w:sz w:val="22"/>
                <w:szCs w:val="22"/>
              </w:rPr>
              <w:t>)</w:t>
            </w:r>
          </w:p>
        </w:tc>
        <w:tc>
          <w:tcPr>
            <w:tcW w:w="998"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BFBFBF" w:themeFill="background1" w:themeFillShade="BF"/>
            <w:vAlign w:val="center"/>
          </w:tcPr>
          <w:p w:rsidR="00FC5E33" w:rsidRPr="00705542" w:rsidRDefault="00FC5E33" w:rsidP="006A71FB">
            <w:pPr>
              <w:widowControl/>
              <w:jc w:val="center"/>
              <w:rPr>
                <w:sz w:val="22"/>
                <w:szCs w:val="22"/>
              </w:rPr>
            </w:pPr>
            <w:r w:rsidRPr="00705542">
              <w:rPr>
                <w:sz w:val="22"/>
                <w:szCs w:val="22"/>
              </w:rPr>
              <w:t>1.0 mg/l</w:t>
            </w:r>
          </w:p>
        </w:tc>
        <w:tc>
          <w:tcPr>
            <w:tcW w:w="1349"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2.0 mg/l</w:t>
            </w:r>
          </w:p>
        </w:tc>
        <w:tc>
          <w:tcPr>
            <w:tcW w:w="1698"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BFBFBF" w:themeFill="background1" w:themeFillShade="BF"/>
          </w:tcPr>
          <w:p w:rsidR="00FC5E33" w:rsidRPr="00705542" w:rsidRDefault="00FC5E33" w:rsidP="0068654D">
            <w:pPr>
              <w:widowControl/>
              <w:autoSpaceDE/>
              <w:autoSpaceDN/>
              <w:adjustRightInd/>
              <w:rPr>
                <w:b/>
                <w:sz w:val="22"/>
                <w:szCs w:val="22"/>
              </w:rPr>
            </w:pPr>
            <w:r w:rsidRPr="00705542">
              <w:rPr>
                <w:b/>
                <w:sz w:val="22"/>
                <w:szCs w:val="22"/>
              </w:rPr>
              <w:t>Total Phosphorus</w:t>
            </w:r>
            <w:r w:rsidR="0068654D" w:rsidRPr="00705542">
              <w:rPr>
                <w:b/>
                <w:sz w:val="22"/>
                <w:szCs w:val="22"/>
              </w:rPr>
              <w:t xml:space="preserve">  </w:t>
            </w:r>
            <w:r w:rsidRPr="00705542">
              <w:rPr>
                <w:b/>
                <w:sz w:val="22"/>
                <w:szCs w:val="22"/>
              </w:rPr>
              <w:t>(Apr 1</w:t>
            </w:r>
            <w:r w:rsidRPr="00705542">
              <w:rPr>
                <w:b/>
                <w:sz w:val="22"/>
                <w:szCs w:val="22"/>
                <w:vertAlign w:val="superscript"/>
              </w:rPr>
              <w:t>st</w:t>
            </w:r>
            <w:r w:rsidRPr="00705542">
              <w:rPr>
                <w:b/>
                <w:sz w:val="22"/>
                <w:szCs w:val="22"/>
              </w:rPr>
              <w:t xml:space="preserve"> to Oct 31</w:t>
            </w:r>
            <w:r w:rsidRPr="00705542">
              <w:rPr>
                <w:b/>
                <w:sz w:val="22"/>
                <w:szCs w:val="22"/>
                <w:vertAlign w:val="superscript"/>
              </w:rPr>
              <w:t>st</w:t>
            </w:r>
            <w:r w:rsidRPr="00705542">
              <w:rPr>
                <w:b/>
                <w:sz w:val="22"/>
                <w:szCs w:val="22"/>
              </w:rPr>
              <w:t xml:space="preserve">) </w:t>
            </w:r>
            <w:r w:rsidRPr="00705542">
              <w:rPr>
                <w:b/>
                <w:sz w:val="22"/>
                <w:szCs w:val="22"/>
                <w:vertAlign w:val="superscript"/>
              </w:rPr>
              <w:t>2</w:t>
            </w:r>
          </w:p>
        </w:tc>
        <w:tc>
          <w:tcPr>
            <w:tcW w:w="998"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BFBFBF" w:themeFill="background1" w:themeFillShade="BF"/>
            <w:vAlign w:val="center"/>
          </w:tcPr>
          <w:p w:rsidR="00FC5E33" w:rsidRPr="00705542" w:rsidRDefault="00FC5E33" w:rsidP="006A71FB">
            <w:pPr>
              <w:widowControl/>
              <w:jc w:val="center"/>
              <w:rPr>
                <w:sz w:val="22"/>
                <w:szCs w:val="22"/>
              </w:rPr>
            </w:pPr>
            <w:r w:rsidRPr="00705542">
              <w:rPr>
                <w:sz w:val="22"/>
                <w:szCs w:val="22"/>
              </w:rPr>
              <w:t>0.16 mg/l</w:t>
            </w:r>
          </w:p>
        </w:tc>
        <w:tc>
          <w:tcPr>
            <w:tcW w:w="1349"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0.31 mg/l</w:t>
            </w:r>
          </w:p>
        </w:tc>
        <w:tc>
          <w:tcPr>
            <w:tcW w:w="1698"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705542">
        <w:trPr>
          <w:jc w:val="center"/>
        </w:trPr>
        <w:tc>
          <w:tcPr>
            <w:tcW w:w="3960" w:type="dxa"/>
            <w:shd w:val="clear" w:color="auto" w:fill="FFFFFF" w:themeFill="background1"/>
          </w:tcPr>
          <w:p w:rsidR="00FC5E33" w:rsidRPr="00705542" w:rsidRDefault="00FC5E33" w:rsidP="006A71FB">
            <w:pPr>
              <w:widowControl/>
              <w:autoSpaceDE/>
              <w:autoSpaceDN/>
              <w:adjustRightInd/>
              <w:rPr>
                <w:b/>
                <w:sz w:val="22"/>
                <w:szCs w:val="22"/>
              </w:rPr>
            </w:pPr>
            <w:r w:rsidRPr="00705542">
              <w:rPr>
                <w:b/>
                <w:sz w:val="22"/>
                <w:szCs w:val="22"/>
              </w:rPr>
              <w:t xml:space="preserve">Zinc </w:t>
            </w:r>
            <w:r w:rsidRPr="00705542">
              <w:rPr>
                <w:b/>
                <w:sz w:val="22"/>
                <w:szCs w:val="22"/>
                <w:vertAlign w:val="superscript"/>
              </w:rPr>
              <w:t>3</w:t>
            </w:r>
          </w:p>
        </w:tc>
        <w:tc>
          <w:tcPr>
            <w:tcW w:w="998"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350"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0.25 kg/d</w:t>
            </w:r>
          </w:p>
        </w:tc>
        <w:tc>
          <w:tcPr>
            <w:tcW w:w="1349"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0.33 kg/d</w:t>
            </w:r>
          </w:p>
        </w:tc>
        <w:tc>
          <w:tcPr>
            <w:tcW w:w="1698" w:type="dxa"/>
            <w:shd w:val="clear" w:color="auto" w:fill="FFFFFF" w:themeFill="background1"/>
          </w:tcPr>
          <w:p w:rsidR="00FC5E33" w:rsidRPr="00705542" w:rsidRDefault="00FC5E33" w:rsidP="006A71FB">
            <w:pPr>
              <w:widowControl/>
              <w:autoSpaceDE/>
              <w:autoSpaceDN/>
              <w:adjustRightInd/>
              <w:jc w:val="center"/>
              <w:rPr>
                <w:sz w:val="22"/>
                <w:szCs w:val="22"/>
              </w:rPr>
            </w:pPr>
            <w:r w:rsidRPr="00705542">
              <w:rPr>
                <w:sz w:val="22"/>
                <w:szCs w:val="22"/>
              </w:rPr>
              <w:t>n/a</w:t>
            </w:r>
          </w:p>
        </w:tc>
      </w:tr>
    </w:tbl>
    <w:p w:rsidR="00FC5E33" w:rsidRPr="00705542" w:rsidRDefault="00FC5E33" w:rsidP="0068654D">
      <w:pPr>
        <w:widowControl/>
        <w:numPr>
          <w:ilvl w:val="0"/>
          <w:numId w:val="32"/>
        </w:numPr>
        <w:autoSpaceDE/>
        <w:autoSpaceDN/>
        <w:adjustRightInd/>
        <w:rPr>
          <w:sz w:val="22"/>
          <w:szCs w:val="22"/>
        </w:rPr>
      </w:pPr>
      <w:r w:rsidRPr="00705542">
        <w:rPr>
          <w:sz w:val="22"/>
          <w:szCs w:val="22"/>
        </w:rPr>
        <w:t>The geometric mean of E. Coli bacteria during a calendar month from May 1</w:t>
      </w:r>
      <w:r w:rsidRPr="00705542">
        <w:rPr>
          <w:sz w:val="22"/>
          <w:szCs w:val="22"/>
          <w:vertAlign w:val="superscript"/>
        </w:rPr>
        <w:t>st</w:t>
      </w:r>
      <w:r w:rsidRPr="00705542">
        <w:rPr>
          <w:sz w:val="22"/>
          <w:szCs w:val="22"/>
        </w:rPr>
        <w:t xml:space="preserve"> to September 30</w:t>
      </w:r>
      <w:r w:rsidRPr="00705542">
        <w:rPr>
          <w:sz w:val="22"/>
          <w:szCs w:val="22"/>
          <w:vertAlign w:val="superscript"/>
        </w:rPr>
        <w:t>th</w:t>
      </w:r>
      <w:r w:rsidRPr="00705542">
        <w:rPr>
          <w:sz w:val="22"/>
          <w:szCs w:val="22"/>
        </w:rPr>
        <w:t xml:space="preserve"> shall not exceed 126/100ml.</w:t>
      </w:r>
    </w:p>
    <w:p w:rsidR="00FC5E33" w:rsidRPr="00705542" w:rsidRDefault="00FC5E33" w:rsidP="0068654D">
      <w:pPr>
        <w:widowControl/>
        <w:numPr>
          <w:ilvl w:val="0"/>
          <w:numId w:val="32"/>
        </w:numPr>
        <w:autoSpaceDE/>
        <w:autoSpaceDN/>
        <w:adjustRightInd/>
        <w:ind w:right="90"/>
        <w:rPr>
          <w:sz w:val="22"/>
          <w:szCs w:val="22"/>
        </w:rPr>
      </w:pPr>
      <w:r w:rsidRPr="00705542">
        <w:rPr>
          <w:sz w:val="22"/>
          <w:szCs w:val="22"/>
        </w:rPr>
        <w:t xml:space="preserve">Total phosphorus average seasonal load limit of 0.52 lbs/day = 0.62 mg/l at 1.0 </w:t>
      </w:r>
      <w:r w:rsidR="0068654D" w:rsidRPr="00705542">
        <w:rPr>
          <w:sz w:val="22"/>
          <w:szCs w:val="22"/>
        </w:rPr>
        <w:t>m</w:t>
      </w:r>
      <w:r w:rsidRPr="00705542">
        <w:rPr>
          <w:sz w:val="22"/>
          <w:szCs w:val="22"/>
        </w:rPr>
        <w:t xml:space="preserve">gd. </w:t>
      </w:r>
    </w:p>
    <w:p w:rsidR="00FC5E33" w:rsidRPr="00705542" w:rsidRDefault="00FC5E33" w:rsidP="0068654D">
      <w:pPr>
        <w:widowControl/>
        <w:numPr>
          <w:ilvl w:val="0"/>
          <w:numId w:val="32"/>
        </w:numPr>
        <w:autoSpaceDE/>
        <w:autoSpaceDN/>
        <w:adjustRightInd/>
        <w:rPr>
          <w:sz w:val="22"/>
          <w:szCs w:val="22"/>
        </w:rPr>
      </w:pPr>
      <w:r w:rsidRPr="00705542">
        <w:rPr>
          <w:sz w:val="22"/>
          <w:szCs w:val="22"/>
        </w:rPr>
        <w:t>Total zinc maximum day load limit of 0.33 kg/day = 0.087 mg/l at 1.0 mgd and 0.016 mg/l @ peak flow of 5.3 mgd</w:t>
      </w:r>
    </w:p>
    <w:p w:rsidR="00FC5E33" w:rsidRPr="00705542" w:rsidRDefault="00FC5E33" w:rsidP="00FC5E33">
      <w:pPr>
        <w:pStyle w:val="BodyText"/>
        <w:rPr>
          <w:sz w:val="22"/>
          <w:szCs w:val="22"/>
        </w:rPr>
      </w:pPr>
    </w:p>
    <w:p w:rsidR="00FC5E33" w:rsidRPr="00705542" w:rsidRDefault="00FC5E33" w:rsidP="007E5354">
      <w:pPr>
        <w:pStyle w:val="Heading6"/>
        <w:spacing w:before="0" w:after="0"/>
        <w:ind w:left="0" w:right="0"/>
        <w:rPr>
          <w:sz w:val="22"/>
          <w:szCs w:val="22"/>
        </w:rPr>
      </w:pPr>
      <w:r w:rsidRPr="00705542">
        <w:rPr>
          <w:b/>
          <w:i w:val="0"/>
          <w:sz w:val="22"/>
          <w:szCs w:val="22"/>
        </w:rPr>
        <w:t>Route 7 WWTF Effluent Permit Limits</w:t>
      </w:r>
      <w:r w:rsidRPr="00705542">
        <w:rPr>
          <w:i w:val="0"/>
          <w:sz w:val="22"/>
          <w:szCs w:val="22"/>
        </w:rPr>
        <w:t>.</w:t>
      </w:r>
      <w:r w:rsidRPr="00705542">
        <w:rPr>
          <w:i w:val="0"/>
          <w:iCs w:val="0"/>
          <w:sz w:val="22"/>
          <w:szCs w:val="22"/>
        </w:rPr>
        <w:t xml:space="preserve"> </w:t>
      </w:r>
      <w:r w:rsidRPr="00705542">
        <w:rPr>
          <w:i w:val="0"/>
          <w:sz w:val="22"/>
          <w:szCs w:val="22"/>
        </w:rPr>
        <w:t xml:space="preserve">The existing Route 7 WWTF has a permitted design daily average flow limit of 0.12 MGD. The current NPDES permit for the Route 7 WWTF (CT0101451) was issued by DEEP on September 17, 2014 and is due to expire on September 17, 2019.  See Table 2 below for a summary of the current effluent permitted effluent limits.  These permitted limits describe the maximum allowable concentrations and or loads that can be discharged to Little Pond/ Norwalk River from the WWTF.  As required by the permit, the Town must reapply for their permit 180 days in advance of the expiration of the existing permit.  Until DEEP issues a new permit, the existing permit remains in effect. The Route 7 WWTF does not have a total nitrogen limit as part of the DEEP General Permit for Nitrogen Discharges due to the small average day design flow.  </w:t>
      </w:r>
    </w:p>
    <w:p w:rsidR="00FC5E33" w:rsidRPr="00705542" w:rsidRDefault="00FC5E33" w:rsidP="007E5354">
      <w:pPr>
        <w:pStyle w:val="Heading6"/>
        <w:spacing w:before="0" w:after="0"/>
        <w:ind w:left="0" w:right="0"/>
        <w:rPr>
          <w:i w:val="0"/>
          <w:sz w:val="22"/>
          <w:szCs w:val="22"/>
        </w:rPr>
      </w:pPr>
      <w:r w:rsidRPr="00705542">
        <w:rPr>
          <w:i w:val="0"/>
          <w:sz w:val="22"/>
          <w:szCs w:val="22"/>
        </w:rPr>
        <w:t xml:space="preserve">The existing WWTF is not able to meet the total phosphorus permit limits included in the NPDES permit without an upgrade.  </w:t>
      </w:r>
    </w:p>
    <w:p w:rsidR="007E5354" w:rsidRPr="00705542" w:rsidRDefault="007E5354" w:rsidP="007E5354">
      <w:pPr>
        <w:rPr>
          <w:sz w:val="22"/>
          <w:szCs w:val="22"/>
        </w:rPr>
      </w:pPr>
    </w:p>
    <w:p w:rsidR="007E5354" w:rsidRPr="00705542" w:rsidRDefault="007E5354" w:rsidP="00883F48">
      <w:pPr>
        <w:pStyle w:val="Heading5"/>
        <w:numPr>
          <w:ilvl w:val="0"/>
          <w:numId w:val="41"/>
        </w:numPr>
        <w:ind w:left="360"/>
        <w:rPr>
          <w:b/>
          <w:sz w:val="22"/>
          <w:szCs w:val="22"/>
        </w:rPr>
      </w:pPr>
      <w:r w:rsidRPr="00705542">
        <w:rPr>
          <w:b/>
          <w:sz w:val="22"/>
          <w:szCs w:val="22"/>
        </w:rPr>
        <w:t>Purpose and Need</w:t>
      </w:r>
    </w:p>
    <w:p w:rsidR="0083075C" w:rsidRPr="00705542" w:rsidRDefault="007E5354" w:rsidP="00066291">
      <w:pPr>
        <w:pStyle w:val="BodyText"/>
        <w:ind w:left="0" w:right="0"/>
        <w:rPr>
          <w:sz w:val="22"/>
          <w:szCs w:val="22"/>
        </w:rPr>
      </w:pPr>
      <w:r w:rsidRPr="00705542">
        <w:rPr>
          <w:sz w:val="22"/>
          <w:szCs w:val="22"/>
        </w:rPr>
        <w:t>Upgrades to bot</w:t>
      </w:r>
      <w:r w:rsidR="00DC5F1D" w:rsidRPr="00705542">
        <w:rPr>
          <w:sz w:val="22"/>
          <w:szCs w:val="22"/>
        </w:rPr>
        <w:t>h WWTFs in Ridgefield are necessary in order</w:t>
      </w:r>
      <w:r w:rsidRPr="00705542">
        <w:rPr>
          <w:sz w:val="22"/>
          <w:szCs w:val="22"/>
        </w:rPr>
        <w:t xml:space="preserve"> to address aging equipment/systems and to meet their effluent permit limits at their </w:t>
      </w:r>
      <w:r w:rsidR="0091416F" w:rsidRPr="00705542">
        <w:rPr>
          <w:sz w:val="22"/>
          <w:szCs w:val="22"/>
        </w:rPr>
        <w:t>current and</w:t>
      </w:r>
      <w:r w:rsidRPr="00705542">
        <w:rPr>
          <w:sz w:val="22"/>
          <w:szCs w:val="22"/>
        </w:rPr>
        <w:t xml:space="preserve"> </w:t>
      </w:r>
      <w:r w:rsidR="0091416F" w:rsidRPr="00705542">
        <w:rPr>
          <w:sz w:val="22"/>
          <w:szCs w:val="22"/>
        </w:rPr>
        <w:t xml:space="preserve">projected </w:t>
      </w:r>
      <w:r w:rsidRPr="00705542">
        <w:rPr>
          <w:sz w:val="22"/>
          <w:szCs w:val="22"/>
        </w:rPr>
        <w:t>future flow and loads.  These needs are described for each WWTF in more detail below</w:t>
      </w:r>
      <w:r w:rsidR="00C0229B" w:rsidRPr="00705542">
        <w:rPr>
          <w:sz w:val="22"/>
          <w:szCs w:val="22"/>
        </w:rPr>
        <w:t xml:space="preserve"> in Table 2</w:t>
      </w:r>
      <w:r w:rsidR="00066291" w:rsidRPr="00705542">
        <w:rPr>
          <w:sz w:val="22"/>
          <w:szCs w:val="22"/>
        </w:rPr>
        <w:t>.</w:t>
      </w:r>
    </w:p>
    <w:p w:rsidR="0083075C" w:rsidRPr="00705542" w:rsidRDefault="0083075C" w:rsidP="007E5354">
      <w:pPr>
        <w:rPr>
          <w:sz w:val="22"/>
          <w:szCs w:val="22"/>
        </w:rPr>
      </w:pPr>
    </w:p>
    <w:p w:rsidR="00FC5E33" w:rsidRPr="00705542" w:rsidRDefault="00FC5E33" w:rsidP="005862FD">
      <w:pPr>
        <w:keepNext/>
        <w:widowControl/>
        <w:jc w:val="center"/>
        <w:rPr>
          <w:b/>
          <w:bCs/>
          <w:caps/>
          <w:sz w:val="22"/>
          <w:szCs w:val="22"/>
        </w:rPr>
      </w:pPr>
      <w:r w:rsidRPr="00705542">
        <w:rPr>
          <w:b/>
          <w:bCs/>
          <w:caps/>
          <w:sz w:val="22"/>
          <w:szCs w:val="22"/>
        </w:rPr>
        <w:lastRenderedPageBreak/>
        <w:t>Table 2.  Current route 7 WWTF NPDES Effluent permit Limits</w:t>
      </w:r>
    </w:p>
    <w:p w:rsidR="00FC5E33" w:rsidRPr="00705542" w:rsidRDefault="00FC5E33" w:rsidP="00FC5E33">
      <w:pPr>
        <w:widowControl/>
        <w:autoSpaceDE/>
        <w:autoSpaceDN/>
        <w:adjustRightInd/>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170"/>
        <w:gridCol w:w="1588"/>
        <w:gridCol w:w="1808"/>
        <w:gridCol w:w="1572"/>
      </w:tblGrid>
      <w:tr w:rsidR="00FC5E33" w:rsidRPr="00705542" w:rsidTr="00883F48">
        <w:trPr>
          <w:jc w:val="center"/>
        </w:trPr>
        <w:tc>
          <w:tcPr>
            <w:tcW w:w="3083"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Effluent Parameter</w:t>
            </w:r>
          </w:p>
        </w:tc>
        <w:tc>
          <w:tcPr>
            <w:tcW w:w="1170"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Average Daily</w:t>
            </w:r>
          </w:p>
        </w:tc>
        <w:tc>
          <w:tcPr>
            <w:tcW w:w="1588"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Average Monthly</w:t>
            </w:r>
          </w:p>
        </w:tc>
        <w:tc>
          <w:tcPr>
            <w:tcW w:w="1808"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Maximum Daily</w:t>
            </w:r>
          </w:p>
        </w:tc>
        <w:tc>
          <w:tcPr>
            <w:tcW w:w="1572"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sz w:val="22"/>
                <w:szCs w:val="22"/>
              </w:rPr>
            </w:pPr>
            <w:r w:rsidRPr="00705542">
              <w:rPr>
                <w:b/>
                <w:color w:val="FFFFFF"/>
                <w:sz w:val="22"/>
                <w:szCs w:val="22"/>
              </w:rPr>
              <w:t>Instantaneous</w:t>
            </w:r>
          </w:p>
        </w:tc>
      </w:tr>
      <w:tr w:rsidR="00FC5E33" w:rsidRPr="00705542" w:rsidTr="00883F48">
        <w:trPr>
          <w:jc w:val="center"/>
        </w:trPr>
        <w:tc>
          <w:tcPr>
            <w:tcW w:w="3083"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Flow</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0.12 mgd</w:t>
            </w:r>
          </w:p>
        </w:tc>
        <w:tc>
          <w:tcPr>
            <w:tcW w:w="158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72"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883F48">
        <w:trPr>
          <w:jc w:val="center"/>
        </w:trPr>
        <w:tc>
          <w:tcPr>
            <w:tcW w:w="3083" w:type="dxa"/>
          </w:tcPr>
          <w:p w:rsidR="00FC5E33" w:rsidRPr="00705542" w:rsidRDefault="00FC5E33" w:rsidP="006A71FB">
            <w:pPr>
              <w:widowControl/>
              <w:autoSpaceDE/>
              <w:autoSpaceDN/>
              <w:adjustRightInd/>
              <w:rPr>
                <w:b/>
                <w:sz w:val="22"/>
                <w:szCs w:val="22"/>
              </w:rPr>
            </w:pPr>
            <w:r w:rsidRPr="00705542">
              <w:rPr>
                <w:b/>
                <w:sz w:val="22"/>
                <w:szCs w:val="22"/>
              </w:rPr>
              <w:t>BOD</w:t>
            </w:r>
            <w:r w:rsidRPr="00705542">
              <w:rPr>
                <w:b/>
                <w:sz w:val="22"/>
                <w:szCs w:val="22"/>
                <w:vertAlign w:val="subscript"/>
              </w:rPr>
              <w:t>5</w:t>
            </w:r>
          </w:p>
        </w:tc>
        <w:tc>
          <w:tcPr>
            <w:tcW w:w="1170"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88" w:type="dxa"/>
          </w:tcPr>
          <w:p w:rsidR="00FC5E33" w:rsidRPr="00705542" w:rsidRDefault="00FC5E33" w:rsidP="006A71FB">
            <w:pPr>
              <w:widowControl/>
              <w:jc w:val="center"/>
              <w:rPr>
                <w:sz w:val="22"/>
                <w:szCs w:val="22"/>
              </w:rPr>
            </w:pPr>
            <w:r w:rsidRPr="00705542">
              <w:rPr>
                <w:sz w:val="22"/>
                <w:szCs w:val="22"/>
              </w:rPr>
              <w:t>20 mg/l</w:t>
            </w:r>
          </w:p>
        </w:tc>
        <w:tc>
          <w:tcPr>
            <w:tcW w:w="1808" w:type="dxa"/>
          </w:tcPr>
          <w:p w:rsidR="00FC5E33" w:rsidRPr="00705542" w:rsidRDefault="00FC5E33" w:rsidP="006A71FB">
            <w:pPr>
              <w:widowControl/>
              <w:autoSpaceDE/>
              <w:autoSpaceDN/>
              <w:adjustRightInd/>
              <w:jc w:val="center"/>
              <w:rPr>
                <w:sz w:val="22"/>
                <w:szCs w:val="22"/>
              </w:rPr>
            </w:pPr>
            <w:r w:rsidRPr="00705542">
              <w:rPr>
                <w:sz w:val="22"/>
                <w:szCs w:val="22"/>
              </w:rPr>
              <w:t>40 mg/l</w:t>
            </w:r>
          </w:p>
        </w:tc>
        <w:tc>
          <w:tcPr>
            <w:tcW w:w="1572" w:type="dxa"/>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883F48">
        <w:trPr>
          <w:jc w:val="center"/>
        </w:trPr>
        <w:tc>
          <w:tcPr>
            <w:tcW w:w="3083"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TSS</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88" w:type="dxa"/>
            <w:shd w:val="clear" w:color="auto" w:fill="BFBFBF" w:themeFill="background1" w:themeFillShade="BF"/>
          </w:tcPr>
          <w:p w:rsidR="00FC5E33" w:rsidRPr="00705542" w:rsidRDefault="00FC5E33" w:rsidP="006A71FB">
            <w:pPr>
              <w:widowControl/>
              <w:jc w:val="center"/>
              <w:rPr>
                <w:sz w:val="22"/>
                <w:szCs w:val="22"/>
              </w:rPr>
            </w:pPr>
            <w:r w:rsidRPr="00705542">
              <w:rPr>
                <w:sz w:val="22"/>
                <w:szCs w:val="22"/>
              </w:rPr>
              <w:t>20 mg/l</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40 mg/l</w:t>
            </w:r>
          </w:p>
        </w:tc>
        <w:tc>
          <w:tcPr>
            <w:tcW w:w="1572"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883F48">
        <w:trPr>
          <w:jc w:val="center"/>
        </w:trPr>
        <w:tc>
          <w:tcPr>
            <w:tcW w:w="3083" w:type="dxa"/>
          </w:tcPr>
          <w:p w:rsidR="00FC5E33" w:rsidRPr="00705542" w:rsidRDefault="00FC5E33" w:rsidP="006A71FB">
            <w:pPr>
              <w:widowControl/>
              <w:autoSpaceDE/>
              <w:autoSpaceDN/>
              <w:adjustRightInd/>
              <w:rPr>
                <w:b/>
                <w:sz w:val="22"/>
                <w:szCs w:val="22"/>
              </w:rPr>
            </w:pPr>
            <w:r w:rsidRPr="00705542">
              <w:rPr>
                <w:b/>
                <w:sz w:val="22"/>
                <w:szCs w:val="22"/>
              </w:rPr>
              <w:t>Escherichia coli</w:t>
            </w:r>
          </w:p>
        </w:tc>
        <w:tc>
          <w:tcPr>
            <w:tcW w:w="1170"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88"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808" w:type="dxa"/>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72" w:type="dxa"/>
          </w:tcPr>
          <w:p w:rsidR="00FC5E33" w:rsidRPr="00705542" w:rsidRDefault="00FC5E33" w:rsidP="006A71FB">
            <w:pPr>
              <w:widowControl/>
              <w:autoSpaceDE/>
              <w:autoSpaceDN/>
              <w:adjustRightInd/>
              <w:jc w:val="center"/>
              <w:rPr>
                <w:sz w:val="22"/>
                <w:szCs w:val="22"/>
              </w:rPr>
            </w:pPr>
            <w:r w:rsidRPr="00705542">
              <w:rPr>
                <w:sz w:val="22"/>
                <w:szCs w:val="22"/>
              </w:rPr>
              <w:t>410/100ml</w:t>
            </w:r>
          </w:p>
        </w:tc>
      </w:tr>
      <w:tr w:rsidR="00FC5E33" w:rsidRPr="00705542" w:rsidTr="00883F48">
        <w:trPr>
          <w:jc w:val="center"/>
        </w:trPr>
        <w:tc>
          <w:tcPr>
            <w:tcW w:w="3083" w:type="dxa"/>
            <w:shd w:val="clear" w:color="auto" w:fill="BFBFBF" w:themeFill="background1" w:themeFillShade="BF"/>
          </w:tcPr>
          <w:p w:rsidR="00FC5E33" w:rsidRPr="00705542" w:rsidRDefault="00FC5E33" w:rsidP="00AA32E4">
            <w:pPr>
              <w:widowControl/>
              <w:autoSpaceDE/>
              <w:autoSpaceDN/>
              <w:adjustRightInd/>
              <w:rPr>
                <w:b/>
                <w:sz w:val="22"/>
                <w:szCs w:val="22"/>
              </w:rPr>
            </w:pPr>
            <w:r w:rsidRPr="00705542">
              <w:rPr>
                <w:b/>
                <w:sz w:val="22"/>
                <w:szCs w:val="22"/>
              </w:rPr>
              <w:t>Ammonia-Nitrogen</w:t>
            </w:r>
            <w:r w:rsidR="00AA32E4" w:rsidRPr="00705542">
              <w:rPr>
                <w:b/>
                <w:sz w:val="22"/>
                <w:szCs w:val="22"/>
              </w:rPr>
              <w:t xml:space="preserve">   </w:t>
            </w:r>
            <w:r w:rsidR="00883F48">
              <w:rPr>
                <w:b/>
                <w:sz w:val="22"/>
                <w:szCs w:val="22"/>
              </w:rPr>
              <w:t xml:space="preserve">       </w:t>
            </w:r>
            <w:r w:rsidR="00AA32E4" w:rsidRPr="00705542">
              <w:rPr>
                <w:b/>
                <w:sz w:val="22"/>
                <w:szCs w:val="22"/>
              </w:rPr>
              <w:t>J</w:t>
            </w:r>
            <w:r w:rsidRPr="00705542">
              <w:rPr>
                <w:b/>
                <w:sz w:val="22"/>
                <w:szCs w:val="22"/>
              </w:rPr>
              <w:t>une</w:t>
            </w:r>
          </w:p>
          <w:p w:rsidR="00FC5E33" w:rsidRPr="00705542" w:rsidRDefault="00FC5E33" w:rsidP="006A71FB">
            <w:pPr>
              <w:widowControl/>
              <w:autoSpaceDE/>
              <w:autoSpaceDN/>
              <w:adjustRightInd/>
              <w:jc w:val="right"/>
              <w:rPr>
                <w:b/>
                <w:sz w:val="22"/>
                <w:szCs w:val="22"/>
              </w:rPr>
            </w:pPr>
            <w:r w:rsidRPr="00705542">
              <w:rPr>
                <w:b/>
                <w:sz w:val="22"/>
                <w:szCs w:val="22"/>
              </w:rPr>
              <w:t>July – September</w:t>
            </w:r>
          </w:p>
          <w:p w:rsidR="00FC5E33" w:rsidRPr="00705542" w:rsidRDefault="00FC5E33" w:rsidP="006A71FB">
            <w:pPr>
              <w:widowControl/>
              <w:autoSpaceDE/>
              <w:autoSpaceDN/>
              <w:adjustRightInd/>
              <w:jc w:val="right"/>
              <w:rPr>
                <w:b/>
                <w:sz w:val="22"/>
                <w:szCs w:val="22"/>
              </w:rPr>
            </w:pPr>
            <w:r w:rsidRPr="00705542">
              <w:rPr>
                <w:b/>
                <w:sz w:val="22"/>
                <w:szCs w:val="22"/>
              </w:rPr>
              <w:t>October</w:t>
            </w:r>
          </w:p>
          <w:p w:rsidR="00FC5E33" w:rsidRPr="00705542" w:rsidRDefault="00FC5E33" w:rsidP="006A71FB">
            <w:pPr>
              <w:widowControl/>
              <w:autoSpaceDE/>
              <w:autoSpaceDN/>
              <w:adjustRightInd/>
              <w:jc w:val="right"/>
              <w:rPr>
                <w:b/>
                <w:sz w:val="22"/>
                <w:szCs w:val="22"/>
              </w:rPr>
            </w:pPr>
            <w:r w:rsidRPr="00705542">
              <w:rPr>
                <w:b/>
                <w:sz w:val="22"/>
                <w:szCs w:val="22"/>
              </w:rPr>
              <w:t>November-May</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tc>
        <w:tc>
          <w:tcPr>
            <w:tcW w:w="158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6.7 mg/l</w:t>
            </w:r>
          </w:p>
          <w:p w:rsidR="00FC5E33" w:rsidRPr="00705542" w:rsidRDefault="00FC5E33" w:rsidP="006A71FB">
            <w:pPr>
              <w:widowControl/>
              <w:autoSpaceDE/>
              <w:autoSpaceDN/>
              <w:adjustRightInd/>
              <w:jc w:val="center"/>
              <w:rPr>
                <w:sz w:val="22"/>
                <w:szCs w:val="22"/>
              </w:rPr>
            </w:pPr>
            <w:r w:rsidRPr="00705542">
              <w:rPr>
                <w:sz w:val="22"/>
                <w:szCs w:val="22"/>
              </w:rPr>
              <w:t>2.5 mg/l</w:t>
            </w:r>
          </w:p>
          <w:p w:rsidR="00FC5E33" w:rsidRPr="00705542" w:rsidRDefault="00FC5E33" w:rsidP="006A71FB">
            <w:pPr>
              <w:widowControl/>
              <w:autoSpaceDE/>
              <w:autoSpaceDN/>
              <w:adjustRightInd/>
              <w:jc w:val="center"/>
              <w:rPr>
                <w:sz w:val="22"/>
                <w:szCs w:val="22"/>
              </w:rPr>
            </w:pPr>
            <w:r w:rsidRPr="00705542">
              <w:rPr>
                <w:sz w:val="22"/>
                <w:szCs w:val="22"/>
              </w:rPr>
              <w:t>4.4 mg/l</w:t>
            </w:r>
          </w:p>
          <w:p w:rsidR="00FC5E33" w:rsidRPr="00705542" w:rsidRDefault="00FC5E33" w:rsidP="006A71FB">
            <w:pPr>
              <w:widowControl/>
              <w:autoSpaceDE/>
              <w:autoSpaceDN/>
              <w:adjustRightInd/>
              <w:jc w:val="center"/>
              <w:rPr>
                <w:sz w:val="22"/>
                <w:szCs w:val="22"/>
              </w:rPr>
            </w:pPr>
            <w:r w:rsidRPr="00705542">
              <w:rPr>
                <w:sz w:val="22"/>
                <w:szCs w:val="22"/>
              </w:rPr>
              <w:t>n/a</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tc>
        <w:tc>
          <w:tcPr>
            <w:tcW w:w="1572" w:type="dxa"/>
            <w:shd w:val="clear" w:color="auto" w:fill="BFBFBF" w:themeFill="background1" w:themeFillShade="BF"/>
          </w:tcPr>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p w:rsidR="00FC5E33" w:rsidRPr="00705542" w:rsidRDefault="00FC5E33" w:rsidP="006A71FB">
            <w:pPr>
              <w:widowControl/>
              <w:autoSpaceDE/>
              <w:autoSpaceDN/>
              <w:adjustRightInd/>
              <w:jc w:val="center"/>
              <w:rPr>
                <w:sz w:val="22"/>
                <w:szCs w:val="22"/>
              </w:rPr>
            </w:pPr>
            <w:r w:rsidRPr="00705542">
              <w:rPr>
                <w:sz w:val="22"/>
                <w:szCs w:val="22"/>
              </w:rPr>
              <w:t>n/a</w:t>
            </w:r>
          </w:p>
        </w:tc>
      </w:tr>
      <w:tr w:rsidR="00FC5E33" w:rsidRPr="00705542" w:rsidTr="00883F48">
        <w:trPr>
          <w:jc w:val="center"/>
        </w:trPr>
        <w:tc>
          <w:tcPr>
            <w:tcW w:w="3083" w:type="dxa"/>
            <w:tcBorders>
              <w:bottom w:val="single" w:sz="4" w:space="0" w:color="auto"/>
            </w:tcBorders>
          </w:tcPr>
          <w:p w:rsidR="00FC5E33" w:rsidRPr="00705542" w:rsidRDefault="00FC5E33" w:rsidP="006A71FB">
            <w:pPr>
              <w:widowControl/>
              <w:autoSpaceDE/>
              <w:autoSpaceDN/>
              <w:adjustRightInd/>
              <w:rPr>
                <w:b/>
                <w:sz w:val="22"/>
                <w:szCs w:val="22"/>
              </w:rPr>
            </w:pPr>
            <w:r w:rsidRPr="00705542">
              <w:rPr>
                <w:b/>
                <w:sz w:val="22"/>
                <w:szCs w:val="22"/>
              </w:rPr>
              <w:t>pH</w:t>
            </w:r>
          </w:p>
        </w:tc>
        <w:tc>
          <w:tcPr>
            <w:tcW w:w="1170" w:type="dxa"/>
            <w:tcBorders>
              <w:bottom w:val="single" w:sz="4" w:space="0" w:color="auto"/>
            </w:tcBorders>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88" w:type="dxa"/>
            <w:tcBorders>
              <w:bottom w:val="single" w:sz="4" w:space="0" w:color="auto"/>
            </w:tcBorders>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808" w:type="dxa"/>
            <w:tcBorders>
              <w:bottom w:val="single" w:sz="4" w:space="0" w:color="auto"/>
            </w:tcBorders>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72" w:type="dxa"/>
            <w:tcBorders>
              <w:bottom w:val="single" w:sz="4" w:space="0" w:color="auto"/>
            </w:tcBorders>
          </w:tcPr>
          <w:p w:rsidR="00FC5E33" w:rsidRPr="00705542" w:rsidRDefault="00FC5E33" w:rsidP="006A71FB">
            <w:pPr>
              <w:widowControl/>
              <w:autoSpaceDE/>
              <w:autoSpaceDN/>
              <w:adjustRightInd/>
              <w:jc w:val="center"/>
              <w:rPr>
                <w:sz w:val="22"/>
                <w:szCs w:val="22"/>
              </w:rPr>
            </w:pPr>
            <w:r w:rsidRPr="00705542">
              <w:rPr>
                <w:sz w:val="22"/>
                <w:szCs w:val="22"/>
              </w:rPr>
              <w:t>6-9</w:t>
            </w:r>
          </w:p>
        </w:tc>
      </w:tr>
      <w:tr w:rsidR="00FC5E33" w:rsidRPr="00705542" w:rsidTr="00883F48">
        <w:trPr>
          <w:jc w:val="center"/>
        </w:trPr>
        <w:tc>
          <w:tcPr>
            <w:tcW w:w="3083" w:type="dxa"/>
            <w:shd w:val="clear" w:color="auto" w:fill="BFBFBF" w:themeFill="background1" w:themeFillShade="BF"/>
          </w:tcPr>
          <w:p w:rsidR="00FC5E33" w:rsidRPr="00705542" w:rsidRDefault="00FC5E33" w:rsidP="006A71FB">
            <w:pPr>
              <w:widowControl/>
              <w:autoSpaceDE/>
              <w:autoSpaceDN/>
              <w:adjustRightInd/>
              <w:rPr>
                <w:b/>
                <w:sz w:val="22"/>
                <w:szCs w:val="22"/>
              </w:rPr>
            </w:pPr>
            <w:r w:rsidRPr="00705542">
              <w:rPr>
                <w:b/>
                <w:sz w:val="22"/>
                <w:szCs w:val="22"/>
              </w:rPr>
              <w:t>Total Phosphorus</w:t>
            </w:r>
          </w:p>
          <w:p w:rsidR="00FC5E33" w:rsidRPr="00705542" w:rsidRDefault="00FC5E33" w:rsidP="006A71FB">
            <w:pPr>
              <w:widowControl/>
              <w:autoSpaceDE/>
              <w:autoSpaceDN/>
              <w:adjustRightInd/>
              <w:rPr>
                <w:b/>
                <w:sz w:val="22"/>
                <w:szCs w:val="22"/>
              </w:rPr>
            </w:pPr>
            <w:r w:rsidRPr="00705542">
              <w:rPr>
                <w:b/>
                <w:sz w:val="22"/>
                <w:szCs w:val="22"/>
              </w:rPr>
              <w:t>(Apr 1</w:t>
            </w:r>
            <w:r w:rsidRPr="00705542">
              <w:rPr>
                <w:b/>
                <w:sz w:val="22"/>
                <w:szCs w:val="22"/>
                <w:vertAlign w:val="superscript"/>
              </w:rPr>
              <w:t>st</w:t>
            </w:r>
            <w:r w:rsidRPr="00705542">
              <w:rPr>
                <w:b/>
                <w:sz w:val="22"/>
                <w:szCs w:val="22"/>
              </w:rPr>
              <w:t xml:space="preserve"> to Oct 31</w:t>
            </w:r>
            <w:r w:rsidRPr="00705542">
              <w:rPr>
                <w:b/>
                <w:sz w:val="22"/>
                <w:szCs w:val="22"/>
                <w:vertAlign w:val="superscript"/>
              </w:rPr>
              <w:t>st</w:t>
            </w:r>
            <w:r w:rsidRPr="00705542">
              <w:rPr>
                <w:b/>
                <w:sz w:val="22"/>
                <w:szCs w:val="22"/>
              </w:rPr>
              <w:t xml:space="preserve">) </w:t>
            </w:r>
            <w:r w:rsidRPr="00705542">
              <w:rPr>
                <w:b/>
                <w:sz w:val="22"/>
                <w:szCs w:val="22"/>
                <w:vertAlign w:val="superscript"/>
              </w:rPr>
              <w:t>1</w:t>
            </w:r>
          </w:p>
        </w:tc>
        <w:tc>
          <w:tcPr>
            <w:tcW w:w="1170"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c>
          <w:tcPr>
            <w:tcW w:w="1588" w:type="dxa"/>
            <w:shd w:val="clear" w:color="auto" w:fill="BFBFBF" w:themeFill="background1" w:themeFillShade="BF"/>
            <w:vAlign w:val="center"/>
          </w:tcPr>
          <w:p w:rsidR="00FC5E33" w:rsidRPr="00705542" w:rsidRDefault="00FC5E33" w:rsidP="006A71FB">
            <w:pPr>
              <w:widowControl/>
              <w:jc w:val="center"/>
              <w:rPr>
                <w:sz w:val="22"/>
                <w:szCs w:val="22"/>
              </w:rPr>
            </w:pPr>
            <w:r w:rsidRPr="00705542">
              <w:rPr>
                <w:sz w:val="22"/>
                <w:szCs w:val="22"/>
              </w:rPr>
              <w:t>1.55 mg/l</w:t>
            </w:r>
          </w:p>
        </w:tc>
        <w:tc>
          <w:tcPr>
            <w:tcW w:w="1808"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3.11 mg/l</w:t>
            </w:r>
          </w:p>
        </w:tc>
        <w:tc>
          <w:tcPr>
            <w:tcW w:w="1572" w:type="dxa"/>
            <w:shd w:val="clear" w:color="auto" w:fill="BFBFBF" w:themeFill="background1" w:themeFillShade="BF"/>
            <w:vAlign w:val="center"/>
          </w:tcPr>
          <w:p w:rsidR="00FC5E33" w:rsidRPr="00705542" w:rsidRDefault="00FC5E33" w:rsidP="006A71FB">
            <w:pPr>
              <w:widowControl/>
              <w:autoSpaceDE/>
              <w:autoSpaceDN/>
              <w:adjustRightInd/>
              <w:jc w:val="center"/>
              <w:rPr>
                <w:sz w:val="22"/>
                <w:szCs w:val="22"/>
              </w:rPr>
            </w:pPr>
            <w:r w:rsidRPr="00705542">
              <w:rPr>
                <w:sz w:val="22"/>
                <w:szCs w:val="22"/>
              </w:rPr>
              <w:t>n/a</w:t>
            </w:r>
          </w:p>
        </w:tc>
      </w:tr>
    </w:tbl>
    <w:p w:rsidR="00FC5E33" w:rsidRPr="00705542" w:rsidRDefault="00FC5E33" w:rsidP="00FC5E33">
      <w:pPr>
        <w:widowControl/>
        <w:numPr>
          <w:ilvl w:val="0"/>
          <w:numId w:val="33"/>
        </w:numPr>
        <w:autoSpaceDE/>
        <w:autoSpaceDN/>
        <w:adjustRightInd/>
        <w:ind w:left="360" w:firstLine="0"/>
        <w:rPr>
          <w:sz w:val="22"/>
          <w:szCs w:val="22"/>
        </w:rPr>
      </w:pPr>
      <w:r w:rsidRPr="00705542">
        <w:rPr>
          <w:sz w:val="22"/>
          <w:szCs w:val="22"/>
        </w:rPr>
        <w:t xml:space="preserve">Total phosphorus average seasonal load limit of 1.0 lbs/day = 1.0 mg/l at 0.12 mgd. </w:t>
      </w:r>
    </w:p>
    <w:p w:rsidR="00FC5E33" w:rsidRPr="00705542" w:rsidRDefault="00FC5E33" w:rsidP="00FC5E33">
      <w:pPr>
        <w:pStyle w:val="BodyText"/>
        <w:rPr>
          <w:sz w:val="22"/>
          <w:szCs w:val="22"/>
        </w:rPr>
      </w:pPr>
    </w:p>
    <w:p w:rsidR="00FC5E33" w:rsidRPr="00705542" w:rsidRDefault="00FC5E33" w:rsidP="005862FD">
      <w:pPr>
        <w:pStyle w:val="BodyText"/>
        <w:ind w:left="0" w:right="0"/>
        <w:rPr>
          <w:sz w:val="22"/>
          <w:szCs w:val="22"/>
        </w:rPr>
      </w:pPr>
      <w:bookmarkStart w:id="17" w:name="_Toc466648568"/>
      <w:r w:rsidRPr="00705542">
        <w:rPr>
          <w:b/>
          <w:sz w:val="22"/>
          <w:szCs w:val="22"/>
        </w:rPr>
        <w:t>South Street WWTF</w:t>
      </w:r>
      <w:r w:rsidRPr="00705542">
        <w:rPr>
          <w:sz w:val="22"/>
          <w:szCs w:val="22"/>
        </w:rPr>
        <w:t>.  The South Street WWTF was originally constructed in the late 1960’s and was subsequently upgraded in the early 1990s to provide additional capacity, seasonal nitrification</w:t>
      </w:r>
      <w:r w:rsidR="00DF7FC8" w:rsidRPr="00705542">
        <w:rPr>
          <w:sz w:val="22"/>
          <w:szCs w:val="22"/>
        </w:rPr>
        <w:t>,</w:t>
      </w:r>
      <w:r w:rsidRPr="00705542">
        <w:rPr>
          <w:sz w:val="22"/>
          <w:szCs w:val="22"/>
        </w:rPr>
        <w:t xml:space="preserve"> and seasonal phosphorus removal.  Portions of the WWTF date back to the original construction and are almost 50 years old.   The South Street WWTF was not designed to provide significant denitrification for total nitrogen removal, although the WWTF staff has been able to achieve some level of denitrification through operation modifications  Partial phosphorus removal is also employed at the WWTF through chemical additional upstream of the final settling tanks.</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 xml:space="preserve">Upgrades to the South Street WWTF are required to provide hydraulic and process capacity for future flows and loads, to improve nitrogen removal, and to meet the more stringent phosphorus limits.  There are also needs to replace aging structures and equipment, </w:t>
      </w:r>
      <w:r w:rsidR="00DF7FC8" w:rsidRPr="00705542">
        <w:rPr>
          <w:sz w:val="22"/>
          <w:szCs w:val="22"/>
        </w:rPr>
        <w:t xml:space="preserve">to </w:t>
      </w:r>
      <w:r w:rsidRPr="00705542">
        <w:rPr>
          <w:sz w:val="22"/>
          <w:szCs w:val="22"/>
        </w:rPr>
        <w:t>improve energy efficiency</w:t>
      </w:r>
      <w:r w:rsidR="00DF7FC8" w:rsidRPr="00705542">
        <w:rPr>
          <w:sz w:val="22"/>
          <w:szCs w:val="22"/>
        </w:rPr>
        <w:t>,</w:t>
      </w:r>
      <w:r w:rsidRPr="00705542">
        <w:rPr>
          <w:sz w:val="22"/>
          <w:szCs w:val="22"/>
        </w:rPr>
        <w:t xml:space="preserve"> and </w:t>
      </w:r>
      <w:r w:rsidR="00DF7FC8" w:rsidRPr="00705542">
        <w:rPr>
          <w:sz w:val="22"/>
          <w:szCs w:val="22"/>
        </w:rPr>
        <w:t xml:space="preserve">to </w:t>
      </w:r>
      <w:r w:rsidRPr="00705542">
        <w:rPr>
          <w:sz w:val="22"/>
          <w:szCs w:val="22"/>
        </w:rPr>
        <w:t xml:space="preserve">reduce the potential for off-site odors.  In addition there are upgrade </w:t>
      </w:r>
      <w:r w:rsidR="0091416F" w:rsidRPr="00705542">
        <w:rPr>
          <w:sz w:val="22"/>
          <w:szCs w:val="22"/>
        </w:rPr>
        <w:t xml:space="preserve">needs for influent conveyance &amp; </w:t>
      </w:r>
      <w:r w:rsidRPr="00705542">
        <w:rPr>
          <w:sz w:val="22"/>
          <w:szCs w:val="22"/>
        </w:rPr>
        <w:t>screening, grit removal, final settling tank</w:t>
      </w:r>
      <w:r w:rsidR="00DF7FC8" w:rsidRPr="00705542">
        <w:rPr>
          <w:sz w:val="22"/>
          <w:szCs w:val="22"/>
        </w:rPr>
        <w:t>s</w:t>
      </w:r>
      <w:r w:rsidRPr="00705542">
        <w:rPr>
          <w:sz w:val="22"/>
          <w:szCs w:val="22"/>
        </w:rPr>
        <w:t>, plant wide instrumentation and control systems and electrical systems</w:t>
      </w:r>
      <w:r w:rsidR="0091416F" w:rsidRPr="00705542">
        <w:rPr>
          <w:sz w:val="22"/>
          <w:szCs w:val="22"/>
        </w:rPr>
        <w:t>, and UV disinfection and post aeration.</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 xml:space="preserve">As noted previously as part of the Phase 1 and 2 facilities plans, additional areas have been identified as potential areas of sewer extension in the next 20 years due to the potential of health and environmental issues in those areas.  These areas include the New Street and Marcardon/Soundview Sewer Needs Areas (Figure 1).  It also recommended an inflow reduction program to reduce the inflow in Sewer District 1 be implemented </w:t>
      </w:r>
      <w:r w:rsidR="00DF7FC8" w:rsidRPr="00705542">
        <w:rPr>
          <w:sz w:val="22"/>
          <w:szCs w:val="22"/>
        </w:rPr>
        <w:t xml:space="preserve">to reduce </w:t>
      </w:r>
      <w:r w:rsidRPr="00705542">
        <w:rPr>
          <w:sz w:val="22"/>
          <w:szCs w:val="22"/>
        </w:rPr>
        <w:t>peak flows to the South Street WWTF.  The construction of sewer extensions to the identified areas of potential need and the inflow reduction plan are not part of the project related to this EIE</w:t>
      </w:r>
      <w:r w:rsidR="00DF7FC8" w:rsidRPr="00705542">
        <w:rPr>
          <w:sz w:val="22"/>
          <w:szCs w:val="22"/>
        </w:rPr>
        <w:t xml:space="preserve">.  However, </w:t>
      </w:r>
      <w:r w:rsidRPr="00705542">
        <w:rPr>
          <w:sz w:val="22"/>
          <w:szCs w:val="22"/>
        </w:rPr>
        <w:t xml:space="preserve">future flows and loads from the potential areas of sewer extension and an allowance for inflow reduction have been included in the 20 year flow projection for Sewer District 1 in anticipation of these improvements.  </w:t>
      </w:r>
    </w:p>
    <w:p w:rsidR="00FC5E33" w:rsidRPr="00705542" w:rsidRDefault="00FC5E33" w:rsidP="005862FD">
      <w:pPr>
        <w:pStyle w:val="BodyText"/>
        <w:ind w:right="0"/>
        <w:rPr>
          <w:sz w:val="22"/>
          <w:szCs w:val="22"/>
        </w:rPr>
      </w:pPr>
    </w:p>
    <w:p w:rsidR="00FC5E33" w:rsidRPr="00705542" w:rsidRDefault="00FC5E33" w:rsidP="005862FD">
      <w:pPr>
        <w:pStyle w:val="BodyText"/>
        <w:ind w:left="0" w:right="0"/>
        <w:rPr>
          <w:sz w:val="22"/>
          <w:szCs w:val="22"/>
        </w:rPr>
      </w:pPr>
      <w:r w:rsidRPr="00705542">
        <w:rPr>
          <w:b/>
          <w:sz w:val="22"/>
          <w:szCs w:val="22"/>
        </w:rPr>
        <w:t>Route 7 WWTF</w:t>
      </w:r>
      <w:r w:rsidRPr="00705542">
        <w:rPr>
          <w:sz w:val="22"/>
          <w:szCs w:val="22"/>
        </w:rPr>
        <w:t xml:space="preserve">. The Route 7 WWTF was originally constructed in the mid late 1980’s and has not </w:t>
      </w:r>
      <w:r w:rsidR="007B7510" w:rsidRPr="00705542">
        <w:rPr>
          <w:sz w:val="22"/>
          <w:szCs w:val="22"/>
        </w:rPr>
        <w:t xml:space="preserve">been </w:t>
      </w:r>
      <w:r w:rsidRPr="00705542">
        <w:rPr>
          <w:sz w:val="22"/>
          <w:szCs w:val="22"/>
        </w:rPr>
        <w:t>significant</w:t>
      </w:r>
      <w:r w:rsidR="007B7510" w:rsidRPr="00705542">
        <w:rPr>
          <w:sz w:val="22"/>
          <w:szCs w:val="22"/>
        </w:rPr>
        <w:t>ly</w:t>
      </w:r>
      <w:r w:rsidRPr="00705542">
        <w:rPr>
          <w:sz w:val="22"/>
          <w:szCs w:val="22"/>
        </w:rPr>
        <w:t xml:space="preserve"> upgrade</w:t>
      </w:r>
      <w:r w:rsidR="007B7510" w:rsidRPr="00705542">
        <w:rPr>
          <w:sz w:val="22"/>
          <w:szCs w:val="22"/>
        </w:rPr>
        <w:t>d</w:t>
      </w:r>
      <w:r w:rsidRPr="00705542">
        <w:rPr>
          <w:sz w:val="22"/>
          <w:szCs w:val="22"/>
        </w:rPr>
        <w:t xml:space="preserve"> since.  The WWTF was designed to provide seasonal nitrification.  The majority of the WWTF date</w:t>
      </w:r>
      <w:r w:rsidR="00DF7FC8" w:rsidRPr="00705542">
        <w:rPr>
          <w:sz w:val="22"/>
          <w:szCs w:val="22"/>
        </w:rPr>
        <w:t>s</w:t>
      </w:r>
      <w:r w:rsidRPr="00705542">
        <w:rPr>
          <w:sz w:val="22"/>
          <w:szCs w:val="22"/>
        </w:rPr>
        <w:t xml:space="preserve"> back to the original construction and </w:t>
      </w:r>
      <w:r w:rsidR="00DF7FC8" w:rsidRPr="00705542">
        <w:rPr>
          <w:sz w:val="22"/>
          <w:szCs w:val="22"/>
        </w:rPr>
        <w:t>is</w:t>
      </w:r>
      <w:r w:rsidRPr="00705542">
        <w:rPr>
          <w:sz w:val="22"/>
          <w:szCs w:val="22"/>
        </w:rPr>
        <w:t xml:space="preserve"> over 30 years old.   The Route 7 WWTF was not designed to provide phosphorus removal</w:t>
      </w:r>
      <w:r w:rsidR="00DC5F1D" w:rsidRPr="00705542">
        <w:rPr>
          <w:sz w:val="22"/>
          <w:szCs w:val="22"/>
        </w:rPr>
        <w:t xml:space="preserve"> and will not be able to meet future phosphorous limits without significant structural and process improv</w:t>
      </w:r>
      <w:r w:rsidR="008C3267" w:rsidRPr="00705542">
        <w:rPr>
          <w:sz w:val="22"/>
          <w:szCs w:val="22"/>
        </w:rPr>
        <w:t>e</w:t>
      </w:r>
      <w:r w:rsidR="00DC5F1D" w:rsidRPr="00705542">
        <w:rPr>
          <w:sz w:val="22"/>
          <w:szCs w:val="22"/>
        </w:rPr>
        <w:t>ments</w:t>
      </w:r>
      <w:r w:rsidRPr="00705542">
        <w:rPr>
          <w:sz w:val="22"/>
          <w:szCs w:val="22"/>
        </w:rPr>
        <w:t>.</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 xml:space="preserve">Upgrades to the Route 7 WWTF are required to provide hydraulic and process capacity for future flows and loads and to meet the effluent phosphorus limits in the new permit.  There are also needs to replace </w:t>
      </w:r>
      <w:r w:rsidRPr="00705542">
        <w:rPr>
          <w:sz w:val="22"/>
          <w:szCs w:val="22"/>
        </w:rPr>
        <w:lastRenderedPageBreak/>
        <w:t xml:space="preserve">aging structures and equipment, </w:t>
      </w:r>
      <w:r w:rsidR="00DF7FC8" w:rsidRPr="00705542">
        <w:rPr>
          <w:sz w:val="22"/>
          <w:szCs w:val="22"/>
        </w:rPr>
        <w:t xml:space="preserve">to </w:t>
      </w:r>
      <w:r w:rsidRPr="00705542">
        <w:rPr>
          <w:sz w:val="22"/>
          <w:szCs w:val="22"/>
        </w:rPr>
        <w:t>improve energy efficiency</w:t>
      </w:r>
      <w:r w:rsidR="00DF7FC8" w:rsidRPr="00705542">
        <w:rPr>
          <w:sz w:val="22"/>
          <w:szCs w:val="22"/>
        </w:rPr>
        <w:t>,</w:t>
      </w:r>
      <w:r w:rsidRPr="00705542">
        <w:rPr>
          <w:sz w:val="22"/>
          <w:szCs w:val="22"/>
        </w:rPr>
        <w:t xml:space="preserve"> and </w:t>
      </w:r>
      <w:r w:rsidR="00DF7FC8" w:rsidRPr="00705542">
        <w:rPr>
          <w:sz w:val="22"/>
          <w:szCs w:val="22"/>
        </w:rPr>
        <w:t xml:space="preserve">to </w:t>
      </w:r>
      <w:r w:rsidRPr="00705542">
        <w:rPr>
          <w:sz w:val="22"/>
          <w:szCs w:val="22"/>
        </w:rPr>
        <w:t>reduce the potential for off-site odors.  In addition there are upgrade needs for influent conveyance, influent screening, grit removal, primary settling tank, equalization tank, rotating biological contactors, final settling tanks, and UV disinfection, plant wide instrumentation and control systems, and electrical systems.</w:t>
      </w:r>
    </w:p>
    <w:p w:rsidR="00FC5E33" w:rsidRPr="00705542" w:rsidRDefault="00FC5E33" w:rsidP="00883F48">
      <w:pPr>
        <w:pStyle w:val="Majorsectionheader"/>
        <w:numPr>
          <w:ilvl w:val="0"/>
          <w:numId w:val="41"/>
        </w:numPr>
        <w:tabs>
          <w:tab w:val="clear" w:pos="854"/>
        </w:tabs>
        <w:ind w:left="360" w:right="0"/>
        <w:rPr>
          <w:sz w:val="22"/>
          <w:szCs w:val="22"/>
        </w:rPr>
      </w:pPr>
      <w:r w:rsidRPr="00705542">
        <w:rPr>
          <w:sz w:val="22"/>
          <w:szCs w:val="22"/>
        </w:rPr>
        <w:t>Discussion of Alternatives</w:t>
      </w:r>
      <w:bookmarkEnd w:id="17"/>
    </w:p>
    <w:p w:rsidR="00FC5E33" w:rsidRPr="00705542" w:rsidRDefault="00FC5E33" w:rsidP="005862FD">
      <w:pPr>
        <w:pStyle w:val="BodyText"/>
        <w:shd w:val="clear" w:color="auto" w:fill="FFFFFF" w:themeFill="background1"/>
        <w:ind w:left="0" w:right="0"/>
        <w:rPr>
          <w:sz w:val="22"/>
          <w:szCs w:val="22"/>
        </w:rPr>
      </w:pPr>
      <w:r w:rsidRPr="00705542">
        <w:rPr>
          <w:sz w:val="22"/>
          <w:szCs w:val="22"/>
        </w:rPr>
        <w:t>There are three alternatives that are under consideration for the Ridgefield wastewater facilities upgrades.  These included the following:</w:t>
      </w:r>
    </w:p>
    <w:p w:rsidR="00FC5E33" w:rsidRPr="00705542" w:rsidRDefault="00FC5E33" w:rsidP="005862FD">
      <w:pPr>
        <w:pStyle w:val="BodyText"/>
        <w:shd w:val="clear" w:color="auto" w:fill="FFFFFF" w:themeFill="background1"/>
        <w:ind w:right="0"/>
        <w:rPr>
          <w:sz w:val="22"/>
          <w:szCs w:val="22"/>
        </w:rPr>
      </w:pPr>
    </w:p>
    <w:p w:rsidR="00FC5E33" w:rsidRPr="00705542" w:rsidRDefault="00FC5E33" w:rsidP="00066291">
      <w:pPr>
        <w:pStyle w:val="BodyText"/>
        <w:numPr>
          <w:ilvl w:val="0"/>
          <w:numId w:val="39"/>
        </w:numPr>
        <w:shd w:val="clear" w:color="auto" w:fill="FFFFFF" w:themeFill="background1"/>
        <w:spacing w:after="120"/>
        <w:ind w:left="504" w:right="0"/>
        <w:rPr>
          <w:sz w:val="22"/>
          <w:szCs w:val="22"/>
        </w:rPr>
      </w:pPr>
      <w:r w:rsidRPr="00705542">
        <w:rPr>
          <w:sz w:val="22"/>
          <w:szCs w:val="22"/>
        </w:rPr>
        <w:t xml:space="preserve">Decommission the Route 7 WWTF, </w:t>
      </w:r>
      <w:r w:rsidR="007B7510" w:rsidRPr="00705542">
        <w:rPr>
          <w:sz w:val="22"/>
          <w:szCs w:val="22"/>
        </w:rPr>
        <w:t>c</w:t>
      </w:r>
      <w:r w:rsidRPr="00705542">
        <w:rPr>
          <w:sz w:val="22"/>
          <w:szCs w:val="22"/>
        </w:rPr>
        <w:t xml:space="preserve">onvey the Sewer District 2 </w:t>
      </w:r>
      <w:r w:rsidR="007B7510" w:rsidRPr="00705542">
        <w:rPr>
          <w:sz w:val="22"/>
          <w:szCs w:val="22"/>
        </w:rPr>
        <w:t>f</w:t>
      </w:r>
      <w:r w:rsidRPr="00705542">
        <w:rPr>
          <w:sz w:val="22"/>
          <w:szCs w:val="22"/>
        </w:rPr>
        <w:t xml:space="preserve">lows to the South Street WWTF and </w:t>
      </w:r>
      <w:r w:rsidR="007B7510" w:rsidRPr="00705542">
        <w:rPr>
          <w:sz w:val="22"/>
          <w:szCs w:val="22"/>
        </w:rPr>
        <w:t>u</w:t>
      </w:r>
      <w:r w:rsidRPr="00705542">
        <w:rPr>
          <w:sz w:val="22"/>
          <w:szCs w:val="22"/>
        </w:rPr>
        <w:t>pgrade</w:t>
      </w:r>
      <w:r w:rsidR="007B7510" w:rsidRPr="00705542">
        <w:rPr>
          <w:sz w:val="22"/>
          <w:szCs w:val="22"/>
        </w:rPr>
        <w:t xml:space="preserve"> the </w:t>
      </w:r>
      <w:r w:rsidRPr="00705542">
        <w:rPr>
          <w:sz w:val="22"/>
          <w:szCs w:val="22"/>
        </w:rPr>
        <w:t xml:space="preserve">South Street WWTF to </w:t>
      </w:r>
      <w:r w:rsidR="007B7510" w:rsidRPr="00705542">
        <w:rPr>
          <w:sz w:val="22"/>
          <w:szCs w:val="22"/>
        </w:rPr>
        <w:t>t</w:t>
      </w:r>
      <w:r w:rsidRPr="00705542">
        <w:rPr>
          <w:sz w:val="22"/>
          <w:szCs w:val="22"/>
        </w:rPr>
        <w:t xml:space="preserve">reat </w:t>
      </w:r>
      <w:r w:rsidR="007B7510" w:rsidRPr="00705542">
        <w:rPr>
          <w:sz w:val="22"/>
          <w:szCs w:val="22"/>
        </w:rPr>
        <w:t>f</w:t>
      </w:r>
      <w:r w:rsidRPr="00705542">
        <w:rPr>
          <w:sz w:val="22"/>
          <w:szCs w:val="22"/>
        </w:rPr>
        <w:t>lows from Sewer District 1 and 2.</w:t>
      </w:r>
      <w:bookmarkStart w:id="18" w:name="_Toc466648569"/>
    </w:p>
    <w:p w:rsidR="006B1D21" w:rsidRPr="00705542" w:rsidRDefault="006B1D21" w:rsidP="006B1D21">
      <w:pPr>
        <w:pStyle w:val="BodyText"/>
        <w:numPr>
          <w:ilvl w:val="0"/>
          <w:numId w:val="39"/>
        </w:numPr>
        <w:shd w:val="clear" w:color="auto" w:fill="FFFFFF" w:themeFill="background1"/>
        <w:spacing w:after="120"/>
        <w:ind w:left="504" w:right="0"/>
        <w:rPr>
          <w:sz w:val="22"/>
          <w:szCs w:val="22"/>
        </w:rPr>
      </w:pPr>
      <w:r w:rsidRPr="00705542">
        <w:rPr>
          <w:sz w:val="22"/>
          <w:szCs w:val="22"/>
        </w:rPr>
        <w:t>Upgrade both the South Street WWTF and the Route 7 WWTF</w:t>
      </w:r>
    </w:p>
    <w:p w:rsidR="006B1D21" w:rsidRPr="00705542" w:rsidRDefault="006B1D21" w:rsidP="006B1D21">
      <w:pPr>
        <w:pStyle w:val="BodyText"/>
        <w:numPr>
          <w:ilvl w:val="0"/>
          <w:numId w:val="39"/>
        </w:numPr>
        <w:shd w:val="clear" w:color="auto" w:fill="FFFFFF" w:themeFill="background1"/>
        <w:spacing w:after="120"/>
        <w:ind w:left="504" w:right="0"/>
        <w:rPr>
          <w:sz w:val="22"/>
          <w:szCs w:val="22"/>
        </w:rPr>
      </w:pPr>
      <w:r w:rsidRPr="00705542">
        <w:rPr>
          <w:sz w:val="22"/>
          <w:szCs w:val="22"/>
        </w:rPr>
        <w:t>No Action</w:t>
      </w:r>
    </w:p>
    <w:p w:rsidR="006B1D21" w:rsidRPr="00705542" w:rsidRDefault="006B1D21" w:rsidP="006B1D21">
      <w:pPr>
        <w:pStyle w:val="BodyText"/>
        <w:shd w:val="clear" w:color="auto" w:fill="FFFFFF" w:themeFill="background1"/>
        <w:ind w:left="0" w:right="0"/>
        <w:rPr>
          <w:b/>
          <w:sz w:val="22"/>
          <w:szCs w:val="22"/>
          <w:u w:val="single"/>
        </w:rPr>
      </w:pPr>
      <w:r w:rsidRPr="00705542">
        <w:rPr>
          <w:b/>
          <w:sz w:val="22"/>
          <w:szCs w:val="22"/>
          <w:u w:val="single"/>
        </w:rPr>
        <w:t>Decommission the Route 7 WWTF, Convey the Sewer District 2 Flows to the South Street WWTF and Upgrade the South Street WWTF to Treat Flows from Sewer District 1 and 2.</w:t>
      </w:r>
    </w:p>
    <w:p w:rsidR="006B1D21" w:rsidRPr="00705542" w:rsidRDefault="006B1D21" w:rsidP="006B1D21">
      <w:pPr>
        <w:pStyle w:val="BodyText"/>
        <w:ind w:left="0" w:right="0"/>
        <w:rPr>
          <w:sz w:val="22"/>
          <w:szCs w:val="22"/>
        </w:rPr>
      </w:pPr>
      <w:r w:rsidRPr="00705542">
        <w:rPr>
          <w:sz w:val="22"/>
          <w:szCs w:val="22"/>
        </w:rPr>
        <w:t xml:space="preserve">The alternative for decommissioning the Route 7 WWTF, conveying the Sewer District 2 Flows to the South Street WWTF and upgrading and expanding the South Street WWTF to treat flows from Sewer District 1 and 2 was evaluated.  The components of this alternative are briefly described below.  </w:t>
      </w:r>
    </w:p>
    <w:p w:rsidR="006B1D21" w:rsidRPr="00705542" w:rsidRDefault="006B1D21" w:rsidP="006B1D21">
      <w:pPr>
        <w:pStyle w:val="BodyText"/>
        <w:ind w:right="0"/>
        <w:rPr>
          <w:sz w:val="22"/>
          <w:szCs w:val="22"/>
        </w:rPr>
      </w:pPr>
    </w:p>
    <w:p w:rsidR="006B1D21" w:rsidRPr="00705542" w:rsidRDefault="006B1D21" w:rsidP="006B1D21">
      <w:pPr>
        <w:pStyle w:val="BodyText"/>
        <w:ind w:left="0" w:right="0"/>
        <w:rPr>
          <w:sz w:val="22"/>
          <w:szCs w:val="22"/>
        </w:rPr>
      </w:pPr>
      <w:r w:rsidRPr="00705542">
        <w:rPr>
          <w:b/>
          <w:sz w:val="22"/>
          <w:szCs w:val="22"/>
        </w:rPr>
        <w:t>South Street WWTF Upgrades.</w:t>
      </w:r>
      <w:r w:rsidRPr="00705542">
        <w:rPr>
          <w:sz w:val="22"/>
          <w:szCs w:val="22"/>
        </w:rPr>
        <w:t xml:space="preserve">  As result of treating both the Sewer District 1 and Sewer District 2 flows at the South Street WWTF, further upgrades would be required if the South Street WWTF was to treat flows from sewer District 1 only.   As a result of treating the flows from Sewer District 1 and 2, the permitted effluent limits for the South Street WWTF would become more stringent than if treating only the flows from Sewer District 1 only.   </w:t>
      </w:r>
      <w:r w:rsidR="002A797B" w:rsidRPr="00705542">
        <w:rPr>
          <w:sz w:val="22"/>
          <w:szCs w:val="22"/>
        </w:rPr>
        <w:t>A</w:t>
      </w:r>
      <w:r w:rsidRPr="00705542">
        <w:rPr>
          <w:sz w:val="22"/>
          <w:szCs w:val="22"/>
        </w:rPr>
        <w:t>nticipated effluent limits for the South Street WWTF were developed for the purposes of evaluating this alternative.  Table 3 presents the anticipated South Street WWTF effluent limits with the combined Sewer District 1 and Sewer District 2 flows.</w:t>
      </w:r>
    </w:p>
    <w:p w:rsidR="00FC5E33" w:rsidRPr="00705542" w:rsidRDefault="00FC5E33" w:rsidP="005862FD">
      <w:pPr>
        <w:pStyle w:val="BodyText"/>
        <w:ind w:left="0" w:right="0"/>
        <w:rPr>
          <w:sz w:val="22"/>
          <w:szCs w:val="22"/>
        </w:rPr>
      </w:pPr>
      <w:bookmarkStart w:id="19" w:name="_Toc466648570"/>
      <w:bookmarkEnd w:id="18"/>
    </w:p>
    <w:p w:rsidR="00FC5E33" w:rsidRPr="00705542" w:rsidRDefault="00FC5E33" w:rsidP="005862FD">
      <w:pPr>
        <w:pStyle w:val="BodyText"/>
        <w:ind w:left="0" w:right="0"/>
        <w:rPr>
          <w:b/>
          <w:sz w:val="22"/>
          <w:szCs w:val="22"/>
          <w:u w:val="single"/>
        </w:rPr>
      </w:pPr>
      <w:r w:rsidRPr="00705542">
        <w:rPr>
          <w:b/>
          <w:sz w:val="22"/>
          <w:szCs w:val="22"/>
          <w:u w:val="single"/>
        </w:rPr>
        <w:t>Upgrade Both the South Street WWTF and the Route 7 WWTF</w:t>
      </w:r>
    </w:p>
    <w:bookmarkEnd w:id="19"/>
    <w:p w:rsidR="00FC5E33" w:rsidRPr="00705542" w:rsidRDefault="00FC5E33" w:rsidP="005862FD">
      <w:pPr>
        <w:pStyle w:val="BodyText"/>
        <w:ind w:left="0" w:right="0"/>
        <w:rPr>
          <w:sz w:val="22"/>
          <w:szCs w:val="22"/>
        </w:rPr>
      </w:pPr>
      <w:r w:rsidRPr="00705542">
        <w:rPr>
          <w:sz w:val="22"/>
          <w:szCs w:val="22"/>
        </w:rPr>
        <w:t xml:space="preserve">The alternative </w:t>
      </w:r>
      <w:r w:rsidR="00121F4D" w:rsidRPr="00705542">
        <w:rPr>
          <w:sz w:val="22"/>
          <w:szCs w:val="22"/>
        </w:rPr>
        <w:t xml:space="preserve">to </w:t>
      </w:r>
      <w:r w:rsidRPr="00705542">
        <w:rPr>
          <w:sz w:val="22"/>
          <w:szCs w:val="22"/>
        </w:rPr>
        <w:t>upgrad</w:t>
      </w:r>
      <w:r w:rsidR="00121F4D" w:rsidRPr="00705542">
        <w:rPr>
          <w:sz w:val="22"/>
          <w:szCs w:val="22"/>
        </w:rPr>
        <w:t>e</w:t>
      </w:r>
      <w:r w:rsidRPr="00705542">
        <w:rPr>
          <w:sz w:val="22"/>
          <w:szCs w:val="22"/>
        </w:rPr>
        <w:t xml:space="preserve"> both WWTFs to meet the </w:t>
      </w:r>
      <w:r w:rsidR="00121F4D" w:rsidRPr="00705542">
        <w:rPr>
          <w:sz w:val="22"/>
          <w:szCs w:val="22"/>
        </w:rPr>
        <w:t>e</w:t>
      </w:r>
      <w:r w:rsidRPr="00705542">
        <w:rPr>
          <w:sz w:val="22"/>
          <w:szCs w:val="22"/>
        </w:rPr>
        <w:t xml:space="preserve">ffluent permit limits at the project year 2035 design flows and loads </w:t>
      </w:r>
      <w:r w:rsidR="00121F4D" w:rsidRPr="00705542">
        <w:rPr>
          <w:sz w:val="22"/>
          <w:szCs w:val="22"/>
        </w:rPr>
        <w:t xml:space="preserve">as well as </w:t>
      </w:r>
      <w:r w:rsidRPr="00705542">
        <w:rPr>
          <w:sz w:val="22"/>
          <w:szCs w:val="22"/>
        </w:rPr>
        <w:t>to address aged equipment and facilities</w:t>
      </w:r>
      <w:r w:rsidR="00121F4D" w:rsidRPr="00705542">
        <w:rPr>
          <w:sz w:val="22"/>
          <w:szCs w:val="22"/>
        </w:rPr>
        <w:t xml:space="preserve"> </w:t>
      </w:r>
      <w:r w:rsidRPr="00705542">
        <w:rPr>
          <w:sz w:val="22"/>
          <w:szCs w:val="22"/>
        </w:rPr>
        <w:t>was evaluated. In this alternative, both of the WWTFs woul</w:t>
      </w:r>
      <w:r w:rsidR="002A797B" w:rsidRPr="00705542">
        <w:rPr>
          <w:sz w:val="22"/>
          <w:szCs w:val="22"/>
        </w:rPr>
        <w:t xml:space="preserve">d require extensive upgrades. </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b/>
          <w:sz w:val="22"/>
          <w:szCs w:val="22"/>
        </w:rPr>
        <w:t>South Street WWTF Upgrades.</w:t>
      </w:r>
      <w:r w:rsidRPr="00705542">
        <w:rPr>
          <w:sz w:val="22"/>
          <w:szCs w:val="22"/>
        </w:rPr>
        <w:t xml:space="preserve">  The required upgrades to the South Street WWTF include those to provide hydraulic and process capacity for future flows and loads, to improve nitrogen removal, and to meet the more stringent phosphorus limits.  In addition upgrades would address improvement needs for influent conveyance, influent screening, grit removal, final settling tanks, UV disinfection, post aeration, plant wide instrumentation and control and electrical systems.  Finally needed upgrades would include those to replace aging structures/equipment, to improve energy efficiency</w:t>
      </w:r>
      <w:r w:rsidR="00121F4D" w:rsidRPr="00705542">
        <w:rPr>
          <w:sz w:val="22"/>
          <w:szCs w:val="22"/>
        </w:rPr>
        <w:t>,</w:t>
      </w:r>
      <w:r w:rsidRPr="00705542">
        <w:rPr>
          <w:sz w:val="22"/>
          <w:szCs w:val="22"/>
        </w:rPr>
        <w:t xml:space="preserve"> and to reduce the potential for off-site odors.  </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b/>
          <w:sz w:val="22"/>
          <w:szCs w:val="22"/>
        </w:rPr>
        <w:t>Route 7 WWTF Upgrades.</w:t>
      </w:r>
      <w:r w:rsidRPr="00705542">
        <w:rPr>
          <w:sz w:val="22"/>
          <w:szCs w:val="22"/>
        </w:rPr>
        <w:t xml:space="preserve">  The required upgrades to the Route 7 WWTF include those to provide hydraulic and process capacity for future flows and loads and to meet the new effluent phosphorus limits.  </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In addition upgrades would address improvement needs for influent conveyance, influent screening, grit removal, primary settling tanks, equalization tank, rotating biological contactors, final settling tanks, UV disinfection, plant wide instrumentation and control, and electrical systems. Finally needed upgrades would include those to replace aging structures/equipment, to improve energy efficiency</w:t>
      </w:r>
      <w:r w:rsidR="00121F4D" w:rsidRPr="00705542">
        <w:rPr>
          <w:sz w:val="22"/>
          <w:szCs w:val="22"/>
        </w:rPr>
        <w:t>,</w:t>
      </w:r>
      <w:r w:rsidRPr="00705542">
        <w:rPr>
          <w:sz w:val="22"/>
          <w:szCs w:val="22"/>
        </w:rPr>
        <w:t xml:space="preserve"> and to reduce the potential for off-site odors.  </w:t>
      </w:r>
    </w:p>
    <w:p w:rsidR="007E5354" w:rsidRPr="00705542" w:rsidRDefault="007E5354" w:rsidP="005862FD">
      <w:pPr>
        <w:pStyle w:val="BodyText"/>
        <w:ind w:left="0" w:right="0"/>
        <w:rPr>
          <w:sz w:val="22"/>
          <w:szCs w:val="22"/>
        </w:rPr>
      </w:pPr>
    </w:p>
    <w:p w:rsidR="006B1D21" w:rsidRPr="00705542" w:rsidRDefault="006B1D21" w:rsidP="006B1D21">
      <w:pPr>
        <w:pStyle w:val="Heading5"/>
        <w:shd w:val="clear" w:color="auto" w:fill="FFFFFF" w:themeFill="background1"/>
        <w:ind w:left="0"/>
        <w:rPr>
          <w:b/>
          <w:iCs/>
          <w:sz w:val="22"/>
          <w:szCs w:val="22"/>
          <w:u w:val="single"/>
        </w:rPr>
      </w:pPr>
      <w:r w:rsidRPr="00705542">
        <w:rPr>
          <w:b/>
          <w:w w:val="105"/>
          <w:sz w:val="22"/>
          <w:szCs w:val="22"/>
          <w:u w:val="single"/>
        </w:rPr>
        <w:lastRenderedPageBreak/>
        <w:t>No</w:t>
      </w:r>
      <w:r w:rsidRPr="00705542">
        <w:rPr>
          <w:b/>
          <w:spacing w:val="-21"/>
          <w:w w:val="105"/>
          <w:sz w:val="22"/>
          <w:szCs w:val="22"/>
          <w:u w:val="single"/>
        </w:rPr>
        <w:t xml:space="preserve"> </w:t>
      </w:r>
      <w:r w:rsidRPr="00705542">
        <w:rPr>
          <w:b/>
          <w:w w:val="105"/>
          <w:sz w:val="22"/>
          <w:szCs w:val="22"/>
          <w:u w:val="single"/>
        </w:rPr>
        <w:t>Action</w:t>
      </w:r>
    </w:p>
    <w:p w:rsidR="006B1D21" w:rsidRPr="00705542" w:rsidRDefault="006B1D21" w:rsidP="006B1D21">
      <w:pPr>
        <w:pStyle w:val="BodyText"/>
        <w:ind w:left="0" w:right="0"/>
        <w:rPr>
          <w:sz w:val="22"/>
          <w:szCs w:val="22"/>
        </w:rPr>
      </w:pPr>
      <w:r w:rsidRPr="00705542">
        <w:rPr>
          <w:sz w:val="22"/>
          <w:szCs w:val="22"/>
        </w:rPr>
        <w:t>If the</w:t>
      </w:r>
      <w:r w:rsidR="002A797B" w:rsidRPr="00705542">
        <w:rPr>
          <w:sz w:val="22"/>
          <w:szCs w:val="22"/>
        </w:rPr>
        <w:t xml:space="preserve"> town</w:t>
      </w:r>
      <w:r w:rsidRPr="00705542">
        <w:rPr>
          <w:sz w:val="22"/>
          <w:szCs w:val="22"/>
        </w:rPr>
        <w:t xml:space="preserve"> choose</w:t>
      </w:r>
      <w:r w:rsidR="002A797B" w:rsidRPr="00705542">
        <w:rPr>
          <w:sz w:val="22"/>
          <w:szCs w:val="22"/>
        </w:rPr>
        <w:t>s</w:t>
      </w:r>
      <w:r w:rsidRPr="00705542">
        <w:rPr>
          <w:sz w:val="22"/>
          <w:szCs w:val="22"/>
        </w:rPr>
        <w:t xml:space="preserve"> this option then the South Street WWTF and the Route 7 WWTF will not be able to meet their new NPDES effluent limits for total phosphorus.</w:t>
      </w:r>
      <w:r w:rsidR="002A797B" w:rsidRPr="00705542">
        <w:rPr>
          <w:sz w:val="22"/>
          <w:szCs w:val="22"/>
        </w:rPr>
        <w:t xml:space="preserve"> If that is the case then DEEP would be forced to issue a Notice of Violation (NOV) which may escalate to an EPA Administrative Order to address the problem.</w:t>
      </w:r>
      <w:r w:rsidRPr="00705542">
        <w:rPr>
          <w:sz w:val="22"/>
          <w:szCs w:val="22"/>
        </w:rPr>
        <w:t xml:space="preserve"> </w:t>
      </w:r>
      <w:r w:rsidR="002A797B" w:rsidRPr="00705542">
        <w:rPr>
          <w:sz w:val="22"/>
          <w:szCs w:val="22"/>
        </w:rPr>
        <w:t xml:space="preserve">Also, </w:t>
      </w:r>
      <w:r w:rsidRPr="00705542">
        <w:rPr>
          <w:sz w:val="22"/>
          <w:szCs w:val="22"/>
        </w:rPr>
        <w:t>the South Street WWTF will not be able to meet the target total nitrogen limits in the DEEP General Permit for Nitrogen Discharges and continue purchasing nitrogen credits from the DEEP Nitrogen Credit Trading Program</w:t>
      </w:r>
      <w:r w:rsidR="002A797B" w:rsidRPr="00705542">
        <w:rPr>
          <w:sz w:val="22"/>
          <w:szCs w:val="22"/>
        </w:rPr>
        <w:t xml:space="preserve"> with increased rate ($/credit) and a larger number of credits with the nitrogen limits continuing to be more stringent</w:t>
      </w:r>
      <w:r w:rsidRPr="00705542">
        <w:rPr>
          <w:sz w:val="22"/>
          <w:szCs w:val="22"/>
        </w:rPr>
        <w:t xml:space="preserve">.  </w:t>
      </w:r>
    </w:p>
    <w:p w:rsidR="006B1D21" w:rsidRPr="00705542" w:rsidRDefault="006B1D21" w:rsidP="006B1D21">
      <w:pPr>
        <w:pStyle w:val="BodyText"/>
        <w:ind w:left="0" w:right="0"/>
        <w:rPr>
          <w:sz w:val="22"/>
          <w:szCs w:val="22"/>
        </w:rPr>
      </w:pPr>
    </w:p>
    <w:p w:rsidR="006B1D21" w:rsidRPr="00705542" w:rsidRDefault="006B1D21" w:rsidP="006B1D21">
      <w:pPr>
        <w:pStyle w:val="BodyText"/>
        <w:ind w:left="0" w:right="0"/>
        <w:rPr>
          <w:sz w:val="22"/>
          <w:szCs w:val="22"/>
        </w:rPr>
      </w:pPr>
      <w:r w:rsidRPr="00705542">
        <w:rPr>
          <w:sz w:val="22"/>
          <w:szCs w:val="22"/>
        </w:rPr>
        <w:t>Finally, much of the wastewater equipment, structures, and systems at both facilities are past their service life</w:t>
      </w:r>
      <w:r w:rsidR="00913555" w:rsidRPr="00705542">
        <w:rPr>
          <w:sz w:val="22"/>
          <w:szCs w:val="22"/>
        </w:rPr>
        <w:t xml:space="preserve"> of about 20 years</w:t>
      </w:r>
      <w:r w:rsidRPr="00705542">
        <w:rPr>
          <w:sz w:val="22"/>
          <w:szCs w:val="22"/>
        </w:rPr>
        <w:t xml:space="preserve"> and some is</w:t>
      </w:r>
      <w:r w:rsidR="00913555" w:rsidRPr="00705542">
        <w:rPr>
          <w:sz w:val="22"/>
          <w:szCs w:val="22"/>
        </w:rPr>
        <w:t xml:space="preserve"> from the original construction. </w:t>
      </w:r>
      <w:r w:rsidRPr="00705542">
        <w:rPr>
          <w:sz w:val="22"/>
          <w:szCs w:val="22"/>
        </w:rPr>
        <w:t>Continued use of these equipment, structures, and systems will significantly decrease the WWTFs rel</w:t>
      </w:r>
      <w:r w:rsidR="00913555" w:rsidRPr="00705542">
        <w:rPr>
          <w:sz w:val="22"/>
          <w:szCs w:val="22"/>
        </w:rPr>
        <w:t>iability, increase operation &amp;</w:t>
      </w:r>
      <w:r w:rsidRPr="00705542">
        <w:rPr>
          <w:sz w:val="22"/>
          <w:szCs w:val="22"/>
        </w:rPr>
        <w:t xml:space="preserve"> maintenance </w:t>
      </w:r>
      <w:r w:rsidR="00913555" w:rsidRPr="00705542">
        <w:rPr>
          <w:sz w:val="22"/>
          <w:szCs w:val="22"/>
        </w:rPr>
        <w:t xml:space="preserve">(O&amp;M) </w:t>
      </w:r>
      <w:r w:rsidRPr="00705542">
        <w:rPr>
          <w:sz w:val="22"/>
          <w:szCs w:val="22"/>
        </w:rPr>
        <w:t>costs, and continue to use equipment that is significantly less energy efficient than what is available today</w:t>
      </w:r>
      <w:r w:rsidR="00913555" w:rsidRPr="00705542">
        <w:rPr>
          <w:sz w:val="22"/>
          <w:szCs w:val="22"/>
        </w:rPr>
        <w:t xml:space="preserve"> resulting in increasing electric bills &amp; power usage</w:t>
      </w:r>
      <w:r w:rsidRPr="00705542">
        <w:rPr>
          <w:sz w:val="22"/>
          <w:szCs w:val="22"/>
        </w:rPr>
        <w:t>.</w:t>
      </w:r>
    </w:p>
    <w:p w:rsidR="007E5354" w:rsidRPr="00705542" w:rsidRDefault="007E5354" w:rsidP="00FC5E33">
      <w:pPr>
        <w:pStyle w:val="BodyText"/>
        <w:ind w:left="0"/>
        <w:rPr>
          <w:sz w:val="22"/>
          <w:szCs w:val="22"/>
        </w:rPr>
      </w:pPr>
    </w:p>
    <w:p w:rsidR="00AA32E4" w:rsidRPr="00705542" w:rsidRDefault="00AA32E4" w:rsidP="00FC5E33">
      <w:pPr>
        <w:pStyle w:val="BodyText"/>
        <w:ind w:left="0"/>
        <w:rPr>
          <w:sz w:val="22"/>
          <w:szCs w:val="22"/>
        </w:rPr>
      </w:pPr>
    </w:p>
    <w:p w:rsidR="00FC5E33" w:rsidRPr="00705542" w:rsidRDefault="00FC5E33" w:rsidP="005862FD">
      <w:pPr>
        <w:keepNext/>
        <w:widowControl/>
        <w:tabs>
          <w:tab w:val="left" w:pos="9360"/>
        </w:tabs>
        <w:jc w:val="center"/>
        <w:rPr>
          <w:b/>
          <w:bCs/>
          <w:caps/>
          <w:sz w:val="22"/>
          <w:szCs w:val="22"/>
        </w:rPr>
      </w:pPr>
      <w:r w:rsidRPr="00705542">
        <w:rPr>
          <w:b/>
          <w:bCs/>
          <w:caps/>
          <w:sz w:val="22"/>
          <w:szCs w:val="22"/>
        </w:rPr>
        <w:t>Table 3.  ANTICIPATED South Street WWTF Effluent PERMIT Limits with Combined Sewer DISTRICT 1 and Sewer District 2 Flows</w:t>
      </w:r>
    </w:p>
    <w:p w:rsidR="00FC5E33" w:rsidRPr="00705542" w:rsidRDefault="00FC5E33" w:rsidP="00FC5E33">
      <w:pPr>
        <w:widowControl/>
        <w:autoSpaceDE/>
        <w:autoSpaceDN/>
        <w:adjustRightInd/>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1169"/>
        <w:gridCol w:w="1586"/>
        <w:gridCol w:w="1806"/>
        <w:gridCol w:w="1710"/>
      </w:tblGrid>
      <w:tr w:rsidR="00FC5E33" w:rsidRPr="00705542" w:rsidTr="00883F48">
        <w:trPr>
          <w:jc w:val="center"/>
        </w:trPr>
        <w:tc>
          <w:tcPr>
            <w:tcW w:w="3083"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000000" w:themeColor="text1"/>
                <w:sz w:val="22"/>
                <w:szCs w:val="22"/>
              </w:rPr>
            </w:pPr>
            <w:r w:rsidRPr="00705542">
              <w:rPr>
                <w:b/>
                <w:color w:val="FFFFFF" w:themeColor="background1"/>
                <w:sz w:val="22"/>
                <w:szCs w:val="22"/>
              </w:rPr>
              <w:t>Effluent Parameter</w:t>
            </w:r>
          </w:p>
        </w:tc>
        <w:tc>
          <w:tcPr>
            <w:tcW w:w="1170"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themeColor="background1"/>
                <w:sz w:val="22"/>
                <w:szCs w:val="22"/>
              </w:rPr>
            </w:pPr>
            <w:r w:rsidRPr="00705542">
              <w:rPr>
                <w:b/>
                <w:color w:val="FFFFFF" w:themeColor="background1"/>
                <w:sz w:val="22"/>
                <w:szCs w:val="22"/>
              </w:rPr>
              <w:t>Average Daily</w:t>
            </w:r>
          </w:p>
        </w:tc>
        <w:tc>
          <w:tcPr>
            <w:tcW w:w="1588"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themeColor="background1"/>
                <w:sz w:val="22"/>
                <w:szCs w:val="22"/>
              </w:rPr>
            </w:pPr>
            <w:r w:rsidRPr="00705542">
              <w:rPr>
                <w:b/>
                <w:color w:val="FFFFFF" w:themeColor="background1"/>
                <w:sz w:val="22"/>
                <w:szCs w:val="22"/>
              </w:rPr>
              <w:t>Average Monthly</w:t>
            </w:r>
          </w:p>
        </w:tc>
        <w:tc>
          <w:tcPr>
            <w:tcW w:w="1808"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themeColor="background1"/>
                <w:sz w:val="22"/>
                <w:szCs w:val="22"/>
              </w:rPr>
            </w:pPr>
            <w:r w:rsidRPr="00705542">
              <w:rPr>
                <w:b/>
                <w:color w:val="FFFFFF" w:themeColor="background1"/>
                <w:sz w:val="22"/>
                <w:szCs w:val="22"/>
              </w:rPr>
              <w:t>Maximum Daily</w:t>
            </w:r>
          </w:p>
        </w:tc>
        <w:tc>
          <w:tcPr>
            <w:tcW w:w="1711" w:type="dxa"/>
            <w:shd w:val="clear" w:color="auto" w:fill="808080" w:themeFill="background1" w:themeFillShade="80"/>
            <w:vAlign w:val="center"/>
          </w:tcPr>
          <w:p w:rsidR="00FC5E33" w:rsidRPr="00705542" w:rsidRDefault="00FC5E33" w:rsidP="006A71FB">
            <w:pPr>
              <w:widowControl/>
              <w:autoSpaceDE/>
              <w:autoSpaceDN/>
              <w:adjustRightInd/>
              <w:jc w:val="center"/>
              <w:rPr>
                <w:b/>
                <w:color w:val="FFFFFF" w:themeColor="background1"/>
                <w:sz w:val="22"/>
                <w:szCs w:val="22"/>
              </w:rPr>
            </w:pPr>
            <w:r w:rsidRPr="00705542">
              <w:rPr>
                <w:b/>
                <w:color w:val="FFFFFF" w:themeColor="background1"/>
                <w:sz w:val="22"/>
                <w:szCs w:val="22"/>
              </w:rPr>
              <w:t>Instantaneous</w:t>
            </w:r>
          </w:p>
        </w:tc>
      </w:tr>
      <w:tr w:rsidR="00FC5E33" w:rsidRPr="00705542" w:rsidTr="00883F48">
        <w:trPr>
          <w:jc w:val="center"/>
        </w:trPr>
        <w:tc>
          <w:tcPr>
            <w:tcW w:w="3083" w:type="dxa"/>
            <w:shd w:val="clear" w:color="auto" w:fill="BFBFBF" w:themeFill="background1" w:themeFillShade="BF"/>
          </w:tcPr>
          <w:p w:rsidR="00FC5E33" w:rsidRPr="00705542" w:rsidRDefault="00FC5E33" w:rsidP="006A71FB">
            <w:pPr>
              <w:widowControl/>
              <w:autoSpaceDE/>
              <w:autoSpaceDN/>
              <w:adjustRightInd/>
              <w:rPr>
                <w:b/>
                <w:color w:val="000000" w:themeColor="text1"/>
                <w:sz w:val="22"/>
                <w:szCs w:val="22"/>
              </w:rPr>
            </w:pPr>
            <w:r w:rsidRPr="00705542">
              <w:rPr>
                <w:b/>
                <w:color w:val="000000" w:themeColor="text1"/>
                <w:sz w:val="22"/>
                <w:szCs w:val="22"/>
              </w:rPr>
              <w:t>Flow</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1.12 mgd</w:t>
            </w:r>
          </w:p>
        </w:tc>
        <w:tc>
          <w:tcPr>
            <w:tcW w:w="158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711"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FFFFFF" w:themeFill="background1"/>
          </w:tcPr>
          <w:p w:rsidR="00FC5E33" w:rsidRPr="00705542" w:rsidRDefault="00FC5E33" w:rsidP="0068654D">
            <w:pPr>
              <w:widowControl/>
              <w:autoSpaceDE/>
              <w:autoSpaceDN/>
              <w:adjustRightInd/>
              <w:rPr>
                <w:b/>
                <w:color w:val="000000" w:themeColor="text1"/>
                <w:sz w:val="22"/>
                <w:szCs w:val="22"/>
              </w:rPr>
            </w:pPr>
            <w:r w:rsidRPr="00705542">
              <w:rPr>
                <w:b/>
                <w:color w:val="000000" w:themeColor="text1"/>
                <w:sz w:val="22"/>
                <w:szCs w:val="22"/>
              </w:rPr>
              <w:t>BOD</w:t>
            </w:r>
            <w:r w:rsidRPr="00705542">
              <w:rPr>
                <w:b/>
                <w:color w:val="000000" w:themeColor="text1"/>
                <w:sz w:val="22"/>
                <w:szCs w:val="22"/>
                <w:vertAlign w:val="subscript"/>
              </w:rPr>
              <w:t>5</w:t>
            </w:r>
            <w:r w:rsidRPr="00705542">
              <w:rPr>
                <w:b/>
                <w:color w:val="000000" w:themeColor="text1"/>
                <w:sz w:val="22"/>
                <w:szCs w:val="22"/>
              </w:rPr>
              <w:t xml:space="preserve"> Nov 1</w:t>
            </w:r>
            <w:r w:rsidRPr="00705542">
              <w:rPr>
                <w:b/>
                <w:color w:val="000000" w:themeColor="text1"/>
                <w:sz w:val="22"/>
                <w:szCs w:val="22"/>
                <w:vertAlign w:val="superscript"/>
              </w:rPr>
              <w:t>st</w:t>
            </w:r>
            <w:r w:rsidRPr="00705542">
              <w:rPr>
                <w:b/>
                <w:color w:val="000000" w:themeColor="text1"/>
                <w:sz w:val="22"/>
                <w:szCs w:val="22"/>
              </w:rPr>
              <w:t xml:space="preserve"> to Mar 31</w:t>
            </w:r>
            <w:r w:rsidRPr="00705542">
              <w:rPr>
                <w:b/>
                <w:color w:val="000000" w:themeColor="text1"/>
                <w:sz w:val="22"/>
                <w:szCs w:val="22"/>
                <w:vertAlign w:val="superscript"/>
              </w:rPr>
              <w:t>st</w:t>
            </w:r>
          </w:p>
        </w:tc>
        <w:tc>
          <w:tcPr>
            <w:tcW w:w="1170"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FFFFFF" w:themeFill="background1"/>
          </w:tcPr>
          <w:p w:rsidR="00FC5E33" w:rsidRPr="00705542" w:rsidRDefault="00FC5E33" w:rsidP="006A71FB">
            <w:pPr>
              <w:widowControl/>
              <w:jc w:val="center"/>
              <w:rPr>
                <w:color w:val="000000" w:themeColor="text1"/>
                <w:sz w:val="22"/>
                <w:szCs w:val="22"/>
              </w:rPr>
            </w:pPr>
            <w:r w:rsidRPr="00705542">
              <w:rPr>
                <w:color w:val="000000" w:themeColor="text1"/>
                <w:sz w:val="22"/>
                <w:szCs w:val="22"/>
              </w:rPr>
              <w:t>18 mg/l</w:t>
            </w:r>
          </w:p>
        </w:tc>
        <w:tc>
          <w:tcPr>
            <w:tcW w:w="1808"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40 mg/l</w:t>
            </w:r>
          </w:p>
        </w:tc>
        <w:tc>
          <w:tcPr>
            <w:tcW w:w="1711"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FFFFFF" w:themeFill="background1"/>
          </w:tcPr>
          <w:p w:rsidR="00FC5E33" w:rsidRPr="00705542" w:rsidRDefault="00FC5E33" w:rsidP="0068654D">
            <w:pPr>
              <w:widowControl/>
              <w:autoSpaceDE/>
              <w:autoSpaceDN/>
              <w:adjustRightInd/>
              <w:rPr>
                <w:b/>
                <w:color w:val="000000" w:themeColor="text1"/>
                <w:sz w:val="22"/>
                <w:szCs w:val="22"/>
              </w:rPr>
            </w:pPr>
            <w:r w:rsidRPr="00705542">
              <w:rPr>
                <w:b/>
                <w:color w:val="000000" w:themeColor="text1"/>
                <w:sz w:val="22"/>
                <w:szCs w:val="22"/>
              </w:rPr>
              <w:t>BOD</w:t>
            </w:r>
            <w:r w:rsidRPr="00705542">
              <w:rPr>
                <w:b/>
                <w:color w:val="000000" w:themeColor="text1"/>
                <w:sz w:val="22"/>
                <w:szCs w:val="22"/>
                <w:vertAlign w:val="subscript"/>
              </w:rPr>
              <w:t xml:space="preserve">5 </w:t>
            </w:r>
            <w:r w:rsidR="0068654D" w:rsidRPr="00705542">
              <w:rPr>
                <w:b/>
                <w:color w:val="000000" w:themeColor="text1"/>
                <w:sz w:val="22"/>
                <w:szCs w:val="22"/>
                <w:vertAlign w:val="subscript"/>
              </w:rPr>
              <w:t xml:space="preserve"> </w:t>
            </w:r>
            <w:r w:rsidRPr="00705542">
              <w:rPr>
                <w:b/>
                <w:color w:val="000000" w:themeColor="text1"/>
                <w:sz w:val="22"/>
                <w:szCs w:val="22"/>
              </w:rPr>
              <w:t>Apr 1</w:t>
            </w:r>
            <w:r w:rsidRPr="00705542">
              <w:rPr>
                <w:b/>
                <w:color w:val="000000" w:themeColor="text1"/>
                <w:sz w:val="22"/>
                <w:szCs w:val="22"/>
                <w:vertAlign w:val="superscript"/>
              </w:rPr>
              <w:t>st</w:t>
            </w:r>
            <w:r w:rsidRPr="00705542">
              <w:rPr>
                <w:b/>
                <w:color w:val="000000" w:themeColor="text1"/>
                <w:sz w:val="22"/>
                <w:szCs w:val="22"/>
              </w:rPr>
              <w:t xml:space="preserve"> to Oct 31</w:t>
            </w:r>
            <w:r w:rsidRPr="00705542">
              <w:rPr>
                <w:b/>
                <w:color w:val="000000" w:themeColor="text1"/>
                <w:sz w:val="22"/>
                <w:szCs w:val="22"/>
                <w:vertAlign w:val="superscript"/>
              </w:rPr>
              <w:t>st</w:t>
            </w:r>
            <w:r w:rsidRPr="00705542">
              <w:rPr>
                <w:b/>
                <w:color w:val="000000" w:themeColor="text1"/>
                <w:sz w:val="22"/>
                <w:szCs w:val="22"/>
              </w:rPr>
              <w:t xml:space="preserve"> </w:t>
            </w:r>
          </w:p>
        </w:tc>
        <w:tc>
          <w:tcPr>
            <w:tcW w:w="1170"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FFFFFF" w:themeFill="background1"/>
          </w:tcPr>
          <w:p w:rsidR="00FC5E33" w:rsidRPr="00705542" w:rsidRDefault="00FC5E33" w:rsidP="006A71FB">
            <w:pPr>
              <w:widowControl/>
              <w:jc w:val="center"/>
              <w:rPr>
                <w:color w:val="000000" w:themeColor="text1"/>
                <w:sz w:val="22"/>
                <w:szCs w:val="22"/>
              </w:rPr>
            </w:pPr>
            <w:r w:rsidRPr="00705542">
              <w:rPr>
                <w:color w:val="000000" w:themeColor="text1"/>
                <w:sz w:val="22"/>
                <w:szCs w:val="22"/>
              </w:rPr>
              <w:t>9 mg/l</w:t>
            </w:r>
          </w:p>
        </w:tc>
        <w:tc>
          <w:tcPr>
            <w:tcW w:w="1808"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20 mg/l</w:t>
            </w:r>
          </w:p>
        </w:tc>
        <w:tc>
          <w:tcPr>
            <w:tcW w:w="1711"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BFBFBF" w:themeFill="background1" w:themeFillShade="BF"/>
          </w:tcPr>
          <w:p w:rsidR="00FC5E33" w:rsidRPr="00705542" w:rsidRDefault="0068654D" w:rsidP="0068654D">
            <w:pPr>
              <w:widowControl/>
              <w:autoSpaceDE/>
              <w:autoSpaceDN/>
              <w:adjustRightInd/>
              <w:rPr>
                <w:b/>
                <w:color w:val="000000" w:themeColor="text1"/>
                <w:sz w:val="22"/>
                <w:szCs w:val="22"/>
              </w:rPr>
            </w:pPr>
            <w:r w:rsidRPr="00705542">
              <w:rPr>
                <w:b/>
                <w:color w:val="000000" w:themeColor="text1"/>
                <w:sz w:val="22"/>
                <w:szCs w:val="22"/>
              </w:rPr>
              <w:t xml:space="preserve">TSS </w:t>
            </w:r>
            <w:r w:rsidR="00FC5E33" w:rsidRPr="00705542">
              <w:rPr>
                <w:b/>
                <w:color w:val="000000" w:themeColor="text1"/>
                <w:sz w:val="22"/>
                <w:szCs w:val="22"/>
              </w:rPr>
              <w:t>Nov 1</w:t>
            </w:r>
            <w:r w:rsidR="00FC5E33" w:rsidRPr="00705542">
              <w:rPr>
                <w:b/>
                <w:color w:val="000000" w:themeColor="text1"/>
                <w:sz w:val="22"/>
                <w:szCs w:val="22"/>
                <w:vertAlign w:val="superscript"/>
              </w:rPr>
              <w:t>st</w:t>
            </w:r>
            <w:r w:rsidR="00FC5E33" w:rsidRPr="00705542">
              <w:rPr>
                <w:b/>
                <w:color w:val="000000" w:themeColor="text1"/>
                <w:sz w:val="22"/>
                <w:szCs w:val="22"/>
              </w:rPr>
              <w:t xml:space="preserve"> to Mar 31</w:t>
            </w:r>
            <w:r w:rsidR="00FC5E33" w:rsidRPr="00705542">
              <w:rPr>
                <w:b/>
                <w:color w:val="000000" w:themeColor="text1"/>
                <w:sz w:val="22"/>
                <w:szCs w:val="22"/>
                <w:vertAlign w:val="superscript"/>
              </w:rPr>
              <w:t>st</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BFBFBF" w:themeFill="background1" w:themeFillShade="BF"/>
          </w:tcPr>
          <w:p w:rsidR="00FC5E33" w:rsidRPr="00705542" w:rsidRDefault="00FC5E33" w:rsidP="006A71FB">
            <w:pPr>
              <w:widowControl/>
              <w:jc w:val="center"/>
              <w:rPr>
                <w:color w:val="000000" w:themeColor="text1"/>
                <w:sz w:val="22"/>
                <w:szCs w:val="22"/>
              </w:rPr>
            </w:pPr>
            <w:r w:rsidRPr="00705542">
              <w:rPr>
                <w:color w:val="000000" w:themeColor="text1"/>
                <w:sz w:val="22"/>
                <w:szCs w:val="22"/>
              </w:rPr>
              <w:t>18 mg/l</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40 mg/l</w:t>
            </w:r>
          </w:p>
        </w:tc>
        <w:tc>
          <w:tcPr>
            <w:tcW w:w="1711"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BFBFBF" w:themeFill="background1" w:themeFillShade="BF"/>
          </w:tcPr>
          <w:p w:rsidR="00FC5E33" w:rsidRPr="00705542" w:rsidRDefault="00FC5E33" w:rsidP="0068654D">
            <w:pPr>
              <w:widowControl/>
              <w:autoSpaceDE/>
              <w:autoSpaceDN/>
              <w:adjustRightInd/>
              <w:rPr>
                <w:b/>
                <w:color w:val="000000" w:themeColor="text1"/>
                <w:sz w:val="22"/>
                <w:szCs w:val="22"/>
              </w:rPr>
            </w:pPr>
            <w:r w:rsidRPr="00705542">
              <w:rPr>
                <w:b/>
                <w:color w:val="000000" w:themeColor="text1"/>
                <w:sz w:val="22"/>
                <w:szCs w:val="22"/>
              </w:rPr>
              <w:t>TSS Apr 1</w:t>
            </w:r>
            <w:r w:rsidRPr="00705542">
              <w:rPr>
                <w:b/>
                <w:color w:val="000000" w:themeColor="text1"/>
                <w:sz w:val="22"/>
                <w:szCs w:val="22"/>
                <w:vertAlign w:val="superscript"/>
              </w:rPr>
              <w:t>st</w:t>
            </w:r>
            <w:r w:rsidRPr="00705542">
              <w:rPr>
                <w:b/>
                <w:color w:val="000000" w:themeColor="text1"/>
                <w:sz w:val="22"/>
                <w:szCs w:val="22"/>
              </w:rPr>
              <w:t xml:space="preserve"> to Oct 31</w:t>
            </w:r>
            <w:r w:rsidRPr="00705542">
              <w:rPr>
                <w:b/>
                <w:color w:val="000000" w:themeColor="text1"/>
                <w:sz w:val="22"/>
                <w:szCs w:val="22"/>
                <w:vertAlign w:val="superscript"/>
              </w:rPr>
              <w:t>st</w:t>
            </w:r>
            <w:r w:rsidRPr="00705542">
              <w:rPr>
                <w:b/>
                <w:color w:val="000000" w:themeColor="text1"/>
                <w:sz w:val="22"/>
                <w:szCs w:val="22"/>
              </w:rPr>
              <w:t xml:space="preserve"> </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BFBFBF" w:themeFill="background1" w:themeFillShade="BF"/>
          </w:tcPr>
          <w:p w:rsidR="00FC5E33" w:rsidRPr="00705542" w:rsidRDefault="00FC5E33" w:rsidP="006A71FB">
            <w:pPr>
              <w:widowControl/>
              <w:jc w:val="center"/>
              <w:rPr>
                <w:color w:val="000000" w:themeColor="text1"/>
                <w:sz w:val="22"/>
                <w:szCs w:val="22"/>
              </w:rPr>
            </w:pPr>
            <w:r w:rsidRPr="00705542">
              <w:rPr>
                <w:color w:val="000000" w:themeColor="text1"/>
                <w:sz w:val="22"/>
                <w:szCs w:val="22"/>
              </w:rPr>
              <w:t>9 mg/l</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20 mg/l</w:t>
            </w:r>
          </w:p>
        </w:tc>
        <w:tc>
          <w:tcPr>
            <w:tcW w:w="1711"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FFFFFF" w:themeFill="background1"/>
          </w:tcPr>
          <w:p w:rsidR="00FC5E33" w:rsidRPr="00705542" w:rsidRDefault="00FC5E33" w:rsidP="006A71FB">
            <w:pPr>
              <w:widowControl/>
              <w:autoSpaceDE/>
              <w:autoSpaceDN/>
              <w:adjustRightInd/>
              <w:rPr>
                <w:b/>
                <w:color w:val="000000" w:themeColor="text1"/>
                <w:sz w:val="22"/>
                <w:szCs w:val="22"/>
              </w:rPr>
            </w:pPr>
            <w:r w:rsidRPr="00705542">
              <w:rPr>
                <w:b/>
                <w:color w:val="000000" w:themeColor="text1"/>
                <w:sz w:val="22"/>
                <w:szCs w:val="22"/>
              </w:rPr>
              <w:t xml:space="preserve">Escherichia coli </w:t>
            </w:r>
            <w:r w:rsidRPr="00705542">
              <w:rPr>
                <w:b/>
                <w:color w:val="000000" w:themeColor="text1"/>
                <w:sz w:val="22"/>
                <w:szCs w:val="22"/>
                <w:vertAlign w:val="superscript"/>
              </w:rPr>
              <w:t>1</w:t>
            </w:r>
          </w:p>
        </w:tc>
        <w:tc>
          <w:tcPr>
            <w:tcW w:w="1170"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808"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711" w:type="dxa"/>
            <w:shd w:val="clear" w:color="auto" w:fill="FFFFFF" w:themeFill="background1"/>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410/100ml</w:t>
            </w:r>
          </w:p>
        </w:tc>
      </w:tr>
      <w:tr w:rsidR="00FC5E33" w:rsidRPr="00705542" w:rsidTr="00883F48">
        <w:trPr>
          <w:jc w:val="center"/>
        </w:trPr>
        <w:tc>
          <w:tcPr>
            <w:tcW w:w="3083" w:type="dxa"/>
            <w:shd w:val="clear" w:color="auto" w:fill="BFBFBF" w:themeFill="background1" w:themeFillShade="BF"/>
          </w:tcPr>
          <w:p w:rsidR="00FC5E33" w:rsidRPr="00705542" w:rsidRDefault="00FC5E33" w:rsidP="0068654D">
            <w:pPr>
              <w:widowControl/>
              <w:autoSpaceDE/>
              <w:autoSpaceDN/>
              <w:adjustRightInd/>
              <w:rPr>
                <w:b/>
                <w:color w:val="000000" w:themeColor="text1"/>
                <w:sz w:val="22"/>
                <w:szCs w:val="22"/>
              </w:rPr>
            </w:pPr>
            <w:r w:rsidRPr="00705542">
              <w:rPr>
                <w:b/>
                <w:color w:val="000000" w:themeColor="text1"/>
                <w:sz w:val="22"/>
                <w:szCs w:val="22"/>
              </w:rPr>
              <w:t>Ammonia-Nitrogen</w:t>
            </w:r>
            <w:r w:rsidR="00705542">
              <w:rPr>
                <w:b/>
                <w:color w:val="000000" w:themeColor="text1"/>
                <w:sz w:val="22"/>
                <w:szCs w:val="22"/>
              </w:rPr>
              <w:t xml:space="preserve">  </w:t>
            </w:r>
            <w:r w:rsidR="00883F48">
              <w:rPr>
                <w:b/>
                <w:color w:val="000000" w:themeColor="text1"/>
                <w:sz w:val="22"/>
                <w:szCs w:val="22"/>
              </w:rPr>
              <w:t xml:space="preserve">      </w:t>
            </w:r>
            <w:r w:rsidR="00705542">
              <w:rPr>
                <w:b/>
                <w:color w:val="000000" w:themeColor="text1"/>
                <w:sz w:val="22"/>
                <w:szCs w:val="22"/>
              </w:rPr>
              <w:t xml:space="preserve"> </w:t>
            </w:r>
            <w:r w:rsidRPr="00705542">
              <w:rPr>
                <w:b/>
                <w:color w:val="000000" w:themeColor="text1"/>
                <w:sz w:val="22"/>
                <w:szCs w:val="22"/>
              </w:rPr>
              <w:t>April</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May</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June</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July – September</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October</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November-March</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6.5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4.4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2.1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1.4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2.4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 mg/l</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711"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FFFFFF" w:themeFill="background1"/>
          </w:tcPr>
          <w:p w:rsidR="00FC5E33" w:rsidRPr="00705542" w:rsidRDefault="00FC5E33" w:rsidP="006A71FB">
            <w:pPr>
              <w:widowControl/>
              <w:autoSpaceDE/>
              <w:autoSpaceDN/>
              <w:adjustRightInd/>
              <w:rPr>
                <w:b/>
                <w:color w:val="000000" w:themeColor="text1"/>
                <w:sz w:val="22"/>
                <w:szCs w:val="22"/>
              </w:rPr>
            </w:pPr>
            <w:r w:rsidRPr="00705542">
              <w:rPr>
                <w:b/>
                <w:color w:val="000000" w:themeColor="text1"/>
                <w:sz w:val="22"/>
                <w:szCs w:val="22"/>
              </w:rPr>
              <w:t xml:space="preserve">Dissolved Oxygen </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Apr 1</w:t>
            </w:r>
            <w:r w:rsidRPr="00705542">
              <w:rPr>
                <w:b/>
                <w:color w:val="000000" w:themeColor="text1"/>
                <w:sz w:val="22"/>
                <w:szCs w:val="22"/>
                <w:vertAlign w:val="superscript"/>
              </w:rPr>
              <w:t>st</w:t>
            </w:r>
            <w:r w:rsidRPr="00705542">
              <w:rPr>
                <w:b/>
                <w:color w:val="000000" w:themeColor="text1"/>
                <w:sz w:val="22"/>
                <w:szCs w:val="22"/>
              </w:rPr>
              <w:t xml:space="preserve"> to Oct 31</w:t>
            </w:r>
            <w:r w:rsidRPr="00705542">
              <w:rPr>
                <w:b/>
                <w:color w:val="000000" w:themeColor="text1"/>
                <w:sz w:val="22"/>
                <w:szCs w:val="22"/>
                <w:vertAlign w:val="superscript"/>
              </w:rPr>
              <w:t>st</w:t>
            </w:r>
          </w:p>
        </w:tc>
        <w:tc>
          <w:tcPr>
            <w:tcW w:w="1170"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808"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711"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u w:val="single"/>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u w:val="single"/>
              </w:rPr>
              <w:t>&gt;</w:t>
            </w:r>
            <w:r w:rsidRPr="00705542">
              <w:rPr>
                <w:color w:val="000000" w:themeColor="text1"/>
                <w:sz w:val="22"/>
                <w:szCs w:val="22"/>
              </w:rPr>
              <w:t>6.0 mg/l  min.</w:t>
            </w:r>
          </w:p>
        </w:tc>
      </w:tr>
      <w:tr w:rsidR="00FC5E33" w:rsidRPr="00705542" w:rsidTr="00883F48">
        <w:trPr>
          <w:jc w:val="center"/>
        </w:trPr>
        <w:tc>
          <w:tcPr>
            <w:tcW w:w="3083" w:type="dxa"/>
            <w:shd w:val="clear" w:color="auto" w:fill="BFBFBF" w:themeFill="background1" w:themeFillShade="BF"/>
          </w:tcPr>
          <w:p w:rsidR="00FC5E33" w:rsidRPr="00705542" w:rsidRDefault="00FC5E33" w:rsidP="006A71FB">
            <w:pPr>
              <w:widowControl/>
              <w:autoSpaceDE/>
              <w:autoSpaceDN/>
              <w:adjustRightInd/>
              <w:rPr>
                <w:b/>
                <w:color w:val="000000" w:themeColor="text1"/>
                <w:sz w:val="22"/>
                <w:szCs w:val="22"/>
              </w:rPr>
            </w:pPr>
            <w:r w:rsidRPr="00705542">
              <w:rPr>
                <w:b/>
                <w:color w:val="000000" w:themeColor="text1"/>
                <w:sz w:val="22"/>
                <w:szCs w:val="22"/>
              </w:rPr>
              <w:t>pH</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711"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6-9</w:t>
            </w:r>
          </w:p>
        </w:tc>
      </w:tr>
      <w:tr w:rsidR="00FC5E33" w:rsidRPr="00705542" w:rsidTr="00883F48">
        <w:trPr>
          <w:jc w:val="center"/>
        </w:trPr>
        <w:tc>
          <w:tcPr>
            <w:tcW w:w="3083" w:type="dxa"/>
            <w:shd w:val="clear" w:color="auto" w:fill="FFFFFF" w:themeFill="background1"/>
          </w:tcPr>
          <w:p w:rsidR="00FC5E33" w:rsidRPr="00705542" w:rsidRDefault="00FC5E33" w:rsidP="006A71FB">
            <w:pPr>
              <w:widowControl/>
              <w:autoSpaceDE/>
              <w:autoSpaceDN/>
              <w:adjustRightInd/>
              <w:rPr>
                <w:b/>
                <w:color w:val="000000" w:themeColor="text1"/>
                <w:sz w:val="22"/>
                <w:szCs w:val="22"/>
              </w:rPr>
            </w:pPr>
            <w:r w:rsidRPr="00705542">
              <w:rPr>
                <w:b/>
                <w:color w:val="000000" w:themeColor="text1"/>
                <w:sz w:val="22"/>
                <w:szCs w:val="22"/>
              </w:rPr>
              <w:t xml:space="preserve">Total Phosphorus </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Nov 1</w:t>
            </w:r>
            <w:r w:rsidRPr="00705542">
              <w:rPr>
                <w:b/>
                <w:color w:val="000000" w:themeColor="text1"/>
                <w:sz w:val="22"/>
                <w:szCs w:val="22"/>
                <w:vertAlign w:val="superscript"/>
              </w:rPr>
              <w:t>st</w:t>
            </w:r>
            <w:r w:rsidRPr="00705542">
              <w:rPr>
                <w:b/>
                <w:color w:val="000000" w:themeColor="text1"/>
                <w:sz w:val="22"/>
                <w:szCs w:val="22"/>
              </w:rPr>
              <w:t xml:space="preserve"> to Mar 31</w:t>
            </w:r>
            <w:r w:rsidRPr="00705542">
              <w:rPr>
                <w:b/>
                <w:color w:val="000000" w:themeColor="text1"/>
                <w:sz w:val="22"/>
                <w:szCs w:val="22"/>
                <w:vertAlign w:val="superscript"/>
              </w:rPr>
              <w:t xml:space="preserve">st       </w:t>
            </w:r>
          </w:p>
          <w:p w:rsidR="00FC5E33" w:rsidRPr="00705542" w:rsidRDefault="00FC5E33" w:rsidP="006A71FB">
            <w:pPr>
              <w:widowControl/>
              <w:autoSpaceDE/>
              <w:autoSpaceDN/>
              <w:adjustRightInd/>
              <w:jc w:val="right"/>
              <w:rPr>
                <w:b/>
                <w:color w:val="000000" w:themeColor="text1"/>
                <w:sz w:val="22"/>
                <w:szCs w:val="22"/>
              </w:rPr>
            </w:pPr>
            <w:r w:rsidRPr="00705542">
              <w:rPr>
                <w:b/>
                <w:color w:val="000000" w:themeColor="text1"/>
                <w:sz w:val="22"/>
                <w:szCs w:val="22"/>
              </w:rPr>
              <w:t>Apr 1</w:t>
            </w:r>
            <w:r w:rsidRPr="00705542">
              <w:rPr>
                <w:b/>
                <w:color w:val="000000" w:themeColor="text1"/>
                <w:sz w:val="22"/>
                <w:szCs w:val="22"/>
                <w:vertAlign w:val="superscript"/>
              </w:rPr>
              <w:t>st</w:t>
            </w:r>
            <w:r w:rsidRPr="00705542">
              <w:rPr>
                <w:b/>
                <w:color w:val="000000" w:themeColor="text1"/>
                <w:sz w:val="22"/>
                <w:szCs w:val="22"/>
              </w:rPr>
              <w:t xml:space="preserve"> to Oct 31</w:t>
            </w:r>
            <w:r w:rsidRPr="00705542">
              <w:rPr>
                <w:b/>
                <w:color w:val="000000" w:themeColor="text1"/>
                <w:sz w:val="22"/>
                <w:szCs w:val="22"/>
                <w:vertAlign w:val="superscript"/>
              </w:rPr>
              <w:t>st</w:t>
            </w:r>
            <w:r w:rsidRPr="00705542">
              <w:rPr>
                <w:b/>
                <w:color w:val="000000" w:themeColor="text1"/>
                <w:sz w:val="22"/>
                <w:szCs w:val="22"/>
              </w:rPr>
              <w:t xml:space="preserve"> </w:t>
            </w:r>
            <w:r w:rsidRPr="00705542">
              <w:rPr>
                <w:b/>
                <w:color w:val="000000" w:themeColor="text1"/>
                <w:sz w:val="22"/>
                <w:szCs w:val="22"/>
                <w:vertAlign w:val="superscript"/>
              </w:rPr>
              <w:t>2</w:t>
            </w:r>
          </w:p>
        </w:tc>
        <w:tc>
          <w:tcPr>
            <w:tcW w:w="1170"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FFFFFF" w:themeFill="background1"/>
            <w:vAlign w:val="center"/>
          </w:tcPr>
          <w:p w:rsidR="00FC5E33" w:rsidRPr="00705542" w:rsidRDefault="00FC5E33" w:rsidP="006A71FB">
            <w:pPr>
              <w:widowControl/>
              <w:jc w:val="center"/>
              <w:rPr>
                <w:color w:val="000000" w:themeColor="text1"/>
                <w:sz w:val="22"/>
                <w:szCs w:val="22"/>
              </w:rPr>
            </w:pPr>
          </w:p>
          <w:p w:rsidR="00FC5E33" w:rsidRPr="00705542" w:rsidRDefault="00FC5E33" w:rsidP="006A71FB">
            <w:pPr>
              <w:widowControl/>
              <w:jc w:val="center"/>
              <w:rPr>
                <w:color w:val="000000" w:themeColor="text1"/>
                <w:sz w:val="22"/>
                <w:szCs w:val="22"/>
              </w:rPr>
            </w:pPr>
            <w:r w:rsidRPr="00705542">
              <w:rPr>
                <w:color w:val="000000" w:themeColor="text1"/>
                <w:sz w:val="22"/>
                <w:szCs w:val="22"/>
              </w:rPr>
              <w:t>1.0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0.16 mg/l</w:t>
            </w:r>
          </w:p>
        </w:tc>
        <w:tc>
          <w:tcPr>
            <w:tcW w:w="1808"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2.0 mg/l</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0.31 mg/l</w:t>
            </w:r>
          </w:p>
        </w:tc>
        <w:tc>
          <w:tcPr>
            <w:tcW w:w="1711" w:type="dxa"/>
            <w:shd w:val="clear" w:color="auto" w:fill="FFFFFF" w:themeFill="background1"/>
            <w:vAlign w:val="center"/>
          </w:tcPr>
          <w:p w:rsidR="00FC5E33" w:rsidRPr="00705542" w:rsidRDefault="00FC5E33" w:rsidP="006A71FB">
            <w:pPr>
              <w:widowControl/>
              <w:autoSpaceDE/>
              <w:autoSpaceDN/>
              <w:adjustRightInd/>
              <w:jc w:val="center"/>
              <w:rPr>
                <w:color w:val="000000" w:themeColor="text1"/>
                <w:sz w:val="22"/>
                <w:szCs w:val="22"/>
              </w:rPr>
            </w:pP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r w:rsidR="00FC5E33" w:rsidRPr="00705542" w:rsidTr="00883F48">
        <w:trPr>
          <w:jc w:val="center"/>
        </w:trPr>
        <w:tc>
          <w:tcPr>
            <w:tcW w:w="3083" w:type="dxa"/>
            <w:shd w:val="clear" w:color="auto" w:fill="BFBFBF" w:themeFill="background1" w:themeFillShade="BF"/>
          </w:tcPr>
          <w:p w:rsidR="00FC5E33" w:rsidRPr="00705542" w:rsidRDefault="00FC5E33" w:rsidP="006A71FB">
            <w:pPr>
              <w:widowControl/>
              <w:autoSpaceDE/>
              <w:autoSpaceDN/>
              <w:adjustRightInd/>
              <w:rPr>
                <w:b/>
                <w:color w:val="000000" w:themeColor="text1"/>
                <w:sz w:val="22"/>
                <w:szCs w:val="22"/>
              </w:rPr>
            </w:pPr>
            <w:r w:rsidRPr="00705542">
              <w:rPr>
                <w:b/>
                <w:color w:val="000000" w:themeColor="text1"/>
                <w:sz w:val="22"/>
                <w:szCs w:val="22"/>
              </w:rPr>
              <w:t>Zinc</w:t>
            </w:r>
          </w:p>
        </w:tc>
        <w:tc>
          <w:tcPr>
            <w:tcW w:w="1170"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c>
          <w:tcPr>
            <w:tcW w:w="158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0.268 kg/d</w:t>
            </w:r>
          </w:p>
        </w:tc>
        <w:tc>
          <w:tcPr>
            <w:tcW w:w="1808"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0.355 kg/d</w:t>
            </w:r>
          </w:p>
        </w:tc>
        <w:tc>
          <w:tcPr>
            <w:tcW w:w="1711" w:type="dxa"/>
            <w:shd w:val="clear" w:color="auto" w:fill="BFBFBF" w:themeFill="background1" w:themeFillShade="BF"/>
          </w:tcPr>
          <w:p w:rsidR="00FC5E33" w:rsidRPr="00705542" w:rsidRDefault="00FC5E33" w:rsidP="006A71FB">
            <w:pPr>
              <w:widowControl/>
              <w:autoSpaceDE/>
              <w:autoSpaceDN/>
              <w:adjustRightInd/>
              <w:jc w:val="center"/>
              <w:rPr>
                <w:color w:val="000000" w:themeColor="text1"/>
                <w:sz w:val="22"/>
                <w:szCs w:val="22"/>
              </w:rPr>
            </w:pPr>
            <w:r w:rsidRPr="00705542">
              <w:rPr>
                <w:color w:val="000000" w:themeColor="text1"/>
                <w:sz w:val="22"/>
                <w:szCs w:val="22"/>
              </w:rPr>
              <w:t>n/a</w:t>
            </w:r>
          </w:p>
        </w:tc>
      </w:tr>
    </w:tbl>
    <w:p w:rsidR="00FC5E33" w:rsidRPr="00705542" w:rsidRDefault="00FC5E33" w:rsidP="00AA32E4">
      <w:pPr>
        <w:widowControl/>
        <w:numPr>
          <w:ilvl w:val="0"/>
          <w:numId w:val="34"/>
        </w:numPr>
        <w:autoSpaceDE/>
        <w:autoSpaceDN/>
        <w:adjustRightInd/>
        <w:rPr>
          <w:sz w:val="22"/>
          <w:szCs w:val="22"/>
        </w:rPr>
      </w:pPr>
      <w:r w:rsidRPr="00705542">
        <w:rPr>
          <w:sz w:val="22"/>
          <w:szCs w:val="22"/>
        </w:rPr>
        <w:t>The geometric mean of E. Coli bacteria during a calendar month from May 1</w:t>
      </w:r>
      <w:r w:rsidRPr="00705542">
        <w:rPr>
          <w:sz w:val="22"/>
          <w:szCs w:val="22"/>
          <w:vertAlign w:val="superscript"/>
        </w:rPr>
        <w:t>st</w:t>
      </w:r>
      <w:r w:rsidRPr="00705542">
        <w:rPr>
          <w:sz w:val="22"/>
          <w:szCs w:val="22"/>
        </w:rPr>
        <w:t xml:space="preserve"> to September 30</w:t>
      </w:r>
      <w:r w:rsidRPr="00705542">
        <w:rPr>
          <w:sz w:val="22"/>
          <w:szCs w:val="22"/>
          <w:vertAlign w:val="superscript"/>
        </w:rPr>
        <w:t>th</w:t>
      </w:r>
      <w:r w:rsidRPr="00705542">
        <w:rPr>
          <w:sz w:val="22"/>
          <w:szCs w:val="22"/>
        </w:rPr>
        <w:t xml:space="preserve"> shall not exceed 126/100ml.</w:t>
      </w:r>
    </w:p>
    <w:p w:rsidR="00FC5E33" w:rsidRPr="00705542" w:rsidRDefault="00FC5E33" w:rsidP="00AA32E4">
      <w:pPr>
        <w:widowControl/>
        <w:numPr>
          <w:ilvl w:val="0"/>
          <w:numId w:val="34"/>
        </w:numPr>
        <w:autoSpaceDE/>
        <w:autoSpaceDN/>
        <w:adjustRightInd/>
        <w:rPr>
          <w:sz w:val="22"/>
          <w:szCs w:val="22"/>
        </w:rPr>
      </w:pPr>
      <w:r w:rsidRPr="00705542">
        <w:rPr>
          <w:sz w:val="22"/>
          <w:szCs w:val="22"/>
        </w:rPr>
        <w:t xml:space="preserve">Total phosphorus average seasonal load limit of 0.52 lb/day = 0.055 mg/l at 1.12 mgd. </w:t>
      </w:r>
    </w:p>
    <w:p w:rsidR="00FC5E33" w:rsidRPr="00705542" w:rsidRDefault="00FC5E33" w:rsidP="00AA32E4">
      <w:pPr>
        <w:widowControl/>
        <w:numPr>
          <w:ilvl w:val="0"/>
          <w:numId w:val="34"/>
        </w:numPr>
        <w:autoSpaceDE/>
        <w:autoSpaceDN/>
        <w:adjustRightInd/>
        <w:rPr>
          <w:sz w:val="22"/>
          <w:szCs w:val="22"/>
        </w:rPr>
      </w:pPr>
      <w:r w:rsidRPr="00705542">
        <w:rPr>
          <w:sz w:val="22"/>
          <w:szCs w:val="22"/>
        </w:rPr>
        <w:t>Total Zinc maximum day load limit of 0.33 kg/day = 0.084 mg/l at 1.12 mgd and 0.016 mg/l at peak flow of 6.0 mgd.</w:t>
      </w:r>
    </w:p>
    <w:p w:rsidR="00FC5E33" w:rsidRPr="00705542" w:rsidRDefault="00FC5E33" w:rsidP="00FC5E33">
      <w:pPr>
        <w:keepNext/>
        <w:widowControl/>
        <w:ind w:right="1480"/>
        <w:jc w:val="center"/>
        <w:rPr>
          <w:b/>
          <w:bCs/>
          <w:caps/>
          <w:sz w:val="22"/>
          <w:szCs w:val="22"/>
        </w:rPr>
      </w:pPr>
    </w:p>
    <w:p w:rsidR="00FC5E33" w:rsidRPr="00705542" w:rsidRDefault="00FC5E33" w:rsidP="00A83F93">
      <w:pPr>
        <w:pStyle w:val="BodyText"/>
        <w:ind w:left="0" w:right="0"/>
        <w:rPr>
          <w:sz w:val="22"/>
          <w:szCs w:val="22"/>
        </w:rPr>
      </w:pPr>
      <w:r w:rsidRPr="00705542">
        <w:rPr>
          <w:sz w:val="22"/>
          <w:szCs w:val="22"/>
        </w:rPr>
        <w:t xml:space="preserve">Under this alternative, similar upgrades to the South Street WWTF would be required as noted above for the alternative where the South Street WWTF would treat only the Sewer District 1 flow.  However with the addition of the flows from Sewer District 2, additional upgrades to the South Street WWTF would be required to allow the WWTF to meet the anticipated lower permit limits and to expand the capacity to the </w:t>
      </w:r>
      <w:r w:rsidRPr="00705542">
        <w:rPr>
          <w:sz w:val="22"/>
          <w:szCs w:val="22"/>
        </w:rPr>
        <w:lastRenderedPageBreak/>
        <w:t>projected year 2035 design flows and loads (</w:t>
      </w:r>
      <w:r w:rsidR="0091416F" w:rsidRPr="00705542">
        <w:rPr>
          <w:sz w:val="22"/>
          <w:szCs w:val="22"/>
        </w:rPr>
        <w:t>average design flow of 1.12 mgd</w:t>
      </w:r>
      <w:r w:rsidRPr="00705542">
        <w:rPr>
          <w:sz w:val="22"/>
          <w:szCs w:val="22"/>
        </w:rPr>
        <w:t xml:space="preserve">).  These additional </w:t>
      </w:r>
      <w:r w:rsidR="00A83F93" w:rsidRPr="00705542">
        <w:rPr>
          <w:sz w:val="22"/>
          <w:szCs w:val="22"/>
        </w:rPr>
        <w:t>upgrades include a h</w:t>
      </w:r>
      <w:r w:rsidRPr="00705542">
        <w:rPr>
          <w:sz w:val="22"/>
          <w:szCs w:val="22"/>
        </w:rPr>
        <w:t>igher capacity influent pum</w:t>
      </w:r>
      <w:r w:rsidR="00A83F93" w:rsidRPr="00705542">
        <w:rPr>
          <w:sz w:val="22"/>
          <w:szCs w:val="22"/>
        </w:rPr>
        <w:t xml:space="preserve">ps in the Influent Pump Station, </w:t>
      </w:r>
      <w:r w:rsidRPr="00705542">
        <w:rPr>
          <w:sz w:val="22"/>
          <w:szCs w:val="22"/>
        </w:rPr>
        <w:t>aeration tank blowers and ancillary systems inc</w:t>
      </w:r>
      <w:r w:rsidR="00A83F93" w:rsidRPr="00705542">
        <w:rPr>
          <w:sz w:val="22"/>
          <w:szCs w:val="22"/>
        </w:rPr>
        <w:t>luding a larger blower building, and UV disinfection system. Also there would be a need for a</w:t>
      </w:r>
      <w:r w:rsidRPr="00705542">
        <w:rPr>
          <w:sz w:val="22"/>
          <w:szCs w:val="22"/>
        </w:rPr>
        <w:t>dditional equipment/systems for the total phosphorus removal unit process (Blue PRO sy</w:t>
      </w:r>
      <w:r w:rsidR="00A83F93" w:rsidRPr="00705542">
        <w:rPr>
          <w:sz w:val="22"/>
          <w:szCs w:val="22"/>
        </w:rPr>
        <w:t>s</w:t>
      </w:r>
      <w:r w:rsidRPr="00705542">
        <w:rPr>
          <w:sz w:val="22"/>
          <w:szCs w:val="22"/>
        </w:rPr>
        <w:t>tem)</w:t>
      </w:r>
      <w:r w:rsidR="00A83F93" w:rsidRPr="00705542">
        <w:rPr>
          <w:sz w:val="22"/>
          <w:szCs w:val="22"/>
        </w:rPr>
        <w:t>.</w:t>
      </w:r>
    </w:p>
    <w:p w:rsidR="00FC5E33" w:rsidRPr="00705542" w:rsidRDefault="00FC5E33" w:rsidP="005862FD">
      <w:pPr>
        <w:pStyle w:val="BodyText"/>
        <w:ind w:left="0" w:right="0"/>
        <w:rPr>
          <w:sz w:val="22"/>
          <w:szCs w:val="22"/>
        </w:rPr>
      </w:pPr>
    </w:p>
    <w:p w:rsidR="00FC5E33" w:rsidRPr="00705542" w:rsidRDefault="00FC5E33" w:rsidP="00A83F93">
      <w:pPr>
        <w:pStyle w:val="BodyText"/>
        <w:ind w:left="0" w:right="0"/>
        <w:rPr>
          <w:sz w:val="22"/>
          <w:szCs w:val="22"/>
        </w:rPr>
      </w:pPr>
      <w:r w:rsidRPr="00705542">
        <w:rPr>
          <w:b/>
          <w:sz w:val="22"/>
          <w:szCs w:val="22"/>
        </w:rPr>
        <w:t>Route 7 WWTF Decommissioning.</w:t>
      </w:r>
      <w:r w:rsidRPr="00705542">
        <w:rPr>
          <w:sz w:val="22"/>
          <w:szCs w:val="22"/>
        </w:rPr>
        <w:t xml:space="preserve">  Under this alternative the existing Route 7 WWTF would be demolished and the area would be restored for potential future use.  The demolition and restoration would consist of</w:t>
      </w:r>
      <w:r w:rsidR="00A83F93" w:rsidRPr="00705542">
        <w:rPr>
          <w:sz w:val="22"/>
          <w:szCs w:val="22"/>
        </w:rPr>
        <w:t xml:space="preserve"> r</w:t>
      </w:r>
      <w:r w:rsidR="00426CAA" w:rsidRPr="00705542">
        <w:rPr>
          <w:sz w:val="22"/>
          <w:szCs w:val="22"/>
        </w:rPr>
        <w:t>emoving the</w:t>
      </w:r>
      <w:r w:rsidRPr="00705542">
        <w:rPr>
          <w:sz w:val="22"/>
          <w:szCs w:val="22"/>
        </w:rPr>
        <w:t xml:space="preserve"> </w:t>
      </w:r>
      <w:r w:rsidR="00426CAA" w:rsidRPr="00705542">
        <w:rPr>
          <w:sz w:val="22"/>
          <w:szCs w:val="22"/>
        </w:rPr>
        <w:t>electrical</w:t>
      </w:r>
      <w:r w:rsidRPr="00705542">
        <w:rPr>
          <w:sz w:val="22"/>
          <w:szCs w:val="22"/>
        </w:rPr>
        <w:t xml:space="preserve"> and </w:t>
      </w:r>
      <w:r w:rsidR="00426CAA" w:rsidRPr="00705542">
        <w:rPr>
          <w:sz w:val="22"/>
          <w:szCs w:val="22"/>
        </w:rPr>
        <w:t>mechanical</w:t>
      </w:r>
      <w:r w:rsidRPr="00705542">
        <w:rPr>
          <w:sz w:val="22"/>
          <w:szCs w:val="22"/>
        </w:rPr>
        <w:t xml:space="preserve"> equipment</w:t>
      </w:r>
      <w:r w:rsidR="00A83F93" w:rsidRPr="00705542">
        <w:rPr>
          <w:sz w:val="22"/>
          <w:szCs w:val="22"/>
        </w:rPr>
        <w:t>, the demolition</w:t>
      </w:r>
      <w:r w:rsidRPr="00705542">
        <w:rPr>
          <w:sz w:val="22"/>
          <w:szCs w:val="22"/>
        </w:rPr>
        <w:t xml:space="preserve"> of above grade structures</w:t>
      </w:r>
      <w:r w:rsidR="00426CAA" w:rsidRPr="00705542">
        <w:rPr>
          <w:sz w:val="22"/>
          <w:szCs w:val="22"/>
        </w:rPr>
        <w:t xml:space="preserve"> &amp; in-ground structures to 3 feet below grade</w:t>
      </w:r>
      <w:r w:rsidR="00A83F93" w:rsidRPr="00705542">
        <w:rPr>
          <w:sz w:val="22"/>
          <w:szCs w:val="22"/>
        </w:rPr>
        <w:t>, p</w:t>
      </w:r>
      <w:r w:rsidRPr="00705542">
        <w:rPr>
          <w:sz w:val="22"/>
          <w:szCs w:val="22"/>
        </w:rPr>
        <w:t>rovisions for water drainage of below ground tanks and structures</w:t>
      </w:r>
      <w:r w:rsidR="00A83F93" w:rsidRPr="00705542">
        <w:rPr>
          <w:sz w:val="22"/>
          <w:szCs w:val="22"/>
        </w:rPr>
        <w:t>, f</w:t>
      </w:r>
      <w:r w:rsidRPr="00705542">
        <w:rPr>
          <w:sz w:val="22"/>
          <w:szCs w:val="22"/>
        </w:rPr>
        <w:t>illing in of below ground tanks and structures</w:t>
      </w:r>
      <w:r w:rsidR="00A83F93" w:rsidRPr="00705542">
        <w:rPr>
          <w:sz w:val="22"/>
          <w:szCs w:val="22"/>
        </w:rPr>
        <w:t>, and f</w:t>
      </w:r>
      <w:r w:rsidR="00426CAA" w:rsidRPr="00705542">
        <w:rPr>
          <w:sz w:val="22"/>
          <w:szCs w:val="22"/>
        </w:rPr>
        <w:t>inish</w:t>
      </w:r>
      <w:r w:rsidR="00A83F93" w:rsidRPr="00705542">
        <w:rPr>
          <w:sz w:val="22"/>
          <w:szCs w:val="22"/>
        </w:rPr>
        <w:t>ing</w:t>
      </w:r>
      <w:r w:rsidR="00426CAA" w:rsidRPr="00705542">
        <w:rPr>
          <w:sz w:val="22"/>
          <w:szCs w:val="22"/>
        </w:rPr>
        <w:t xml:space="preserve"> grading and restoration</w:t>
      </w:r>
      <w:r w:rsidRPr="00705542">
        <w:rPr>
          <w:sz w:val="22"/>
          <w:szCs w:val="22"/>
        </w:rPr>
        <w:t xml:space="preserve"> of the decommissioned site</w:t>
      </w:r>
    </w:p>
    <w:p w:rsidR="00FC5E33" w:rsidRPr="00705542" w:rsidRDefault="00FC5E33" w:rsidP="005862FD">
      <w:pPr>
        <w:rPr>
          <w:sz w:val="22"/>
          <w:szCs w:val="22"/>
        </w:rPr>
      </w:pPr>
    </w:p>
    <w:p w:rsidR="00FC5E33" w:rsidRPr="00705542" w:rsidRDefault="00FC5E33" w:rsidP="005862FD">
      <w:pPr>
        <w:pStyle w:val="BodyText"/>
        <w:ind w:left="0" w:right="0"/>
        <w:rPr>
          <w:sz w:val="22"/>
          <w:szCs w:val="22"/>
        </w:rPr>
      </w:pPr>
      <w:r w:rsidRPr="00705542">
        <w:rPr>
          <w:b/>
          <w:sz w:val="22"/>
          <w:szCs w:val="22"/>
        </w:rPr>
        <w:t>New Route 7 Pump Station and Force Main.</w:t>
      </w:r>
      <w:r w:rsidRPr="00705542">
        <w:rPr>
          <w:sz w:val="22"/>
          <w:szCs w:val="22"/>
        </w:rPr>
        <w:t xml:space="preserve">  Under this alternative, a new Route 7 Pump Station would be constructed at the location of the existing pump station to convey Sewer District 2 flows to the South Street WWTF. A new force main would </w:t>
      </w:r>
      <w:r w:rsidR="00121F4D" w:rsidRPr="00705542">
        <w:rPr>
          <w:sz w:val="22"/>
          <w:szCs w:val="22"/>
        </w:rPr>
        <w:t xml:space="preserve">also </w:t>
      </w:r>
      <w:r w:rsidRPr="00705542">
        <w:rPr>
          <w:sz w:val="22"/>
          <w:szCs w:val="22"/>
        </w:rPr>
        <w:t>be constructed to co</w:t>
      </w:r>
      <w:r w:rsidR="007B7510" w:rsidRPr="00705542">
        <w:rPr>
          <w:sz w:val="22"/>
          <w:szCs w:val="22"/>
        </w:rPr>
        <w:t>n</w:t>
      </w:r>
      <w:r w:rsidRPr="00705542">
        <w:rPr>
          <w:sz w:val="22"/>
          <w:szCs w:val="22"/>
        </w:rPr>
        <w:t xml:space="preserve">vey sewer District 2 flows from the new Pump Station to the South Street WWTF.  There are currently two force main routes under consideration for this alternative.  </w:t>
      </w:r>
      <w:r w:rsidR="00121F4D" w:rsidRPr="00705542">
        <w:rPr>
          <w:sz w:val="22"/>
          <w:szCs w:val="22"/>
        </w:rPr>
        <w:t>It should be noted that u</w:t>
      </w:r>
      <w:r w:rsidRPr="00705542">
        <w:rPr>
          <w:sz w:val="22"/>
          <w:szCs w:val="22"/>
        </w:rPr>
        <w:t>nder the alternative to upgrade the Route 7 WWTF, this pump station would also require replacement to convey Sewer District 2 flows from the pump station to the Route 7 WWTF.  However</w:t>
      </w:r>
      <w:r w:rsidR="00121F4D" w:rsidRPr="00705542">
        <w:rPr>
          <w:sz w:val="22"/>
          <w:szCs w:val="22"/>
        </w:rPr>
        <w:t>,</w:t>
      </w:r>
      <w:r w:rsidRPr="00705542">
        <w:rPr>
          <w:sz w:val="22"/>
          <w:szCs w:val="22"/>
        </w:rPr>
        <w:t xml:space="preserve"> under this decommissioning alternative, the new Route 7 Pump Station would be larger to accommodate the increase distance to pump the Sewer District 2 flows from the pump station to the South Street WWTF</w:t>
      </w:r>
      <w:r w:rsidR="007B7510" w:rsidRPr="00705542">
        <w:rPr>
          <w:sz w:val="22"/>
          <w:szCs w:val="22"/>
        </w:rPr>
        <w:t>.  Chemical addition facilities at the pump station for odor control would also be required.</w:t>
      </w:r>
      <w:r w:rsidRPr="00705542">
        <w:rPr>
          <w:sz w:val="22"/>
          <w:szCs w:val="22"/>
        </w:rPr>
        <w:t xml:space="preserve"> </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b/>
          <w:sz w:val="22"/>
          <w:szCs w:val="22"/>
        </w:rPr>
      </w:pPr>
      <w:r w:rsidRPr="00705542">
        <w:rPr>
          <w:b/>
          <w:sz w:val="22"/>
          <w:szCs w:val="22"/>
        </w:rPr>
        <w:t>Comparison of Alternatives</w:t>
      </w:r>
    </w:p>
    <w:p w:rsidR="00FC5E33" w:rsidRPr="00705542" w:rsidRDefault="00B35091" w:rsidP="005862FD">
      <w:pPr>
        <w:pStyle w:val="BodyText"/>
        <w:ind w:left="0" w:right="0"/>
        <w:rPr>
          <w:sz w:val="22"/>
          <w:szCs w:val="22"/>
        </w:rPr>
      </w:pPr>
      <w:r w:rsidRPr="00705542">
        <w:rPr>
          <w:sz w:val="22"/>
          <w:szCs w:val="22"/>
        </w:rPr>
        <w:t>The different alternatives were compared in order to identify a recommended option</w:t>
      </w:r>
      <w:r w:rsidR="00FC5E33" w:rsidRPr="00705542">
        <w:rPr>
          <w:sz w:val="22"/>
          <w:szCs w:val="22"/>
        </w:rPr>
        <w:t xml:space="preserve">.   The No Action alternative was not </w:t>
      </w:r>
      <w:r w:rsidRPr="00705542">
        <w:rPr>
          <w:sz w:val="22"/>
          <w:szCs w:val="22"/>
        </w:rPr>
        <w:t>satisfactory</w:t>
      </w:r>
      <w:r w:rsidR="007B7510" w:rsidRPr="00705542">
        <w:rPr>
          <w:sz w:val="22"/>
          <w:szCs w:val="22"/>
        </w:rPr>
        <w:t xml:space="preserve"> </w:t>
      </w:r>
      <w:r w:rsidR="00FC5E33" w:rsidRPr="00705542">
        <w:rPr>
          <w:sz w:val="22"/>
          <w:szCs w:val="22"/>
        </w:rPr>
        <w:t>as it would not allow either WWTF to meet its permitted effluent limits</w:t>
      </w:r>
      <w:r w:rsidR="00121F4D" w:rsidRPr="00705542">
        <w:rPr>
          <w:sz w:val="22"/>
          <w:szCs w:val="22"/>
        </w:rPr>
        <w:t>,</w:t>
      </w:r>
      <w:r w:rsidR="00FC5E33" w:rsidRPr="00705542">
        <w:rPr>
          <w:sz w:val="22"/>
          <w:szCs w:val="22"/>
        </w:rPr>
        <w:t xml:space="preserve"> would not address hydraulic and process capacity issues under future flow and loading condition</w:t>
      </w:r>
      <w:r w:rsidR="00121F4D" w:rsidRPr="00705542">
        <w:rPr>
          <w:sz w:val="22"/>
          <w:szCs w:val="22"/>
        </w:rPr>
        <w:t>, and would rely on continued used of aged equipment and systems</w:t>
      </w:r>
      <w:r w:rsidR="00FC5E33" w:rsidRPr="00705542">
        <w:rPr>
          <w:sz w:val="22"/>
          <w:szCs w:val="22"/>
        </w:rPr>
        <w:t>.</w:t>
      </w:r>
      <w:r w:rsidRPr="00705542">
        <w:rPr>
          <w:sz w:val="22"/>
          <w:szCs w:val="22"/>
        </w:rPr>
        <w:t xml:space="preserve"> The No Action alternative would also lead to nutrient and metals limits violations that would result in fines.</w:t>
      </w:r>
      <w:r w:rsidR="00FC5E33" w:rsidRPr="00705542">
        <w:rPr>
          <w:sz w:val="22"/>
          <w:szCs w:val="22"/>
        </w:rPr>
        <w:t xml:space="preserve">  As result the discussion below focuses on the other two “action alternatives”</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Both comparative cost and the advantages and disadvantages of the two action alternatives were evaluated</w:t>
      </w:r>
      <w:r w:rsidR="00121F4D" w:rsidRPr="00705542">
        <w:rPr>
          <w:sz w:val="22"/>
          <w:szCs w:val="22"/>
        </w:rPr>
        <w:t xml:space="preserve">, and </w:t>
      </w:r>
      <w:r w:rsidRPr="00705542">
        <w:rPr>
          <w:sz w:val="22"/>
          <w:szCs w:val="22"/>
        </w:rPr>
        <w:t>are discussed below.</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highlight w:val="lightGray"/>
        </w:rPr>
      </w:pPr>
      <w:r w:rsidRPr="00705542">
        <w:rPr>
          <w:b/>
          <w:sz w:val="22"/>
          <w:szCs w:val="22"/>
        </w:rPr>
        <w:t xml:space="preserve">Estimated Comparative Costs. </w:t>
      </w:r>
      <w:r w:rsidRPr="00705542">
        <w:rPr>
          <w:sz w:val="22"/>
          <w:szCs w:val="22"/>
        </w:rPr>
        <w:t xml:space="preserve">Opinions of the comparative 20 year present worth cost of the two action alternatives considered are presented below.  The costs below represent an opinion of the comparative capital costs and associated comparative </w:t>
      </w:r>
      <w:r w:rsidR="00CA1684" w:rsidRPr="00705542">
        <w:rPr>
          <w:sz w:val="22"/>
          <w:szCs w:val="22"/>
        </w:rPr>
        <w:t xml:space="preserve">O&amp;M </w:t>
      </w:r>
      <w:r w:rsidRPr="00705542">
        <w:rPr>
          <w:sz w:val="22"/>
          <w:szCs w:val="22"/>
        </w:rPr>
        <w:t xml:space="preserve">costs for the two action alternatives for the next 20 years.  The costs are not indicative of the total cost associated with upgrades of all components at one or both facilities </w:t>
      </w:r>
      <w:r w:rsidR="00121F4D" w:rsidRPr="00705542">
        <w:rPr>
          <w:sz w:val="22"/>
          <w:szCs w:val="22"/>
        </w:rPr>
        <w:t xml:space="preserve">as many component and their capital and </w:t>
      </w:r>
      <w:r w:rsidR="00CA1684" w:rsidRPr="00705542">
        <w:rPr>
          <w:sz w:val="22"/>
          <w:szCs w:val="22"/>
        </w:rPr>
        <w:t>O&amp;M costs would be the same.</w:t>
      </w:r>
      <w:r w:rsidR="00121F4D" w:rsidRPr="00705542">
        <w:rPr>
          <w:sz w:val="22"/>
          <w:szCs w:val="22"/>
        </w:rPr>
        <w:t xml:space="preserve">  Instead the</w:t>
      </w:r>
      <w:r w:rsidR="007B7510" w:rsidRPr="00705542">
        <w:rPr>
          <w:sz w:val="22"/>
          <w:szCs w:val="22"/>
        </w:rPr>
        <w:t>se cost</w:t>
      </w:r>
      <w:r w:rsidR="005309E8" w:rsidRPr="00705542">
        <w:rPr>
          <w:sz w:val="22"/>
          <w:szCs w:val="22"/>
        </w:rPr>
        <w:t>s</w:t>
      </w:r>
      <w:r w:rsidR="007B7510" w:rsidRPr="00705542">
        <w:rPr>
          <w:sz w:val="22"/>
          <w:szCs w:val="22"/>
        </w:rPr>
        <w:t xml:space="preserve"> present </w:t>
      </w:r>
      <w:r w:rsidRPr="00705542">
        <w:rPr>
          <w:sz w:val="22"/>
          <w:szCs w:val="22"/>
        </w:rPr>
        <w:t>a comparison of the costs of the project elements that are unique to each alternative.  The costs are summarized in Table 4 below.</w:t>
      </w:r>
    </w:p>
    <w:p w:rsidR="007E5354" w:rsidRPr="00705542" w:rsidRDefault="007E5354" w:rsidP="007E5354">
      <w:pPr>
        <w:pStyle w:val="BodyText"/>
        <w:ind w:left="0"/>
        <w:rPr>
          <w:b/>
          <w:sz w:val="22"/>
          <w:szCs w:val="22"/>
        </w:rPr>
      </w:pPr>
    </w:p>
    <w:p w:rsidR="007E5354" w:rsidRPr="00705542" w:rsidRDefault="007E5354" w:rsidP="007E5354">
      <w:pPr>
        <w:pStyle w:val="BodyText"/>
        <w:ind w:left="0"/>
        <w:rPr>
          <w:sz w:val="22"/>
          <w:szCs w:val="22"/>
        </w:rPr>
      </w:pPr>
      <w:r w:rsidRPr="00705542">
        <w:rPr>
          <w:b/>
          <w:sz w:val="22"/>
          <w:szCs w:val="22"/>
        </w:rPr>
        <w:t xml:space="preserve">Advantages and Disadvantages. </w:t>
      </w:r>
      <w:r w:rsidRPr="00705542">
        <w:rPr>
          <w:sz w:val="22"/>
          <w:szCs w:val="22"/>
        </w:rPr>
        <w:t xml:space="preserve">Opinions of advantage and disadvantages of the two action alternatives were evaluated and are summarized in Table 5 below </w:t>
      </w:r>
    </w:p>
    <w:p w:rsidR="00FC5E33" w:rsidRDefault="00FC5E33" w:rsidP="00FC5E33">
      <w:pPr>
        <w:ind w:right="1480"/>
        <w:rPr>
          <w:b/>
          <w:sz w:val="22"/>
          <w:szCs w:val="22"/>
        </w:rPr>
      </w:pPr>
    </w:p>
    <w:p w:rsidR="00705542" w:rsidRDefault="00705542" w:rsidP="00FC5E33">
      <w:pPr>
        <w:ind w:right="1480"/>
        <w:rPr>
          <w:b/>
          <w:sz w:val="22"/>
          <w:szCs w:val="22"/>
        </w:rPr>
      </w:pPr>
    </w:p>
    <w:p w:rsidR="00705542" w:rsidRDefault="00705542" w:rsidP="00FC5E33">
      <w:pPr>
        <w:ind w:right="1480"/>
        <w:rPr>
          <w:b/>
          <w:sz w:val="22"/>
          <w:szCs w:val="22"/>
        </w:rPr>
      </w:pPr>
    </w:p>
    <w:p w:rsidR="00705542" w:rsidRDefault="00705542" w:rsidP="00FC5E33">
      <w:pPr>
        <w:ind w:right="1480"/>
        <w:rPr>
          <w:b/>
          <w:sz w:val="22"/>
          <w:szCs w:val="22"/>
        </w:rPr>
      </w:pPr>
    </w:p>
    <w:p w:rsidR="00705542" w:rsidRPr="00705542" w:rsidRDefault="00705542" w:rsidP="00FC5E33">
      <w:pPr>
        <w:ind w:right="1480"/>
        <w:rPr>
          <w:b/>
          <w:sz w:val="22"/>
          <w:szCs w:val="22"/>
        </w:rPr>
      </w:pPr>
    </w:p>
    <w:p w:rsidR="00CA1684" w:rsidRPr="00705542" w:rsidRDefault="00CA1684" w:rsidP="00FC5E33">
      <w:pPr>
        <w:ind w:right="1480"/>
        <w:rPr>
          <w:b/>
          <w:sz w:val="22"/>
          <w:szCs w:val="22"/>
        </w:rPr>
      </w:pPr>
    </w:p>
    <w:p w:rsidR="00FC5E33" w:rsidRPr="00705542" w:rsidRDefault="00FC5E33" w:rsidP="005862FD">
      <w:pPr>
        <w:widowControl/>
        <w:autoSpaceDE/>
        <w:autoSpaceDN/>
        <w:adjustRightInd/>
        <w:jc w:val="center"/>
        <w:rPr>
          <w:b/>
          <w:caps/>
          <w:sz w:val="22"/>
          <w:szCs w:val="22"/>
        </w:rPr>
      </w:pPr>
      <w:r w:rsidRPr="00705542">
        <w:rPr>
          <w:b/>
          <w:caps/>
          <w:sz w:val="22"/>
          <w:szCs w:val="22"/>
        </w:rPr>
        <w:lastRenderedPageBreak/>
        <w:t>Table 4. COMPARATIVE ESTIMATED 20 year PRESENT worth costs of the action ALTERNATIVE</w:t>
      </w:r>
      <w:r w:rsidR="00D74526" w:rsidRPr="00705542">
        <w:rPr>
          <w:b/>
          <w:caps/>
          <w:sz w:val="22"/>
          <w:szCs w:val="22"/>
        </w:rPr>
        <w:t>s</w:t>
      </w:r>
    </w:p>
    <w:p w:rsidR="00FC5E33" w:rsidRPr="00705542" w:rsidRDefault="00FC5E33" w:rsidP="00FC5E33">
      <w:pPr>
        <w:widowControl/>
        <w:autoSpaceDE/>
        <w:autoSpaceDN/>
        <w:adjustRightInd/>
        <w:ind w:right="2650"/>
        <w:jc w:val="center"/>
        <w:rPr>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34"/>
        <w:gridCol w:w="2970"/>
        <w:gridCol w:w="3330"/>
      </w:tblGrid>
      <w:tr w:rsidR="0068654D" w:rsidRPr="00705542" w:rsidTr="0068654D">
        <w:trPr>
          <w:trHeight w:val="920"/>
          <w:jc w:val="center"/>
        </w:trPr>
        <w:tc>
          <w:tcPr>
            <w:tcW w:w="2934" w:type="dxa"/>
            <w:shd w:val="clear" w:color="auto" w:fill="808080" w:themeFill="background1" w:themeFillShade="80"/>
            <w:vAlign w:val="center"/>
          </w:tcPr>
          <w:p w:rsidR="00FC5E33" w:rsidRPr="00705542" w:rsidRDefault="00FC5E33" w:rsidP="006A71FB">
            <w:pPr>
              <w:spacing w:after="200"/>
              <w:jc w:val="center"/>
              <w:rPr>
                <w:b/>
                <w:bCs/>
                <w:color w:val="FFFFFF" w:themeColor="background1"/>
                <w:kern w:val="24"/>
                <w:sz w:val="22"/>
                <w:szCs w:val="22"/>
              </w:rPr>
            </w:pPr>
            <w:r w:rsidRPr="00705542">
              <w:rPr>
                <w:b/>
                <w:bCs/>
                <w:color w:val="FFFFFF" w:themeColor="background1"/>
                <w:kern w:val="24"/>
                <w:sz w:val="22"/>
                <w:szCs w:val="22"/>
              </w:rPr>
              <w:t>Alternative</w:t>
            </w:r>
          </w:p>
        </w:tc>
        <w:tc>
          <w:tcPr>
            <w:tcW w:w="2970" w:type="dxa"/>
            <w:shd w:val="clear" w:color="auto" w:fill="808080" w:themeFill="background1" w:themeFillShade="80"/>
            <w:tcMar>
              <w:top w:w="15" w:type="dxa"/>
              <w:left w:w="108" w:type="dxa"/>
              <w:bottom w:w="0" w:type="dxa"/>
              <w:right w:w="108" w:type="dxa"/>
            </w:tcMar>
            <w:vAlign w:val="center"/>
            <w:hideMark/>
          </w:tcPr>
          <w:p w:rsidR="00FC5E33" w:rsidRPr="00705542" w:rsidRDefault="00FC5E33" w:rsidP="006A71FB">
            <w:pPr>
              <w:spacing w:after="200"/>
              <w:jc w:val="center"/>
              <w:rPr>
                <w:color w:val="FFFFFF" w:themeColor="background1"/>
                <w:sz w:val="22"/>
                <w:szCs w:val="22"/>
              </w:rPr>
            </w:pPr>
            <w:r w:rsidRPr="00705542">
              <w:rPr>
                <w:b/>
                <w:bCs/>
                <w:color w:val="FFFFFF" w:themeColor="background1"/>
                <w:kern w:val="24"/>
                <w:sz w:val="22"/>
                <w:szCs w:val="22"/>
              </w:rPr>
              <w:t>Route 7 WWTF and South Street WWTF Separate</w:t>
            </w:r>
          </w:p>
        </w:tc>
        <w:tc>
          <w:tcPr>
            <w:tcW w:w="3330" w:type="dxa"/>
            <w:shd w:val="clear" w:color="auto" w:fill="808080" w:themeFill="background1" w:themeFillShade="80"/>
            <w:tcMar>
              <w:top w:w="15" w:type="dxa"/>
              <w:left w:w="108" w:type="dxa"/>
              <w:bottom w:w="0" w:type="dxa"/>
              <w:right w:w="108" w:type="dxa"/>
            </w:tcMar>
            <w:vAlign w:val="center"/>
            <w:hideMark/>
          </w:tcPr>
          <w:p w:rsidR="00FC5E33" w:rsidRPr="00705542" w:rsidRDefault="00FC5E33" w:rsidP="006A71FB">
            <w:pPr>
              <w:spacing w:after="200"/>
              <w:jc w:val="center"/>
              <w:rPr>
                <w:color w:val="FFFFFF" w:themeColor="background1"/>
                <w:sz w:val="22"/>
                <w:szCs w:val="22"/>
              </w:rPr>
            </w:pPr>
            <w:r w:rsidRPr="00705542">
              <w:rPr>
                <w:b/>
                <w:bCs/>
                <w:color w:val="FFFFFF" w:themeColor="background1"/>
                <w:kern w:val="24"/>
                <w:sz w:val="22"/>
                <w:szCs w:val="22"/>
              </w:rPr>
              <w:t>Decommission Route 7 WWTF,  Convey and Treat All Flows at South Street WWTF</w:t>
            </w:r>
          </w:p>
        </w:tc>
      </w:tr>
      <w:tr w:rsidR="00FC5E33" w:rsidRPr="00705542" w:rsidTr="005862FD">
        <w:trPr>
          <w:trHeight w:val="316"/>
          <w:jc w:val="center"/>
        </w:trPr>
        <w:tc>
          <w:tcPr>
            <w:tcW w:w="2934" w:type="dxa"/>
            <w:vAlign w:val="center"/>
          </w:tcPr>
          <w:p w:rsidR="00FC5E33" w:rsidRPr="00705542" w:rsidRDefault="00FC5E33" w:rsidP="006A71FB">
            <w:pPr>
              <w:ind w:right="90"/>
              <w:jc w:val="center"/>
              <w:textAlignment w:val="center"/>
              <w:rPr>
                <w:rFonts w:eastAsia="Calibri"/>
                <w:b/>
                <w:bCs/>
                <w:iCs/>
                <w:color w:val="000000" w:themeColor="text1"/>
                <w:kern w:val="24"/>
                <w:sz w:val="22"/>
                <w:szCs w:val="22"/>
              </w:rPr>
            </w:pPr>
            <w:r w:rsidRPr="00705542">
              <w:rPr>
                <w:rFonts w:eastAsia="Calibri"/>
                <w:b/>
                <w:bCs/>
                <w:iCs/>
                <w:color w:val="000000" w:themeColor="text1"/>
                <w:kern w:val="24"/>
                <w:sz w:val="22"/>
                <w:szCs w:val="22"/>
              </w:rPr>
              <w:t>Comparative 20 Year</w:t>
            </w:r>
          </w:p>
          <w:p w:rsidR="00FC5E33" w:rsidRPr="00705542" w:rsidRDefault="00FC5E33" w:rsidP="006A71FB">
            <w:pPr>
              <w:ind w:right="90"/>
              <w:jc w:val="center"/>
              <w:textAlignment w:val="center"/>
              <w:rPr>
                <w:rFonts w:eastAsia="Calibri"/>
                <w:b/>
                <w:bCs/>
                <w:iCs/>
                <w:color w:val="000000" w:themeColor="text1"/>
                <w:kern w:val="24"/>
                <w:sz w:val="22"/>
                <w:szCs w:val="22"/>
              </w:rPr>
            </w:pPr>
            <w:r w:rsidRPr="00705542">
              <w:rPr>
                <w:rFonts w:eastAsia="Calibri"/>
                <w:b/>
                <w:bCs/>
                <w:iCs/>
                <w:color w:val="000000" w:themeColor="text1"/>
                <w:kern w:val="24"/>
                <w:sz w:val="22"/>
                <w:szCs w:val="22"/>
              </w:rPr>
              <w:t>Total Present Worth Cost</w:t>
            </w:r>
          </w:p>
        </w:tc>
        <w:tc>
          <w:tcPr>
            <w:tcW w:w="2970" w:type="dxa"/>
            <w:shd w:val="clear" w:color="auto" w:fill="auto"/>
            <w:tcMar>
              <w:top w:w="15" w:type="dxa"/>
              <w:left w:w="15" w:type="dxa"/>
              <w:bottom w:w="0" w:type="dxa"/>
              <w:right w:w="15" w:type="dxa"/>
            </w:tcMar>
            <w:vAlign w:val="center"/>
          </w:tcPr>
          <w:p w:rsidR="00FC5E33" w:rsidRPr="00705542" w:rsidRDefault="00FC5E33" w:rsidP="006A71FB">
            <w:pPr>
              <w:jc w:val="center"/>
              <w:textAlignment w:val="center"/>
              <w:rPr>
                <w:color w:val="000000" w:themeColor="text1"/>
                <w:sz w:val="22"/>
                <w:szCs w:val="22"/>
              </w:rPr>
            </w:pPr>
            <w:r w:rsidRPr="00705542">
              <w:rPr>
                <w:b/>
                <w:bCs/>
                <w:iCs/>
                <w:color w:val="000000" w:themeColor="text1"/>
                <w:kern w:val="24"/>
                <w:sz w:val="22"/>
                <w:szCs w:val="22"/>
              </w:rPr>
              <w:t>$12,700,000</w:t>
            </w:r>
          </w:p>
        </w:tc>
        <w:tc>
          <w:tcPr>
            <w:tcW w:w="3330" w:type="dxa"/>
            <w:shd w:val="clear" w:color="auto" w:fill="auto"/>
            <w:tcMar>
              <w:top w:w="15" w:type="dxa"/>
              <w:left w:w="15" w:type="dxa"/>
              <w:bottom w:w="0" w:type="dxa"/>
              <w:right w:w="15" w:type="dxa"/>
            </w:tcMar>
            <w:vAlign w:val="center"/>
          </w:tcPr>
          <w:p w:rsidR="00FC5E33" w:rsidRPr="00705542" w:rsidRDefault="00FC5E33" w:rsidP="006A71FB">
            <w:pPr>
              <w:jc w:val="center"/>
              <w:textAlignment w:val="center"/>
              <w:rPr>
                <w:color w:val="000000" w:themeColor="text1"/>
                <w:sz w:val="22"/>
                <w:szCs w:val="22"/>
              </w:rPr>
            </w:pPr>
            <w:r w:rsidRPr="00705542">
              <w:rPr>
                <w:b/>
                <w:bCs/>
                <w:iCs/>
                <w:color w:val="000000" w:themeColor="text1"/>
                <w:kern w:val="24"/>
                <w:sz w:val="22"/>
                <w:szCs w:val="22"/>
              </w:rPr>
              <w:t>$9,700,000</w:t>
            </w:r>
          </w:p>
        </w:tc>
      </w:tr>
    </w:tbl>
    <w:p w:rsidR="00FC5E33" w:rsidRPr="00705542" w:rsidRDefault="00FC5E33" w:rsidP="00FC5E33">
      <w:pPr>
        <w:widowControl/>
        <w:autoSpaceDE/>
        <w:autoSpaceDN/>
        <w:adjustRightInd/>
        <w:ind w:right="2650"/>
        <w:jc w:val="center"/>
        <w:rPr>
          <w:b/>
          <w:caps/>
          <w:color w:val="000000" w:themeColor="text1"/>
          <w:sz w:val="22"/>
          <w:szCs w:val="22"/>
        </w:rPr>
      </w:pPr>
    </w:p>
    <w:p w:rsidR="00AA32E4" w:rsidRPr="00705542" w:rsidRDefault="00AA32E4" w:rsidP="00FC5E33">
      <w:pPr>
        <w:widowControl/>
        <w:autoSpaceDE/>
        <w:autoSpaceDN/>
        <w:adjustRightInd/>
        <w:ind w:right="2650"/>
        <w:jc w:val="center"/>
        <w:rPr>
          <w:b/>
          <w:caps/>
          <w:color w:val="000000" w:themeColor="text1"/>
          <w:sz w:val="22"/>
          <w:szCs w:val="22"/>
        </w:rPr>
      </w:pPr>
    </w:p>
    <w:p w:rsidR="00AA32E4" w:rsidRPr="00705542" w:rsidRDefault="00AA32E4" w:rsidP="00FC5E33">
      <w:pPr>
        <w:widowControl/>
        <w:autoSpaceDE/>
        <w:autoSpaceDN/>
        <w:adjustRightInd/>
        <w:ind w:right="2650"/>
        <w:jc w:val="center"/>
        <w:rPr>
          <w:b/>
          <w:caps/>
          <w:color w:val="000000" w:themeColor="text1"/>
          <w:sz w:val="22"/>
          <w:szCs w:val="22"/>
        </w:rPr>
      </w:pPr>
    </w:p>
    <w:p w:rsidR="00FC5E33" w:rsidRPr="00705542" w:rsidRDefault="00FC5E33" w:rsidP="005862FD">
      <w:pPr>
        <w:widowControl/>
        <w:autoSpaceDE/>
        <w:autoSpaceDN/>
        <w:adjustRightInd/>
        <w:jc w:val="center"/>
        <w:rPr>
          <w:b/>
          <w:caps/>
          <w:color w:val="000000" w:themeColor="text1"/>
          <w:sz w:val="22"/>
          <w:szCs w:val="22"/>
        </w:rPr>
      </w:pPr>
      <w:r w:rsidRPr="00705542">
        <w:rPr>
          <w:b/>
          <w:caps/>
          <w:color w:val="000000" w:themeColor="text1"/>
          <w:sz w:val="22"/>
          <w:szCs w:val="22"/>
        </w:rPr>
        <w:t>Table 5. action ALTERNATIVE</w:t>
      </w:r>
      <w:r w:rsidR="00D74526" w:rsidRPr="00705542">
        <w:rPr>
          <w:b/>
          <w:caps/>
          <w:color w:val="000000" w:themeColor="text1"/>
          <w:sz w:val="22"/>
          <w:szCs w:val="22"/>
        </w:rPr>
        <w:t>s</w:t>
      </w:r>
      <w:r w:rsidRPr="00705542">
        <w:rPr>
          <w:b/>
          <w:caps/>
          <w:color w:val="000000" w:themeColor="text1"/>
          <w:sz w:val="22"/>
          <w:szCs w:val="22"/>
        </w:rPr>
        <w:t xml:space="preserve"> advantages and disadvantages</w:t>
      </w:r>
    </w:p>
    <w:p w:rsidR="00FC5E33" w:rsidRPr="00705542" w:rsidRDefault="00FC5E33" w:rsidP="00FC5E33">
      <w:pPr>
        <w:widowControl/>
        <w:autoSpaceDE/>
        <w:autoSpaceDN/>
        <w:adjustRightInd/>
        <w:ind w:right="2650"/>
        <w:jc w:val="center"/>
        <w:rPr>
          <w:b/>
          <w:caps/>
          <w:color w:val="000000" w:themeColor="text1"/>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0"/>
        <w:gridCol w:w="3682"/>
        <w:gridCol w:w="3893"/>
      </w:tblGrid>
      <w:tr w:rsidR="0068654D" w:rsidRPr="00705542" w:rsidTr="00705542">
        <w:trPr>
          <w:trHeight w:val="893"/>
          <w:jc w:val="center"/>
        </w:trPr>
        <w:tc>
          <w:tcPr>
            <w:tcW w:w="1960" w:type="dxa"/>
            <w:shd w:val="clear" w:color="auto" w:fill="808080" w:themeFill="background1" w:themeFillShade="80"/>
            <w:vAlign w:val="center"/>
          </w:tcPr>
          <w:p w:rsidR="00FC5E33" w:rsidRPr="00705542" w:rsidRDefault="00FC5E33" w:rsidP="009B2F01">
            <w:pPr>
              <w:spacing w:after="200"/>
              <w:jc w:val="center"/>
              <w:rPr>
                <w:b/>
                <w:bCs/>
                <w:color w:val="FFFFFF" w:themeColor="background1"/>
                <w:kern w:val="24"/>
                <w:sz w:val="22"/>
                <w:szCs w:val="22"/>
              </w:rPr>
            </w:pPr>
            <w:r w:rsidRPr="00705542">
              <w:rPr>
                <w:b/>
                <w:bCs/>
                <w:color w:val="FFFFFF" w:themeColor="background1"/>
                <w:kern w:val="24"/>
                <w:sz w:val="22"/>
                <w:szCs w:val="22"/>
              </w:rPr>
              <w:t>Route 7 WWTF Decommissioning Alternative</w:t>
            </w:r>
          </w:p>
        </w:tc>
        <w:tc>
          <w:tcPr>
            <w:tcW w:w="3682" w:type="dxa"/>
            <w:shd w:val="clear" w:color="auto" w:fill="808080" w:themeFill="background1" w:themeFillShade="80"/>
            <w:tcMar>
              <w:top w:w="15" w:type="dxa"/>
              <w:left w:w="108" w:type="dxa"/>
              <w:bottom w:w="0" w:type="dxa"/>
              <w:right w:w="108" w:type="dxa"/>
            </w:tcMar>
            <w:vAlign w:val="center"/>
            <w:hideMark/>
          </w:tcPr>
          <w:p w:rsidR="00FC5E33" w:rsidRPr="00705542" w:rsidRDefault="00FC5E33" w:rsidP="009B2F01">
            <w:pPr>
              <w:spacing w:after="200"/>
              <w:jc w:val="center"/>
              <w:rPr>
                <w:color w:val="FFFFFF" w:themeColor="background1"/>
                <w:sz w:val="22"/>
                <w:szCs w:val="22"/>
              </w:rPr>
            </w:pPr>
            <w:r w:rsidRPr="00705542">
              <w:rPr>
                <w:b/>
                <w:bCs/>
                <w:color w:val="FFFFFF" w:themeColor="background1"/>
                <w:kern w:val="24"/>
                <w:sz w:val="22"/>
                <w:szCs w:val="22"/>
              </w:rPr>
              <w:t>Advantages</w:t>
            </w:r>
          </w:p>
        </w:tc>
        <w:tc>
          <w:tcPr>
            <w:tcW w:w="3893" w:type="dxa"/>
            <w:shd w:val="clear" w:color="auto" w:fill="808080" w:themeFill="background1" w:themeFillShade="80"/>
            <w:tcMar>
              <w:top w:w="15" w:type="dxa"/>
              <w:left w:w="108" w:type="dxa"/>
              <w:bottom w:w="0" w:type="dxa"/>
              <w:right w:w="108" w:type="dxa"/>
            </w:tcMar>
            <w:vAlign w:val="center"/>
            <w:hideMark/>
          </w:tcPr>
          <w:p w:rsidR="00FC5E33" w:rsidRPr="00705542" w:rsidRDefault="00FC5E33" w:rsidP="009B2F01">
            <w:pPr>
              <w:spacing w:after="200"/>
              <w:jc w:val="center"/>
              <w:rPr>
                <w:color w:val="FFFFFF" w:themeColor="background1"/>
                <w:sz w:val="22"/>
                <w:szCs w:val="22"/>
              </w:rPr>
            </w:pPr>
            <w:r w:rsidRPr="00705542">
              <w:rPr>
                <w:b/>
                <w:bCs/>
                <w:color w:val="FFFFFF" w:themeColor="background1"/>
                <w:kern w:val="24"/>
                <w:sz w:val="22"/>
                <w:szCs w:val="22"/>
              </w:rPr>
              <w:t>Disadvantages</w:t>
            </w:r>
          </w:p>
        </w:tc>
      </w:tr>
      <w:tr w:rsidR="00FC5E33" w:rsidRPr="00705542" w:rsidTr="00705542">
        <w:trPr>
          <w:trHeight w:val="316"/>
          <w:jc w:val="center"/>
        </w:trPr>
        <w:tc>
          <w:tcPr>
            <w:tcW w:w="1960" w:type="dxa"/>
            <w:vAlign w:val="center"/>
          </w:tcPr>
          <w:p w:rsidR="00FC5E33" w:rsidRPr="00705542" w:rsidRDefault="00FC5E33" w:rsidP="006A71FB">
            <w:pPr>
              <w:ind w:right="90"/>
              <w:jc w:val="center"/>
              <w:textAlignment w:val="center"/>
              <w:rPr>
                <w:rFonts w:eastAsia="Calibri"/>
                <w:b/>
                <w:bCs/>
                <w:iCs/>
                <w:color w:val="000000" w:themeColor="text1"/>
                <w:kern w:val="24"/>
                <w:sz w:val="22"/>
                <w:szCs w:val="22"/>
              </w:rPr>
            </w:pPr>
            <w:r w:rsidRPr="00705542">
              <w:rPr>
                <w:b/>
                <w:bCs/>
                <w:color w:val="000000" w:themeColor="text1"/>
                <w:kern w:val="24"/>
                <w:sz w:val="22"/>
                <w:szCs w:val="22"/>
              </w:rPr>
              <w:t>Decommission Route 7 WWTF, Convey and Treat All Flows at South Street WWTF</w:t>
            </w:r>
          </w:p>
        </w:tc>
        <w:tc>
          <w:tcPr>
            <w:tcW w:w="3682" w:type="dxa"/>
            <w:shd w:val="clear" w:color="auto" w:fill="auto"/>
            <w:tcMar>
              <w:top w:w="15" w:type="dxa"/>
              <w:left w:w="15" w:type="dxa"/>
              <w:bottom w:w="0" w:type="dxa"/>
              <w:right w:w="15" w:type="dxa"/>
            </w:tcMar>
            <w:vAlign w:val="center"/>
          </w:tcPr>
          <w:p w:rsidR="00FC5E33" w:rsidRPr="00705542" w:rsidRDefault="00FC5E33" w:rsidP="006A71FB">
            <w:pPr>
              <w:widowControl/>
              <w:numPr>
                <w:ilvl w:val="0"/>
                <w:numId w:val="29"/>
              </w:numPr>
              <w:tabs>
                <w:tab w:val="clear" w:pos="720"/>
              </w:tabs>
              <w:autoSpaceDE/>
              <w:autoSpaceDN/>
              <w:adjustRightInd/>
              <w:ind w:left="525"/>
              <w:contextualSpacing/>
              <w:rPr>
                <w:color w:val="000000" w:themeColor="text1"/>
                <w:sz w:val="22"/>
                <w:szCs w:val="22"/>
              </w:rPr>
            </w:pPr>
            <w:r w:rsidRPr="00705542">
              <w:rPr>
                <w:color w:val="000000" w:themeColor="text1"/>
                <w:kern w:val="24"/>
                <w:sz w:val="22"/>
                <w:szCs w:val="22"/>
              </w:rPr>
              <w:t>Lower capital cost</w:t>
            </w:r>
          </w:p>
          <w:p w:rsidR="00FC5E33" w:rsidRPr="00705542" w:rsidRDefault="00FC5E33" w:rsidP="006A71FB">
            <w:pPr>
              <w:widowControl/>
              <w:numPr>
                <w:ilvl w:val="0"/>
                <w:numId w:val="29"/>
              </w:numPr>
              <w:tabs>
                <w:tab w:val="clear" w:pos="720"/>
              </w:tabs>
              <w:autoSpaceDE/>
              <w:autoSpaceDN/>
              <w:adjustRightInd/>
              <w:ind w:left="525"/>
              <w:contextualSpacing/>
              <w:rPr>
                <w:color w:val="000000" w:themeColor="text1"/>
                <w:sz w:val="22"/>
                <w:szCs w:val="22"/>
              </w:rPr>
            </w:pPr>
            <w:r w:rsidRPr="00705542">
              <w:rPr>
                <w:color w:val="000000" w:themeColor="text1"/>
                <w:kern w:val="24"/>
                <w:sz w:val="22"/>
                <w:szCs w:val="22"/>
              </w:rPr>
              <w:t>Lower operating costs</w:t>
            </w:r>
          </w:p>
          <w:p w:rsidR="00FC5E33" w:rsidRPr="00705542" w:rsidRDefault="00FC5E33" w:rsidP="006A71FB">
            <w:pPr>
              <w:widowControl/>
              <w:numPr>
                <w:ilvl w:val="0"/>
                <w:numId w:val="29"/>
              </w:numPr>
              <w:tabs>
                <w:tab w:val="clear" w:pos="720"/>
              </w:tabs>
              <w:autoSpaceDE/>
              <w:autoSpaceDN/>
              <w:adjustRightInd/>
              <w:ind w:left="525"/>
              <w:contextualSpacing/>
              <w:rPr>
                <w:color w:val="000000" w:themeColor="text1"/>
                <w:sz w:val="22"/>
                <w:szCs w:val="22"/>
              </w:rPr>
            </w:pPr>
            <w:r w:rsidRPr="00705542">
              <w:rPr>
                <w:color w:val="000000" w:themeColor="text1"/>
                <w:sz w:val="22"/>
                <w:szCs w:val="22"/>
              </w:rPr>
              <w:t>May allow for the sale/repurposing of the Route 7 WWTF property.</w:t>
            </w:r>
          </w:p>
          <w:p w:rsidR="00FC5E33" w:rsidRPr="00705542" w:rsidRDefault="00FC5E33" w:rsidP="006A71FB">
            <w:pPr>
              <w:widowControl/>
              <w:numPr>
                <w:ilvl w:val="0"/>
                <w:numId w:val="29"/>
              </w:numPr>
              <w:tabs>
                <w:tab w:val="clear" w:pos="720"/>
              </w:tabs>
              <w:autoSpaceDE/>
              <w:autoSpaceDN/>
              <w:adjustRightInd/>
              <w:ind w:left="525"/>
              <w:contextualSpacing/>
              <w:rPr>
                <w:color w:val="000000" w:themeColor="text1"/>
                <w:sz w:val="22"/>
                <w:szCs w:val="22"/>
              </w:rPr>
            </w:pPr>
            <w:r w:rsidRPr="00705542">
              <w:rPr>
                <w:color w:val="000000" w:themeColor="text1"/>
                <w:sz w:val="22"/>
                <w:szCs w:val="22"/>
              </w:rPr>
              <w:t xml:space="preserve">Consolidates all WWTF operations to one facility </w:t>
            </w:r>
          </w:p>
          <w:p w:rsidR="00FC5E33" w:rsidRPr="00705542" w:rsidRDefault="00FC5E33" w:rsidP="006A71FB">
            <w:pPr>
              <w:widowControl/>
              <w:numPr>
                <w:ilvl w:val="0"/>
                <w:numId w:val="29"/>
              </w:numPr>
              <w:tabs>
                <w:tab w:val="clear" w:pos="720"/>
              </w:tabs>
              <w:autoSpaceDE/>
              <w:autoSpaceDN/>
              <w:adjustRightInd/>
              <w:ind w:left="525"/>
              <w:contextualSpacing/>
              <w:rPr>
                <w:color w:val="000000" w:themeColor="text1"/>
                <w:sz w:val="22"/>
                <w:szCs w:val="22"/>
              </w:rPr>
            </w:pPr>
            <w:r w:rsidRPr="00705542">
              <w:rPr>
                <w:color w:val="000000" w:themeColor="text1"/>
                <w:sz w:val="22"/>
                <w:szCs w:val="22"/>
              </w:rPr>
              <w:t>Force main has a service life of 50 years</w:t>
            </w:r>
          </w:p>
        </w:tc>
        <w:tc>
          <w:tcPr>
            <w:tcW w:w="3893" w:type="dxa"/>
            <w:shd w:val="clear" w:color="auto" w:fill="auto"/>
            <w:tcMar>
              <w:top w:w="15" w:type="dxa"/>
              <w:left w:w="15" w:type="dxa"/>
              <w:bottom w:w="0" w:type="dxa"/>
              <w:right w:w="15" w:type="dxa"/>
            </w:tcMar>
            <w:vAlign w:val="center"/>
          </w:tcPr>
          <w:p w:rsidR="00FC5E33" w:rsidRPr="00705542" w:rsidRDefault="00FC5E33" w:rsidP="006A71FB">
            <w:pPr>
              <w:widowControl/>
              <w:numPr>
                <w:ilvl w:val="0"/>
                <w:numId w:val="30"/>
              </w:numPr>
              <w:tabs>
                <w:tab w:val="clear" w:pos="720"/>
              </w:tabs>
              <w:autoSpaceDE/>
              <w:autoSpaceDN/>
              <w:adjustRightInd/>
              <w:ind w:left="510"/>
              <w:contextualSpacing/>
              <w:rPr>
                <w:color w:val="000000" w:themeColor="text1"/>
                <w:sz w:val="22"/>
                <w:szCs w:val="22"/>
              </w:rPr>
            </w:pPr>
            <w:r w:rsidRPr="00705542">
              <w:rPr>
                <w:color w:val="000000" w:themeColor="text1"/>
                <w:kern w:val="24"/>
                <w:sz w:val="22"/>
                <w:szCs w:val="22"/>
              </w:rPr>
              <w:t xml:space="preserve">Loss of Route 7 WWTF NPDES Permit </w:t>
            </w:r>
            <w:r w:rsidRPr="00705542">
              <w:rPr>
                <w:color w:val="000000" w:themeColor="text1"/>
                <w:sz w:val="22"/>
                <w:szCs w:val="22"/>
              </w:rPr>
              <w:t xml:space="preserve"> </w:t>
            </w:r>
            <w:r w:rsidRPr="00705542">
              <w:rPr>
                <w:color w:val="000000" w:themeColor="text1"/>
                <w:kern w:val="24"/>
                <w:sz w:val="22"/>
                <w:szCs w:val="22"/>
              </w:rPr>
              <w:t>(may preclude future use of WWTF if needed)</w:t>
            </w:r>
          </w:p>
          <w:p w:rsidR="00FC5E33" w:rsidRPr="00705542" w:rsidRDefault="00FC5E33" w:rsidP="006A71FB">
            <w:pPr>
              <w:widowControl/>
              <w:numPr>
                <w:ilvl w:val="0"/>
                <w:numId w:val="30"/>
              </w:numPr>
              <w:tabs>
                <w:tab w:val="clear" w:pos="720"/>
              </w:tabs>
              <w:autoSpaceDE/>
              <w:autoSpaceDN/>
              <w:adjustRightInd/>
              <w:ind w:left="510"/>
              <w:contextualSpacing/>
              <w:rPr>
                <w:color w:val="000000" w:themeColor="text1"/>
                <w:sz w:val="22"/>
                <w:szCs w:val="22"/>
              </w:rPr>
            </w:pPr>
            <w:r w:rsidRPr="00705542">
              <w:rPr>
                <w:color w:val="000000" w:themeColor="text1"/>
                <w:kern w:val="24"/>
                <w:sz w:val="22"/>
                <w:szCs w:val="22"/>
              </w:rPr>
              <w:t>Reduction in South Street WWTF future capacity</w:t>
            </w:r>
            <w:r w:rsidR="007B7510" w:rsidRPr="00705542">
              <w:rPr>
                <w:color w:val="000000" w:themeColor="text1"/>
                <w:kern w:val="24"/>
                <w:sz w:val="22"/>
                <w:szCs w:val="22"/>
              </w:rPr>
              <w:t xml:space="preserve"> due to the additional flow</w:t>
            </w:r>
          </w:p>
          <w:p w:rsidR="00FC5E33" w:rsidRPr="00705542" w:rsidRDefault="00FC5E33" w:rsidP="006A71FB">
            <w:pPr>
              <w:widowControl/>
              <w:numPr>
                <w:ilvl w:val="0"/>
                <w:numId w:val="30"/>
              </w:numPr>
              <w:tabs>
                <w:tab w:val="clear" w:pos="720"/>
              </w:tabs>
              <w:autoSpaceDE/>
              <w:autoSpaceDN/>
              <w:adjustRightInd/>
              <w:ind w:left="510"/>
              <w:contextualSpacing/>
              <w:rPr>
                <w:color w:val="000000" w:themeColor="text1"/>
                <w:sz w:val="22"/>
                <w:szCs w:val="22"/>
              </w:rPr>
            </w:pPr>
            <w:r w:rsidRPr="00705542">
              <w:rPr>
                <w:color w:val="000000" w:themeColor="text1"/>
                <w:kern w:val="24"/>
                <w:sz w:val="22"/>
                <w:szCs w:val="22"/>
              </w:rPr>
              <w:t xml:space="preserve">Future growth </w:t>
            </w:r>
            <w:r w:rsidR="007B7510" w:rsidRPr="00705542">
              <w:rPr>
                <w:color w:val="000000" w:themeColor="text1"/>
                <w:kern w:val="24"/>
                <w:sz w:val="22"/>
                <w:szCs w:val="22"/>
              </w:rPr>
              <w:t>in</w:t>
            </w:r>
            <w:r w:rsidRPr="00705542">
              <w:rPr>
                <w:color w:val="000000" w:themeColor="text1"/>
                <w:kern w:val="24"/>
                <w:sz w:val="22"/>
                <w:szCs w:val="22"/>
              </w:rPr>
              <w:t xml:space="preserve"> either Sewer District could require costly process upgrade to South Street WWTF </w:t>
            </w:r>
          </w:p>
          <w:p w:rsidR="00FC5E33" w:rsidRPr="00705542" w:rsidRDefault="007B7510" w:rsidP="007B7510">
            <w:pPr>
              <w:widowControl/>
              <w:numPr>
                <w:ilvl w:val="0"/>
                <w:numId w:val="30"/>
              </w:numPr>
              <w:tabs>
                <w:tab w:val="clear" w:pos="720"/>
              </w:tabs>
              <w:autoSpaceDE/>
              <w:autoSpaceDN/>
              <w:adjustRightInd/>
              <w:ind w:left="510"/>
              <w:contextualSpacing/>
              <w:rPr>
                <w:color w:val="000000" w:themeColor="text1"/>
                <w:sz w:val="22"/>
                <w:szCs w:val="22"/>
              </w:rPr>
            </w:pPr>
            <w:r w:rsidRPr="00705542">
              <w:rPr>
                <w:color w:val="000000" w:themeColor="text1"/>
                <w:kern w:val="24"/>
                <w:sz w:val="22"/>
                <w:szCs w:val="22"/>
              </w:rPr>
              <w:t xml:space="preserve">Temporary disruption </w:t>
            </w:r>
            <w:r w:rsidR="00FC5E33" w:rsidRPr="00705542">
              <w:rPr>
                <w:color w:val="000000" w:themeColor="text1"/>
                <w:kern w:val="24"/>
                <w:sz w:val="22"/>
                <w:szCs w:val="22"/>
              </w:rPr>
              <w:t xml:space="preserve">with new force main construction (traffic, </w:t>
            </w:r>
            <w:r w:rsidRPr="00705542">
              <w:rPr>
                <w:color w:val="000000" w:themeColor="text1"/>
                <w:kern w:val="24"/>
                <w:sz w:val="22"/>
                <w:szCs w:val="22"/>
              </w:rPr>
              <w:t xml:space="preserve">abutters) </w:t>
            </w:r>
          </w:p>
        </w:tc>
      </w:tr>
      <w:tr w:rsidR="00FC5E33" w:rsidRPr="00705542" w:rsidTr="00705542">
        <w:trPr>
          <w:trHeight w:val="316"/>
          <w:jc w:val="center"/>
        </w:trPr>
        <w:tc>
          <w:tcPr>
            <w:tcW w:w="1960" w:type="dxa"/>
            <w:shd w:val="clear" w:color="auto" w:fill="BFBFBF" w:themeFill="background1" w:themeFillShade="BF"/>
            <w:vAlign w:val="center"/>
          </w:tcPr>
          <w:p w:rsidR="00FC5E33" w:rsidRPr="00705542" w:rsidRDefault="00FC5E33" w:rsidP="006A71FB">
            <w:pPr>
              <w:ind w:right="90"/>
              <w:jc w:val="center"/>
              <w:textAlignment w:val="center"/>
              <w:rPr>
                <w:rFonts w:eastAsia="Calibri"/>
                <w:b/>
                <w:bCs/>
                <w:iCs/>
                <w:color w:val="000000" w:themeColor="text1"/>
                <w:kern w:val="24"/>
                <w:sz w:val="22"/>
                <w:szCs w:val="22"/>
              </w:rPr>
            </w:pPr>
            <w:r w:rsidRPr="00705542">
              <w:rPr>
                <w:b/>
                <w:bCs/>
                <w:color w:val="000000" w:themeColor="text1"/>
                <w:kern w:val="24"/>
                <w:sz w:val="22"/>
                <w:szCs w:val="22"/>
              </w:rPr>
              <w:t>Keep Route 7 WWTF and South Street WWTF Separate</w:t>
            </w:r>
          </w:p>
        </w:tc>
        <w:tc>
          <w:tcPr>
            <w:tcW w:w="3682" w:type="dxa"/>
            <w:shd w:val="clear" w:color="auto" w:fill="BFBFBF" w:themeFill="background1" w:themeFillShade="BF"/>
            <w:tcMar>
              <w:top w:w="15" w:type="dxa"/>
              <w:left w:w="15" w:type="dxa"/>
              <w:bottom w:w="0" w:type="dxa"/>
              <w:right w:w="15" w:type="dxa"/>
            </w:tcMar>
            <w:vAlign w:val="center"/>
          </w:tcPr>
          <w:p w:rsidR="00FC5E33" w:rsidRPr="00705542" w:rsidRDefault="00FC5E33" w:rsidP="006A71FB">
            <w:pPr>
              <w:widowControl/>
              <w:numPr>
                <w:ilvl w:val="0"/>
                <w:numId w:val="30"/>
              </w:numPr>
              <w:tabs>
                <w:tab w:val="clear" w:pos="720"/>
              </w:tabs>
              <w:autoSpaceDE/>
              <w:autoSpaceDN/>
              <w:adjustRightInd/>
              <w:ind w:left="553"/>
              <w:contextualSpacing/>
              <w:rPr>
                <w:color w:val="000000" w:themeColor="text1"/>
                <w:sz w:val="22"/>
                <w:szCs w:val="22"/>
              </w:rPr>
            </w:pPr>
            <w:r w:rsidRPr="00705542">
              <w:rPr>
                <w:color w:val="000000" w:themeColor="text1"/>
                <w:kern w:val="24"/>
                <w:sz w:val="22"/>
                <w:szCs w:val="22"/>
              </w:rPr>
              <w:t>Maintains Rt. 7 WWTF NPDES permit.</w:t>
            </w:r>
          </w:p>
          <w:p w:rsidR="00FC5E33" w:rsidRPr="00705542" w:rsidRDefault="00FC5E33" w:rsidP="006A71FB">
            <w:pPr>
              <w:widowControl/>
              <w:numPr>
                <w:ilvl w:val="0"/>
                <w:numId w:val="30"/>
              </w:numPr>
              <w:tabs>
                <w:tab w:val="clear" w:pos="720"/>
              </w:tabs>
              <w:autoSpaceDE/>
              <w:autoSpaceDN/>
              <w:adjustRightInd/>
              <w:ind w:left="553"/>
              <w:contextualSpacing/>
              <w:rPr>
                <w:color w:val="000000" w:themeColor="text1"/>
                <w:sz w:val="22"/>
                <w:szCs w:val="22"/>
              </w:rPr>
            </w:pPr>
            <w:r w:rsidRPr="00705542">
              <w:rPr>
                <w:color w:val="000000" w:themeColor="text1"/>
                <w:kern w:val="24"/>
                <w:sz w:val="22"/>
                <w:szCs w:val="22"/>
              </w:rPr>
              <w:t>Can more readily accommodate future growth in either Sewer District</w:t>
            </w:r>
          </w:p>
          <w:p w:rsidR="00FC5E33" w:rsidRPr="00705542" w:rsidRDefault="00FC5E33" w:rsidP="006A71FB">
            <w:pPr>
              <w:widowControl/>
              <w:numPr>
                <w:ilvl w:val="0"/>
                <w:numId w:val="30"/>
              </w:numPr>
              <w:tabs>
                <w:tab w:val="clear" w:pos="720"/>
              </w:tabs>
              <w:autoSpaceDE/>
              <w:autoSpaceDN/>
              <w:adjustRightInd/>
              <w:ind w:left="553"/>
              <w:contextualSpacing/>
              <w:rPr>
                <w:color w:val="000000" w:themeColor="text1"/>
                <w:sz w:val="22"/>
                <w:szCs w:val="22"/>
              </w:rPr>
            </w:pPr>
            <w:r w:rsidRPr="00705542">
              <w:rPr>
                <w:color w:val="000000" w:themeColor="text1"/>
                <w:kern w:val="24"/>
                <w:sz w:val="22"/>
                <w:szCs w:val="22"/>
              </w:rPr>
              <w:t>Reserves some capacity at the South Street WWTF without the need for a costly process upgrade</w:t>
            </w:r>
          </w:p>
          <w:p w:rsidR="00FC5E33" w:rsidRPr="00705542" w:rsidRDefault="00FC5E33" w:rsidP="006A71FB">
            <w:pPr>
              <w:widowControl/>
              <w:numPr>
                <w:ilvl w:val="0"/>
                <w:numId w:val="30"/>
              </w:numPr>
              <w:tabs>
                <w:tab w:val="clear" w:pos="720"/>
              </w:tabs>
              <w:autoSpaceDE/>
              <w:autoSpaceDN/>
              <w:adjustRightInd/>
              <w:ind w:left="553"/>
              <w:contextualSpacing/>
              <w:rPr>
                <w:color w:val="000000" w:themeColor="text1"/>
                <w:sz w:val="22"/>
                <w:szCs w:val="22"/>
              </w:rPr>
            </w:pPr>
            <w:r w:rsidRPr="00705542">
              <w:rPr>
                <w:color w:val="000000" w:themeColor="text1"/>
                <w:kern w:val="24"/>
                <w:sz w:val="22"/>
                <w:szCs w:val="22"/>
              </w:rPr>
              <w:t>Eliminates issues with new force main construction (traffic, disruption, etc.)</w:t>
            </w:r>
          </w:p>
        </w:tc>
        <w:tc>
          <w:tcPr>
            <w:tcW w:w="3893" w:type="dxa"/>
            <w:shd w:val="clear" w:color="auto" w:fill="BFBFBF" w:themeFill="background1" w:themeFillShade="BF"/>
            <w:tcMar>
              <w:top w:w="15" w:type="dxa"/>
              <w:left w:w="15" w:type="dxa"/>
              <w:bottom w:w="0" w:type="dxa"/>
              <w:right w:w="15" w:type="dxa"/>
            </w:tcMar>
            <w:vAlign w:val="center"/>
          </w:tcPr>
          <w:p w:rsidR="00FC5E33" w:rsidRPr="00705542" w:rsidRDefault="00FC5E33" w:rsidP="006A71FB">
            <w:pPr>
              <w:widowControl/>
              <w:numPr>
                <w:ilvl w:val="0"/>
                <w:numId w:val="31"/>
              </w:numPr>
              <w:tabs>
                <w:tab w:val="clear" w:pos="720"/>
              </w:tabs>
              <w:autoSpaceDE/>
              <w:autoSpaceDN/>
              <w:adjustRightInd/>
              <w:ind w:left="510"/>
              <w:contextualSpacing/>
              <w:rPr>
                <w:color w:val="000000" w:themeColor="text1"/>
                <w:sz w:val="22"/>
                <w:szCs w:val="22"/>
              </w:rPr>
            </w:pPr>
            <w:r w:rsidRPr="00705542">
              <w:rPr>
                <w:color w:val="000000" w:themeColor="text1"/>
                <w:kern w:val="24"/>
                <w:sz w:val="22"/>
                <w:szCs w:val="22"/>
              </w:rPr>
              <w:t>Higher capital cost</w:t>
            </w:r>
          </w:p>
          <w:p w:rsidR="00FC5E33" w:rsidRPr="00705542" w:rsidRDefault="00FC5E33" w:rsidP="006A71FB">
            <w:pPr>
              <w:widowControl/>
              <w:numPr>
                <w:ilvl w:val="0"/>
                <w:numId w:val="31"/>
              </w:numPr>
              <w:tabs>
                <w:tab w:val="clear" w:pos="720"/>
              </w:tabs>
              <w:autoSpaceDE/>
              <w:autoSpaceDN/>
              <w:adjustRightInd/>
              <w:ind w:left="510"/>
              <w:contextualSpacing/>
              <w:rPr>
                <w:color w:val="000000" w:themeColor="text1"/>
                <w:sz w:val="22"/>
                <w:szCs w:val="22"/>
              </w:rPr>
            </w:pPr>
            <w:r w:rsidRPr="00705542">
              <w:rPr>
                <w:color w:val="000000" w:themeColor="text1"/>
                <w:kern w:val="24"/>
                <w:sz w:val="22"/>
                <w:szCs w:val="22"/>
              </w:rPr>
              <w:t>Higher operating costs</w:t>
            </w:r>
          </w:p>
          <w:p w:rsidR="00FC5E33" w:rsidRPr="00705542" w:rsidRDefault="00FC5E33" w:rsidP="006A71FB">
            <w:pPr>
              <w:widowControl/>
              <w:numPr>
                <w:ilvl w:val="0"/>
                <w:numId w:val="31"/>
              </w:numPr>
              <w:tabs>
                <w:tab w:val="clear" w:pos="720"/>
              </w:tabs>
              <w:autoSpaceDE/>
              <w:autoSpaceDN/>
              <w:adjustRightInd/>
              <w:ind w:left="510"/>
              <w:contextualSpacing/>
              <w:rPr>
                <w:color w:val="000000" w:themeColor="text1"/>
                <w:sz w:val="22"/>
                <w:szCs w:val="22"/>
              </w:rPr>
            </w:pPr>
            <w:r w:rsidRPr="00705542">
              <w:rPr>
                <w:color w:val="000000" w:themeColor="text1"/>
                <w:sz w:val="22"/>
                <w:szCs w:val="22"/>
              </w:rPr>
              <w:t xml:space="preserve">Need to operate and manage two WWTFs </w:t>
            </w:r>
          </w:p>
          <w:p w:rsidR="00FC5E33" w:rsidRPr="00705542" w:rsidRDefault="00FC5E33" w:rsidP="006A71FB">
            <w:pPr>
              <w:widowControl/>
              <w:numPr>
                <w:ilvl w:val="0"/>
                <w:numId w:val="31"/>
              </w:numPr>
              <w:tabs>
                <w:tab w:val="clear" w:pos="720"/>
              </w:tabs>
              <w:autoSpaceDE/>
              <w:autoSpaceDN/>
              <w:adjustRightInd/>
              <w:ind w:left="510"/>
              <w:contextualSpacing/>
              <w:rPr>
                <w:color w:val="000000" w:themeColor="text1"/>
                <w:sz w:val="22"/>
                <w:szCs w:val="22"/>
              </w:rPr>
            </w:pPr>
            <w:r w:rsidRPr="00705542">
              <w:rPr>
                <w:color w:val="000000" w:themeColor="text1"/>
                <w:sz w:val="22"/>
                <w:szCs w:val="22"/>
              </w:rPr>
              <w:t xml:space="preserve">Route 7 WWTF will require another upgrade in 20 years to replace mechanical/electrical components  </w:t>
            </w:r>
          </w:p>
        </w:tc>
      </w:tr>
    </w:tbl>
    <w:p w:rsidR="007E157C" w:rsidRPr="00705542" w:rsidRDefault="007E157C" w:rsidP="00FC5E33">
      <w:pPr>
        <w:pStyle w:val="Heading5"/>
        <w:ind w:left="0"/>
        <w:rPr>
          <w:b/>
          <w:i/>
          <w:sz w:val="22"/>
          <w:szCs w:val="22"/>
        </w:rPr>
      </w:pPr>
      <w:bookmarkStart w:id="20" w:name="_Toc466648571"/>
    </w:p>
    <w:p w:rsidR="00FC5E33" w:rsidRPr="00705542" w:rsidRDefault="00FC5E33" w:rsidP="005862FD">
      <w:pPr>
        <w:pStyle w:val="Heading5"/>
        <w:ind w:left="0"/>
        <w:rPr>
          <w:b/>
          <w:sz w:val="22"/>
          <w:szCs w:val="22"/>
        </w:rPr>
      </w:pPr>
      <w:r w:rsidRPr="00705542">
        <w:rPr>
          <w:b/>
          <w:sz w:val="22"/>
          <w:szCs w:val="22"/>
        </w:rPr>
        <w:t>Recommended</w:t>
      </w:r>
      <w:r w:rsidRPr="00705542">
        <w:rPr>
          <w:b/>
          <w:spacing w:val="-29"/>
          <w:sz w:val="22"/>
          <w:szCs w:val="22"/>
        </w:rPr>
        <w:t xml:space="preserve"> </w:t>
      </w:r>
      <w:r w:rsidRPr="00705542">
        <w:rPr>
          <w:b/>
          <w:sz w:val="22"/>
          <w:szCs w:val="22"/>
        </w:rPr>
        <w:t>Alternative</w:t>
      </w:r>
      <w:bookmarkEnd w:id="20"/>
    </w:p>
    <w:p w:rsidR="00FC5E33" w:rsidRPr="00705542" w:rsidRDefault="00FC5E33" w:rsidP="005862FD">
      <w:pPr>
        <w:pStyle w:val="BodyText"/>
        <w:shd w:val="clear" w:color="auto" w:fill="FFFFFF" w:themeFill="background1"/>
        <w:ind w:left="0" w:right="0"/>
        <w:rPr>
          <w:sz w:val="22"/>
          <w:szCs w:val="22"/>
        </w:rPr>
      </w:pPr>
      <w:r w:rsidRPr="00705542">
        <w:rPr>
          <w:sz w:val="22"/>
          <w:szCs w:val="22"/>
        </w:rPr>
        <w:t xml:space="preserve">The </w:t>
      </w:r>
      <w:r w:rsidR="00C34A4A" w:rsidRPr="00705542">
        <w:rPr>
          <w:sz w:val="22"/>
          <w:szCs w:val="22"/>
        </w:rPr>
        <w:t>alternative</w:t>
      </w:r>
      <w:r w:rsidRPr="00705542">
        <w:rPr>
          <w:sz w:val="22"/>
          <w:szCs w:val="22"/>
        </w:rPr>
        <w:t xml:space="preserve"> to upgrade the South Street WWTF to treat flows from Sewer District 1 and 2</w:t>
      </w:r>
      <w:r w:rsidR="00C34A4A" w:rsidRPr="00705542">
        <w:rPr>
          <w:sz w:val="22"/>
          <w:szCs w:val="22"/>
        </w:rPr>
        <w:t xml:space="preserve"> and to decommission the Route 7 WWTF, convey the Sewer District 2 Flows to the South Street WWTF</w:t>
      </w:r>
      <w:r w:rsidRPr="00705542">
        <w:rPr>
          <w:sz w:val="22"/>
          <w:szCs w:val="22"/>
        </w:rPr>
        <w:t xml:space="preserve"> is </w:t>
      </w:r>
      <w:r w:rsidR="00CA1684" w:rsidRPr="00705542">
        <w:rPr>
          <w:sz w:val="22"/>
          <w:szCs w:val="22"/>
        </w:rPr>
        <w:t xml:space="preserve">the </w:t>
      </w:r>
      <w:r w:rsidRPr="00705542">
        <w:rPr>
          <w:sz w:val="22"/>
          <w:szCs w:val="22"/>
        </w:rPr>
        <w:t>recommended</w:t>
      </w:r>
      <w:r w:rsidR="00CA1684" w:rsidRPr="00705542">
        <w:rPr>
          <w:sz w:val="22"/>
          <w:szCs w:val="22"/>
        </w:rPr>
        <w:t xml:space="preserve"> alternative</w:t>
      </w:r>
      <w:r w:rsidRPr="00705542">
        <w:rPr>
          <w:sz w:val="22"/>
          <w:szCs w:val="22"/>
        </w:rPr>
        <w:t xml:space="preserve">.  This would address the needs to provide hydraulic and process capacity at the South Street WWTF for future flows and loads from both Sewer Districts, to improve nitrogen removal to meet the effluent target limits, and to meet the more stringent phosphorus effluent limits.  This alternative would also address the need to replace aging structures/equipment, to improve energy efficiency, and to reduce the potential for off-site odors.  The alternative would also address the upgrade needs at the South Street WWTF for influent conveyance, influent screening, grit removal, final settling tanks, UV </w:t>
      </w:r>
      <w:r w:rsidRPr="00705542">
        <w:rPr>
          <w:sz w:val="22"/>
          <w:szCs w:val="22"/>
        </w:rPr>
        <w:lastRenderedPageBreak/>
        <w:t xml:space="preserve">disinfection, post aeration, plant-wide instrumentation/control and electrical systems.  This alternative would </w:t>
      </w:r>
      <w:r w:rsidR="00D74526" w:rsidRPr="00705542">
        <w:rPr>
          <w:sz w:val="22"/>
          <w:szCs w:val="22"/>
        </w:rPr>
        <w:t xml:space="preserve">provide all of the benefits noted above and would </w:t>
      </w:r>
      <w:r w:rsidRPr="00705542">
        <w:rPr>
          <w:sz w:val="22"/>
          <w:szCs w:val="22"/>
        </w:rPr>
        <w:t>do so at lower capital, operation and maintenance, and 20 year life cycle cost than upgrading the two WWTFs</w:t>
      </w:r>
      <w:r w:rsidR="00D74526" w:rsidRPr="00705542">
        <w:rPr>
          <w:sz w:val="22"/>
          <w:szCs w:val="22"/>
        </w:rPr>
        <w:t xml:space="preserve"> independently</w:t>
      </w:r>
      <w:r w:rsidRPr="00705542">
        <w:rPr>
          <w:sz w:val="22"/>
          <w:szCs w:val="22"/>
        </w:rPr>
        <w:t>.  This alternative will also consolidated all Town WWTF operations to one facility while at the same time reducing the total effluent loads for both nitrogen and phosphorus in the combined receiving waters versus upgrading the two WWTFs</w:t>
      </w:r>
      <w:r w:rsidR="00D74526" w:rsidRPr="00705542">
        <w:rPr>
          <w:sz w:val="22"/>
          <w:szCs w:val="22"/>
        </w:rPr>
        <w:t xml:space="preserve"> independently</w:t>
      </w:r>
      <w:r w:rsidRPr="00705542">
        <w:rPr>
          <w:sz w:val="22"/>
          <w:szCs w:val="22"/>
        </w:rPr>
        <w:t>.</w:t>
      </w:r>
    </w:p>
    <w:p w:rsidR="00FC5E33" w:rsidRPr="00705542" w:rsidRDefault="00FC5E33" w:rsidP="005862FD">
      <w:pPr>
        <w:pStyle w:val="BodyText"/>
        <w:shd w:val="clear" w:color="auto" w:fill="FFFFFF" w:themeFill="background1"/>
        <w:ind w:left="0" w:right="0"/>
        <w:rPr>
          <w:sz w:val="22"/>
          <w:szCs w:val="22"/>
        </w:rPr>
      </w:pPr>
    </w:p>
    <w:p w:rsidR="00FC5E33" w:rsidRPr="00705542" w:rsidRDefault="00754925" w:rsidP="005862FD">
      <w:pPr>
        <w:pStyle w:val="BodyText"/>
        <w:widowControl/>
        <w:autoSpaceDE/>
        <w:autoSpaceDN/>
        <w:adjustRightInd/>
        <w:ind w:left="0" w:right="0"/>
        <w:rPr>
          <w:sz w:val="22"/>
          <w:szCs w:val="22"/>
        </w:rPr>
      </w:pPr>
      <w:r w:rsidRPr="00705542">
        <w:rPr>
          <w:sz w:val="22"/>
          <w:szCs w:val="22"/>
        </w:rPr>
        <w:t xml:space="preserve">Figure 4 presents a recommended layout of the new Route 7 Pump Station to be located at the site of the existing Route 7 Pump Station. </w:t>
      </w:r>
      <w:r w:rsidR="00FC5E33" w:rsidRPr="00705542">
        <w:rPr>
          <w:sz w:val="22"/>
          <w:szCs w:val="22"/>
        </w:rPr>
        <w:t xml:space="preserve">Figure </w:t>
      </w:r>
      <w:r w:rsidRPr="00705542">
        <w:rPr>
          <w:sz w:val="22"/>
          <w:szCs w:val="22"/>
        </w:rPr>
        <w:t>5</w:t>
      </w:r>
      <w:r w:rsidR="00FC5E33" w:rsidRPr="00705542">
        <w:rPr>
          <w:sz w:val="22"/>
          <w:szCs w:val="22"/>
        </w:rPr>
        <w:t xml:space="preserve"> presents the recommended upgrades to the South Street WWTF highlighting modifications existing facilities as well as the c</w:t>
      </w:r>
      <w:r w:rsidRPr="00705542">
        <w:rPr>
          <w:sz w:val="22"/>
          <w:szCs w:val="22"/>
        </w:rPr>
        <w:t>onstruction of new facilities.</w:t>
      </w:r>
      <w:r w:rsidR="00FC5E33" w:rsidRPr="00705542">
        <w:rPr>
          <w:sz w:val="22"/>
          <w:szCs w:val="22"/>
        </w:rPr>
        <w:t xml:space="preserve">  Finally, and as noted previously, two force main alternatives have be</w:t>
      </w:r>
      <w:r w:rsidR="00EF1686" w:rsidRPr="00705542">
        <w:rPr>
          <w:sz w:val="22"/>
          <w:szCs w:val="22"/>
        </w:rPr>
        <w:t>en</w:t>
      </w:r>
      <w:r w:rsidR="00FC5E33" w:rsidRPr="00705542">
        <w:rPr>
          <w:sz w:val="22"/>
          <w:szCs w:val="22"/>
        </w:rPr>
        <w:t xml:space="preserve"> proposed for the conveyance of Sewer District 2 flows from the new Route 7 Pump Station to the South Street WWTF.  These two alternatives are presented in Figure </w:t>
      </w:r>
      <w:r w:rsidRPr="00705542">
        <w:rPr>
          <w:sz w:val="22"/>
          <w:szCs w:val="22"/>
        </w:rPr>
        <w:t>6</w:t>
      </w:r>
      <w:r w:rsidR="00FC5E33" w:rsidRPr="00705542">
        <w:rPr>
          <w:sz w:val="22"/>
          <w:szCs w:val="22"/>
        </w:rPr>
        <w:t xml:space="preserve"> and are discussed below.</w:t>
      </w:r>
    </w:p>
    <w:p w:rsidR="00754925" w:rsidRPr="00705542" w:rsidRDefault="00754925" w:rsidP="005862FD">
      <w:pPr>
        <w:pStyle w:val="BodyText"/>
        <w:widowControl/>
        <w:autoSpaceDE/>
        <w:autoSpaceDN/>
        <w:adjustRightInd/>
        <w:ind w:left="0" w:right="0"/>
        <w:rPr>
          <w:sz w:val="22"/>
          <w:szCs w:val="22"/>
        </w:rPr>
      </w:pPr>
    </w:p>
    <w:p w:rsidR="00FC5E33" w:rsidRPr="00705542" w:rsidRDefault="00FC5E33" w:rsidP="005862FD">
      <w:pPr>
        <w:pStyle w:val="BodyText"/>
        <w:widowControl/>
        <w:autoSpaceDE/>
        <w:autoSpaceDN/>
        <w:adjustRightInd/>
        <w:ind w:left="0" w:right="0"/>
        <w:rPr>
          <w:sz w:val="22"/>
          <w:szCs w:val="22"/>
        </w:rPr>
      </w:pPr>
      <w:r w:rsidRPr="00705542">
        <w:rPr>
          <w:sz w:val="22"/>
          <w:szCs w:val="22"/>
        </w:rPr>
        <w:t xml:space="preserve">The </w:t>
      </w:r>
      <w:r w:rsidR="008047D6" w:rsidRPr="00705542">
        <w:rPr>
          <w:sz w:val="22"/>
          <w:szCs w:val="22"/>
        </w:rPr>
        <w:t xml:space="preserve">force main </w:t>
      </w:r>
      <w:r w:rsidRPr="00705542">
        <w:rPr>
          <w:sz w:val="22"/>
          <w:szCs w:val="22"/>
        </w:rPr>
        <w:t xml:space="preserve">route </w:t>
      </w:r>
      <w:r w:rsidR="008047D6" w:rsidRPr="00705542">
        <w:rPr>
          <w:sz w:val="22"/>
          <w:szCs w:val="22"/>
        </w:rPr>
        <w:t xml:space="preserve">alternative </w:t>
      </w:r>
      <w:r w:rsidR="00754925" w:rsidRPr="00705542">
        <w:rPr>
          <w:sz w:val="22"/>
          <w:szCs w:val="22"/>
        </w:rPr>
        <w:t>depicted as the blue line</w:t>
      </w:r>
      <w:r w:rsidR="008047D6" w:rsidRPr="00705542">
        <w:rPr>
          <w:sz w:val="22"/>
          <w:szCs w:val="22"/>
        </w:rPr>
        <w:t xml:space="preserve"> in Figure 6</w:t>
      </w:r>
      <w:r w:rsidR="00754925" w:rsidRPr="00705542">
        <w:rPr>
          <w:sz w:val="22"/>
          <w:szCs w:val="22"/>
        </w:rPr>
        <w:t xml:space="preserve"> is </w:t>
      </w:r>
      <w:r w:rsidRPr="00705542">
        <w:rPr>
          <w:sz w:val="22"/>
          <w:szCs w:val="22"/>
        </w:rPr>
        <w:t>referred to as the “local road route”</w:t>
      </w:r>
      <w:r w:rsidR="008047D6" w:rsidRPr="00705542">
        <w:rPr>
          <w:sz w:val="22"/>
          <w:szCs w:val="22"/>
        </w:rPr>
        <w:t xml:space="preserve">.  This route </w:t>
      </w:r>
      <w:r w:rsidRPr="00705542">
        <w:rPr>
          <w:sz w:val="22"/>
          <w:szCs w:val="22"/>
        </w:rPr>
        <w:t>runs from the Route 7 Pump Station along Route 7</w:t>
      </w:r>
      <w:r w:rsidR="008047D6" w:rsidRPr="00705542">
        <w:rPr>
          <w:sz w:val="22"/>
          <w:szCs w:val="22"/>
        </w:rPr>
        <w:t>,</w:t>
      </w:r>
      <w:r w:rsidRPr="00705542">
        <w:rPr>
          <w:sz w:val="22"/>
          <w:szCs w:val="22"/>
        </w:rPr>
        <w:t xml:space="preserve"> to Haviland Rd.</w:t>
      </w:r>
      <w:r w:rsidR="008047D6" w:rsidRPr="00705542">
        <w:rPr>
          <w:sz w:val="22"/>
          <w:szCs w:val="22"/>
        </w:rPr>
        <w:t>,</w:t>
      </w:r>
      <w:r w:rsidRPr="00705542">
        <w:rPr>
          <w:sz w:val="22"/>
          <w:szCs w:val="22"/>
        </w:rPr>
        <w:t xml:space="preserve"> to Limekiln Rd.</w:t>
      </w:r>
      <w:r w:rsidR="008047D6" w:rsidRPr="00705542">
        <w:rPr>
          <w:sz w:val="22"/>
          <w:szCs w:val="22"/>
        </w:rPr>
        <w:t>,</w:t>
      </w:r>
      <w:r w:rsidRPr="00705542">
        <w:rPr>
          <w:sz w:val="22"/>
          <w:szCs w:val="22"/>
        </w:rPr>
        <w:t xml:space="preserve"> to Lee Rd.</w:t>
      </w:r>
      <w:r w:rsidR="008047D6" w:rsidRPr="00705542">
        <w:rPr>
          <w:sz w:val="22"/>
          <w:szCs w:val="22"/>
        </w:rPr>
        <w:t>,</w:t>
      </w:r>
      <w:r w:rsidRPr="00705542">
        <w:rPr>
          <w:sz w:val="22"/>
          <w:szCs w:val="22"/>
        </w:rPr>
        <w:t xml:space="preserve"> to  Farmingville Rd.</w:t>
      </w:r>
      <w:r w:rsidR="008047D6" w:rsidRPr="00705542">
        <w:rPr>
          <w:sz w:val="22"/>
          <w:szCs w:val="22"/>
        </w:rPr>
        <w:t>,</w:t>
      </w:r>
      <w:r w:rsidRPr="00705542">
        <w:rPr>
          <w:sz w:val="22"/>
          <w:szCs w:val="22"/>
        </w:rPr>
        <w:t xml:space="preserve"> and finally to the South Street WWTF.  The local road route </w:t>
      </w:r>
      <w:r w:rsidR="008047D6" w:rsidRPr="00705542">
        <w:rPr>
          <w:sz w:val="22"/>
          <w:szCs w:val="22"/>
        </w:rPr>
        <w:t xml:space="preserve">would be located </w:t>
      </w:r>
      <w:r w:rsidRPr="00705542">
        <w:rPr>
          <w:sz w:val="22"/>
          <w:szCs w:val="22"/>
        </w:rPr>
        <w:t xml:space="preserve">entirely </w:t>
      </w:r>
      <w:r w:rsidR="008047D6" w:rsidRPr="00705542">
        <w:rPr>
          <w:sz w:val="22"/>
          <w:szCs w:val="22"/>
        </w:rPr>
        <w:t>in</w:t>
      </w:r>
      <w:r w:rsidRPr="00705542">
        <w:rPr>
          <w:sz w:val="22"/>
          <w:szCs w:val="22"/>
        </w:rPr>
        <w:t xml:space="preserve"> roadways except for the stream crossings may have to be trenched below the streambed or installed alongside bridges.  Along the local road route there are two stream crossings at Ridgefield Brook and three areas that are close to wetlands. Wetlands would not be directly affected since the force main would be located in the roadway. Stream crossings would be constructed in a way that would minimize impacts to the watercourse.  The route proceeds along one state road (Route 7) for approximately ¼ mile, the remainder of the roads are local roads that receive low levels of traffic.</w:t>
      </w:r>
    </w:p>
    <w:p w:rsidR="00754925" w:rsidRPr="00705542" w:rsidRDefault="00754925" w:rsidP="005862FD">
      <w:pPr>
        <w:pStyle w:val="BodyText"/>
        <w:widowControl/>
        <w:autoSpaceDE/>
        <w:autoSpaceDN/>
        <w:adjustRightInd/>
        <w:ind w:left="0" w:right="0"/>
        <w:rPr>
          <w:sz w:val="22"/>
          <w:szCs w:val="22"/>
        </w:rPr>
      </w:pPr>
    </w:p>
    <w:p w:rsidR="00FC5E33" w:rsidRPr="00705542" w:rsidRDefault="00FC5E33" w:rsidP="005862FD">
      <w:pPr>
        <w:pStyle w:val="BodyText"/>
        <w:ind w:left="0" w:right="0"/>
        <w:rPr>
          <w:sz w:val="22"/>
          <w:szCs w:val="22"/>
        </w:rPr>
      </w:pPr>
      <w:r w:rsidRPr="00705542">
        <w:rPr>
          <w:sz w:val="22"/>
          <w:szCs w:val="22"/>
        </w:rPr>
        <w:t xml:space="preserve">The </w:t>
      </w:r>
      <w:r w:rsidR="008047D6" w:rsidRPr="00705542">
        <w:rPr>
          <w:sz w:val="22"/>
          <w:szCs w:val="22"/>
        </w:rPr>
        <w:t xml:space="preserve">force main </w:t>
      </w:r>
      <w:r w:rsidR="00754925" w:rsidRPr="00705542">
        <w:rPr>
          <w:sz w:val="22"/>
          <w:szCs w:val="22"/>
        </w:rPr>
        <w:t xml:space="preserve">route </w:t>
      </w:r>
      <w:r w:rsidR="008047D6" w:rsidRPr="00705542">
        <w:rPr>
          <w:sz w:val="22"/>
          <w:szCs w:val="22"/>
        </w:rPr>
        <w:t xml:space="preserve">alternative </w:t>
      </w:r>
      <w:r w:rsidR="00754925" w:rsidRPr="00705542">
        <w:rPr>
          <w:sz w:val="22"/>
          <w:szCs w:val="22"/>
        </w:rPr>
        <w:t xml:space="preserve">depicted as the red line </w:t>
      </w:r>
      <w:r w:rsidR="008047D6" w:rsidRPr="00705542">
        <w:rPr>
          <w:sz w:val="22"/>
          <w:szCs w:val="22"/>
        </w:rPr>
        <w:t xml:space="preserve">in Figure 6 </w:t>
      </w:r>
      <w:r w:rsidR="00754925" w:rsidRPr="00705542">
        <w:rPr>
          <w:sz w:val="22"/>
          <w:szCs w:val="22"/>
        </w:rPr>
        <w:t xml:space="preserve">is </w:t>
      </w:r>
      <w:r w:rsidRPr="00705542">
        <w:rPr>
          <w:sz w:val="22"/>
          <w:szCs w:val="22"/>
        </w:rPr>
        <w:t>the “Route 35 route”</w:t>
      </w:r>
      <w:r w:rsidR="008047D6" w:rsidRPr="00705542">
        <w:rPr>
          <w:sz w:val="22"/>
          <w:szCs w:val="22"/>
        </w:rPr>
        <w:t xml:space="preserve">.  This route would either </w:t>
      </w:r>
      <w:r w:rsidRPr="00705542">
        <w:rPr>
          <w:sz w:val="22"/>
          <w:szCs w:val="22"/>
        </w:rPr>
        <w:t>reuse</w:t>
      </w:r>
      <w:r w:rsidR="008047D6" w:rsidRPr="00705542">
        <w:rPr>
          <w:sz w:val="22"/>
          <w:szCs w:val="22"/>
        </w:rPr>
        <w:t xml:space="preserve"> or replace </w:t>
      </w:r>
      <w:r w:rsidRPr="00705542">
        <w:rPr>
          <w:sz w:val="22"/>
          <w:szCs w:val="22"/>
        </w:rPr>
        <w:t xml:space="preserve">the existing force main that carries wastewater from the Route 7 Pump Station to the Route 7 WWTF and </w:t>
      </w:r>
      <w:r w:rsidR="008047D6" w:rsidRPr="00705542">
        <w:rPr>
          <w:sz w:val="22"/>
          <w:szCs w:val="22"/>
        </w:rPr>
        <w:t xml:space="preserve">then </w:t>
      </w:r>
      <w:r w:rsidRPr="00705542">
        <w:rPr>
          <w:sz w:val="22"/>
          <w:szCs w:val="22"/>
        </w:rPr>
        <w:t xml:space="preserve">continue through undeveloped woodland to Route 35.  It then proceeds south along Route 35 to Farmingville Road.   This option would affect undeveloped land and may also have greater impacts to traffic since it is on a </w:t>
      </w:r>
      <w:r w:rsidR="008047D6" w:rsidRPr="00705542">
        <w:rPr>
          <w:sz w:val="22"/>
          <w:szCs w:val="22"/>
        </w:rPr>
        <w:t>more heavily traveled State Highway</w:t>
      </w:r>
      <w:r w:rsidRPr="00705542">
        <w:rPr>
          <w:sz w:val="22"/>
          <w:szCs w:val="22"/>
        </w:rPr>
        <w:t xml:space="preserve">.  Along the Route 35 alternative there are also two stream crossings at Ridgefield Brook and two areas that are close to mapped wetlands.  Wetlands near the roadway would not be directly affected since the force main would be located within the roadway </w:t>
      </w:r>
      <w:r w:rsidR="005309E8" w:rsidRPr="00705542">
        <w:rPr>
          <w:sz w:val="22"/>
          <w:szCs w:val="22"/>
        </w:rPr>
        <w:t>right-of-way</w:t>
      </w:r>
      <w:r w:rsidRPr="00705542">
        <w:rPr>
          <w:sz w:val="22"/>
          <w:szCs w:val="22"/>
        </w:rPr>
        <w:t>.</w:t>
      </w:r>
      <w:r w:rsidR="006E1B41" w:rsidRPr="00705542">
        <w:rPr>
          <w:sz w:val="22"/>
          <w:szCs w:val="22"/>
        </w:rPr>
        <w:t xml:space="preserve"> </w:t>
      </w:r>
      <w:r w:rsidRPr="00705542">
        <w:rPr>
          <w:sz w:val="22"/>
          <w:szCs w:val="22"/>
        </w:rPr>
        <w:t xml:space="preserve"> Stream crossings would be constructed in a way that would minimize impacts to the watercourse.  </w:t>
      </w:r>
      <w:r w:rsidR="007B7510" w:rsidRPr="00705542">
        <w:rPr>
          <w:sz w:val="22"/>
          <w:szCs w:val="22"/>
        </w:rPr>
        <w:t xml:space="preserve">Route 35 also has extensive underground utilities. </w:t>
      </w:r>
    </w:p>
    <w:p w:rsidR="00FC5E33" w:rsidRPr="00705542" w:rsidRDefault="00FC5E33" w:rsidP="005862FD">
      <w:pPr>
        <w:pStyle w:val="BodyText"/>
        <w:ind w:left="0" w:right="0"/>
        <w:rPr>
          <w:sz w:val="22"/>
          <w:szCs w:val="22"/>
        </w:rPr>
      </w:pPr>
    </w:p>
    <w:p w:rsidR="00FC5E33" w:rsidRPr="00705542" w:rsidRDefault="00FC5E33" w:rsidP="00477A5B">
      <w:pPr>
        <w:pStyle w:val="BodyText"/>
        <w:ind w:left="0" w:right="0"/>
        <w:rPr>
          <w:sz w:val="22"/>
          <w:szCs w:val="22"/>
        </w:rPr>
      </w:pPr>
      <w:r w:rsidRPr="00705542">
        <w:rPr>
          <w:sz w:val="22"/>
          <w:szCs w:val="22"/>
        </w:rPr>
        <w:t xml:space="preserve">This </w:t>
      </w:r>
      <w:r w:rsidR="006E1B41" w:rsidRPr="00705542">
        <w:rPr>
          <w:sz w:val="22"/>
          <w:szCs w:val="22"/>
        </w:rPr>
        <w:t>f</w:t>
      </w:r>
      <w:r w:rsidRPr="00705542">
        <w:rPr>
          <w:sz w:val="22"/>
          <w:szCs w:val="22"/>
        </w:rPr>
        <w:t xml:space="preserve">acilities </w:t>
      </w:r>
      <w:r w:rsidR="006E1B41" w:rsidRPr="00705542">
        <w:rPr>
          <w:sz w:val="22"/>
          <w:szCs w:val="22"/>
        </w:rPr>
        <w:t>p</w:t>
      </w:r>
      <w:r w:rsidRPr="00705542">
        <w:rPr>
          <w:sz w:val="22"/>
          <w:szCs w:val="22"/>
        </w:rPr>
        <w:t>lan</w:t>
      </w:r>
      <w:r w:rsidR="006E1B41" w:rsidRPr="00705542">
        <w:rPr>
          <w:sz w:val="22"/>
          <w:szCs w:val="22"/>
        </w:rPr>
        <w:t xml:space="preserve">ning effort identified </w:t>
      </w:r>
      <w:r w:rsidRPr="00705542">
        <w:rPr>
          <w:sz w:val="22"/>
          <w:szCs w:val="22"/>
        </w:rPr>
        <w:t xml:space="preserve">areas </w:t>
      </w:r>
      <w:r w:rsidR="006E1B41" w:rsidRPr="00705542">
        <w:rPr>
          <w:sz w:val="22"/>
          <w:szCs w:val="22"/>
        </w:rPr>
        <w:t xml:space="preserve">with </w:t>
      </w:r>
      <w:r w:rsidR="007B7510" w:rsidRPr="00705542">
        <w:rPr>
          <w:sz w:val="22"/>
          <w:szCs w:val="22"/>
        </w:rPr>
        <w:t xml:space="preserve">potential </w:t>
      </w:r>
      <w:r w:rsidR="006E1B41" w:rsidRPr="00705542">
        <w:rPr>
          <w:sz w:val="22"/>
          <w:szCs w:val="22"/>
        </w:rPr>
        <w:t xml:space="preserve">sewer service needs </w:t>
      </w:r>
      <w:r w:rsidRPr="00705542">
        <w:rPr>
          <w:sz w:val="22"/>
          <w:szCs w:val="22"/>
        </w:rPr>
        <w:t xml:space="preserve">that may have sewer service </w:t>
      </w:r>
      <w:r w:rsidR="007B7510" w:rsidRPr="00705542">
        <w:rPr>
          <w:sz w:val="22"/>
          <w:szCs w:val="22"/>
        </w:rPr>
        <w:t xml:space="preserve">provided </w:t>
      </w:r>
      <w:r w:rsidRPr="00705542">
        <w:rPr>
          <w:sz w:val="22"/>
          <w:szCs w:val="22"/>
        </w:rPr>
        <w:t>in the next 20 years</w:t>
      </w:r>
      <w:r w:rsidR="006E1B41" w:rsidRPr="00705542">
        <w:rPr>
          <w:sz w:val="22"/>
          <w:szCs w:val="22"/>
        </w:rPr>
        <w:t xml:space="preserve"> to address potential health and environmental issues. </w:t>
      </w:r>
      <w:r w:rsidRPr="00705542">
        <w:rPr>
          <w:sz w:val="22"/>
          <w:szCs w:val="22"/>
        </w:rPr>
        <w:t>The</w:t>
      </w:r>
      <w:r w:rsidR="006E1B41" w:rsidRPr="00705542">
        <w:rPr>
          <w:sz w:val="22"/>
          <w:szCs w:val="22"/>
        </w:rPr>
        <w:t xml:space="preserve">se areas include the </w:t>
      </w:r>
      <w:r w:rsidRPr="00705542">
        <w:rPr>
          <w:sz w:val="22"/>
          <w:szCs w:val="22"/>
        </w:rPr>
        <w:t>New Street and Marcardon/</w:t>
      </w:r>
      <w:r w:rsidR="006E1B41" w:rsidRPr="00705542">
        <w:rPr>
          <w:sz w:val="22"/>
          <w:szCs w:val="22"/>
        </w:rPr>
        <w:t xml:space="preserve"> </w:t>
      </w:r>
      <w:r w:rsidRPr="00705542">
        <w:rPr>
          <w:sz w:val="22"/>
          <w:szCs w:val="22"/>
        </w:rPr>
        <w:t xml:space="preserve">Soundview </w:t>
      </w:r>
      <w:r w:rsidR="006E1B41" w:rsidRPr="00705542">
        <w:rPr>
          <w:sz w:val="22"/>
          <w:szCs w:val="22"/>
        </w:rPr>
        <w:t>a</w:t>
      </w:r>
      <w:r w:rsidRPr="00705542">
        <w:rPr>
          <w:sz w:val="22"/>
          <w:szCs w:val="22"/>
        </w:rPr>
        <w:t>reas</w:t>
      </w:r>
      <w:r w:rsidR="00B00D5D" w:rsidRPr="00705542">
        <w:rPr>
          <w:sz w:val="22"/>
          <w:szCs w:val="22"/>
        </w:rPr>
        <w:t xml:space="preserve">. </w:t>
      </w:r>
      <w:r w:rsidRPr="00705542">
        <w:rPr>
          <w:sz w:val="22"/>
          <w:szCs w:val="22"/>
        </w:rPr>
        <w:t>The New Street area consists of approximately 50 parcels. The Marcardon/</w:t>
      </w:r>
      <w:r w:rsidR="006E1B41" w:rsidRPr="00705542">
        <w:rPr>
          <w:sz w:val="22"/>
          <w:szCs w:val="22"/>
        </w:rPr>
        <w:t xml:space="preserve"> </w:t>
      </w:r>
      <w:r w:rsidRPr="00705542">
        <w:rPr>
          <w:sz w:val="22"/>
          <w:szCs w:val="22"/>
        </w:rPr>
        <w:t xml:space="preserve">Soundview area consists of approximately 76 parcels. </w:t>
      </w:r>
      <w:r w:rsidR="006E1B41" w:rsidRPr="00705542">
        <w:rPr>
          <w:sz w:val="22"/>
          <w:szCs w:val="22"/>
        </w:rPr>
        <w:t xml:space="preserve"> </w:t>
      </w:r>
      <w:r w:rsidRPr="00705542">
        <w:rPr>
          <w:sz w:val="22"/>
          <w:szCs w:val="22"/>
        </w:rPr>
        <w:t xml:space="preserve">These areas are low lying, with high groundwater, and hard pan soils so therefore have experienced </w:t>
      </w:r>
      <w:r w:rsidR="00C02029" w:rsidRPr="00705542">
        <w:rPr>
          <w:sz w:val="22"/>
          <w:szCs w:val="22"/>
        </w:rPr>
        <w:t>some</w:t>
      </w:r>
      <w:r w:rsidRPr="00705542">
        <w:rPr>
          <w:sz w:val="22"/>
          <w:szCs w:val="22"/>
        </w:rPr>
        <w:t xml:space="preserve"> septic system failures. </w:t>
      </w:r>
      <w:r w:rsidR="006E1B41" w:rsidRPr="00705542">
        <w:rPr>
          <w:sz w:val="22"/>
          <w:szCs w:val="22"/>
        </w:rPr>
        <w:t xml:space="preserve">  </w:t>
      </w:r>
      <w:r w:rsidRPr="00705542">
        <w:rPr>
          <w:sz w:val="22"/>
          <w:szCs w:val="22"/>
        </w:rPr>
        <w:t xml:space="preserve">As part of the facilities planning </w:t>
      </w:r>
      <w:r w:rsidR="006E1B41" w:rsidRPr="00705542">
        <w:rPr>
          <w:sz w:val="22"/>
          <w:szCs w:val="22"/>
        </w:rPr>
        <w:t xml:space="preserve">effort, </w:t>
      </w:r>
      <w:r w:rsidRPr="00705542">
        <w:rPr>
          <w:sz w:val="22"/>
          <w:szCs w:val="22"/>
        </w:rPr>
        <w:t>the potential flow</w:t>
      </w:r>
      <w:r w:rsidR="006E1B41" w:rsidRPr="00705542">
        <w:rPr>
          <w:sz w:val="22"/>
          <w:szCs w:val="22"/>
        </w:rPr>
        <w:t>s</w:t>
      </w:r>
      <w:r w:rsidRPr="00705542">
        <w:rPr>
          <w:sz w:val="22"/>
          <w:szCs w:val="22"/>
        </w:rPr>
        <w:t xml:space="preserve"> from these areas have been includ</w:t>
      </w:r>
      <w:r w:rsidR="006E1B41" w:rsidRPr="00705542">
        <w:rPr>
          <w:sz w:val="22"/>
          <w:szCs w:val="22"/>
        </w:rPr>
        <w:t>ed</w:t>
      </w:r>
      <w:r w:rsidRPr="00705542">
        <w:rPr>
          <w:sz w:val="22"/>
          <w:szCs w:val="22"/>
        </w:rPr>
        <w:t xml:space="preserve"> in </w:t>
      </w:r>
      <w:r w:rsidR="006E1B41" w:rsidRPr="00705542">
        <w:rPr>
          <w:sz w:val="22"/>
          <w:szCs w:val="22"/>
        </w:rPr>
        <w:t xml:space="preserve">the </w:t>
      </w:r>
      <w:r w:rsidRPr="00705542">
        <w:rPr>
          <w:sz w:val="22"/>
          <w:szCs w:val="22"/>
        </w:rPr>
        <w:t xml:space="preserve">20 year flow projections. </w:t>
      </w:r>
      <w:r w:rsidR="006E1B41" w:rsidRPr="00705542">
        <w:rPr>
          <w:sz w:val="22"/>
          <w:szCs w:val="22"/>
        </w:rPr>
        <w:t xml:space="preserve"> </w:t>
      </w:r>
      <w:r w:rsidRPr="00705542">
        <w:rPr>
          <w:sz w:val="22"/>
          <w:szCs w:val="22"/>
        </w:rPr>
        <w:t xml:space="preserve">However, the construction of sewers into these areas is not part of the facilities planning recommendations and is not a part of this </w:t>
      </w:r>
      <w:r w:rsidR="00477A5B" w:rsidRPr="00705542">
        <w:rPr>
          <w:sz w:val="22"/>
          <w:szCs w:val="22"/>
        </w:rPr>
        <w:t>Environmental Impact Evaluation.</w:t>
      </w:r>
    </w:p>
    <w:p w:rsidR="00AA32E4" w:rsidRPr="00705542" w:rsidRDefault="00AA32E4" w:rsidP="00477A5B">
      <w:pPr>
        <w:pStyle w:val="BodyText"/>
        <w:ind w:left="0" w:right="0"/>
        <w:rPr>
          <w:sz w:val="22"/>
          <w:szCs w:val="22"/>
        </w:rPr>
      </w:pPr>
    </w:p>
    <w:p w:rsidR="007E5354" w:rsidRPr="00705542" w:rsidRDefault="007E5354" w:rsidP="00883F48">
      <w:pPr>
        <w:pStyle w:val="ListParagraph"/>
        <w:numPr>
          <w:ilvl w:val="0"/>
          <w:numId w:val="34"/>
        </w:numPr>
        <w:ind w:left="360"/>
        <w:rPr>
          <w:b/>
          <w:sz w:val="22"/>
          <w:szCs w:val="22"/>
        </w:rPr>
      </w:pPr>
      <w:r w:rsidRPr="00705542">
        <w:rPr>
          <w:b/>
          <w:sz w:val="22"/>
          <w:szCs w:val="22"/>
        </w:rPr>
        <w:t>IMPACT OF PROPOSE</w:t>
      </w:r>
      <w:r w:rsidR="0083075C" w:rsidRPr="00705542">
        <w:rPr>
          <w:b/>
          <w:sz w:val="22"/>
          <w:szCs w:val="22"/>
        </w:rPr>
        <w:t>D</w:t>
      </w:r>
      <w:r w:rsidRPr="00705542">
        <w:rPr>
          <w:b/>
          <w:sz w:val="22"/>
          <w:szCs w:val="22"/>
        </w:rPr>
        <w:t xml:space="preserve"> PROJECT ON THE ENVIRONMENT</w:t>
      </w:r>
    </w:p>
    <w:p w:rsidR="007E5354" w:rsidRPr="00705542" w:rsidRDefault="007E5354" w:rsidP="005862FD">
      <w:pPr>
        <w:rPr>
          <w:b/>
          <w:sz w:val="22"/>
          <w:szCs w:val="22"/>
        </w:rPr>
      </w:pPr>
    </w:p>
    <w:p w:rsidR="007E5354" w:rsidRPr="00705542" w:rsidRDefault="007E5354" w:rsidP="00883F48">
      <w:pPr>
        <w:pStyle w:val="ListParagraph"/>
        <w:numPr>
          <w:ilvl w:val="1"/>
          <w:numId w:val="34"/>
        </w:numPr>
        <w:ind w:left="720"/>
        <w:rPr>
          <w:b/>
          <w:sz w:val="22"/>
          <w:szCs w:val="22"/>
        </w:rPr>
      </w:pPr>
      <w:r w:rsidRPr="00705542">
        <w:rPr>
          <w:b/>
          <w:sz w:val="22"/>
          <w:szCs w:val="22"/>
        </w:rPr>
        <w:t>Direct Impact</w:t>
      </w:r>
    </w:p>
    <w:p w:rsidR="007E5354" w:rsidRPr="00705542" w:rsidRDefault="007E5354" w:rsidP="005862FD">
      <w:pPr>
        <w:rPr>
          <w:sz w:val="22"/>
          <w:szCs w:val="22"/>
        </w:rPr>
      </w:pPr>
    </w:p>
    <w:p w:rsidR="00BD5D57" w:rsidRPr="00705542" w:rsidRDefault="00FC5E33" w:rsidP="00883F48">
      <w:pPr>
        <w:pStyle w:val="Heading6"/>
        <w:numPr>
          <w:ilvl w:val="0"/>
          <w:numId w:val="43"/>
        </w:numPr>
        <w:spacing w:before="0" w:after="0"/>
        <w:ind w:left="1080" w:right="0"/>
        <w:rPr>
          <w:sz w:val="22"/>
          <w:szCs w:val="22"/>
        </w:rPr>
      </w:pPr>
      <w:bookmarkStart w:id="21" w:name="_Toc466648574"/>
      <w:r w:rsidRPr="00705542">
        <w:rPr>
          <w:b/>
          <w:i w:val="0"/>
          <w:sz w:val="22"/>
          <w:szCs w:val="22"/>
        </w:rPr>
        <w:t>Air Quality</w:t>
      </w:r>
      <w:bookmarkEnd w:id="21"/>
      <w:r w:rsidRPr="00705542">
        <w:rPr>
          <w:b/>
          <w:i w:val="0"/>
          <w:sz w:val="22"/>
          <w:szCs w:val="22"/>
        </w:rPr>
        <w:t xml:space="preserve">  </w:t>
      </w:r>
    </w:p>
    <w:p w:rsidR="00FC5E33" w:rsidRPr="00705542" w:rsidRDefault="00FC5E33" w:rsidP="00BD5D57">
      <w:pPr>
        <w:pStyle w:val="Heading6"/>
        <w:spacing w:before="0" w:after="0"/>
        <w:ind w:left="0" w:right="0"/>
        <w:rPr>
          <w:sz w:val="22"/>
          <w:szCs w:val="22"/>
        </w:rPr>
      </w:pPr>
      <w:r w:rsidRPr="00705542">
        <w:rPr>
          <w:i w:val="0"/>
          <w:sz w:val="22"/>
          <w:szCs w:val="22"/>
        </w:rPr>
        <w:t xml:space="preserve">The proposed project would have negative air quality impacts </w:t>
      </w:r>
      <w:r w:rsidR="006D264E" w:rsidRPr="00705542">
        <w:rPr>
          <w:i w:val="0"/>
          <w:sz w:val="22"/>
          <w:szCs w:val="22"/>
        </w:rPr>
        <w:t xml:space="preserve">only </w:t>
      </w:r>
      <w:r w:rsidRPr="00705542">
        <w:rPr>
          <w:i w:val="0"/>
          <w:sz w:val="22"/>
          <w:szCs w:val="22"/>
        </w:rPr>
        <w:t xml:space="preserve">during construction from equipment emission and the generation of dust. Both impacts are short term and the dust generation would be mitigated by inclusion of dust control measures in the construction contracts.  The project </w:t>
      </w:r>
      <w:r w:rsidRPr="00705542">
        <w:rPr>
          <w:i w:val="0"/>
          <w:sz w:val="22"/>
          <w:szCs w:val="22"/>
        </w:rPr>
        <w:lastRenderedPageBreak/>
        <w:t>also includes the installation of new odor control systems which would help to reduce off-site odors following the project completion.</w:t>
      </w:r>
    </w:p>
    <w:p w:rsidR="00FC5E33" w:rsidRPr="00705542" w:rsidRDefault="00FC5E33" w:rsidP="005862FD">
      <w:pPr>
        <w:pStyle w:val="BodyText"/>
        <w:ind w:right="0"/>
        <w:rPr>
          <w:sz w:val="22"/>
          <w:szCs w:val="22"/>
          <w:highlight w:val="lightGray"/>
        </w:rPr>
      </w:pPr>
    </w:p>
    <w:p w:rsidR="00FC5E33" w:rsidRPr="00705542" w:rsidRDefault="00FC5E33" w:rsidP="00BD5D57">
      <w:pPr>
        <w:pStyle w:val="Heading6"/>
        <w:spacing w:before="0" w:after="0"/>
        <w:ind w:left="0" w:right="0"/>
        <w:rPr>
          <w:sz w:val="22"/>
          <w:szCs w:val="22"/>
        </w:rPr>
      </w:pPr>
      <w:bookmarkStart w:id="22" w:name="_Toc466648575"/>
      <w:r w:rsidRPr="00705542">
        <w:rPr>
          <w:b/>
          <w:i w:val="0"/>
          <w:sz w:val="22"/>
          <w:szCs w:val="22"/>
        </w:rPr>
        <w:t>Aesthetics, Traffic,</w:t>
      </w:r>
      <w:r w:rsidRPr="00705542">
        <w:rPr>
          <w:b/>
          <w:i w:val="0"/>
          <w:spacing w:val="-5"/>
          <w:sz w:val="22"/>
          <w:szCs w:val="22"/>
        </w:rPr>
        <w:t xml:space="preserve"> </w:t>
      </w:r>
      <w:r w:rsidRPr="00705542">
        <w:rPr>
          <w:b/>
          <w:i w:val="0"/>
          <w:sz w:val="22"/>
          <w:szCs w:val="22"/>
        </w:rPr>
        <w:t>and</w:t>
      </w:r>
      <w:r w:rsidRPr="00705542">
        <w:rPr>
          <w:b/>
          <w:i w:val="0"/>
          <w:spacing w:val="6"/>
          <w:sz w:val="22"/>
          <w:szCs w:val="22"/>
        </w:rPr>
        <w:t xml:space="preserve"> </w:t>
      </w:r>
      <w:r w:rsidRPr="00705542">
        <w:rPr>
          <w:b/>
          <w:i w:val="0"/>
          <w:spacing w:val="-2"/>
          <w:sz w:val="22"/>
          <w:szCs w:val="22"/>
        </w:rPr>
        <w:t>Noise</w:t>
      </w:r>
      <w:bookmarkEnd w:id="22"/>
      <w:r w:rsidR="00442633" w:rsidRPr="00705542">
        <w:rPr>
          <w:b/>
          <w:i w:val="0"/>
          <w:spacing w:val="-2"/>
          <w:sz w:val="22"/>
          <w:szCs w:val="22"/>
        </w:rPr>
        <w:t>.</w:t>
      </w:r>
      <w:r w:rsidRPr="00705542">
        <w:rPr>
          <w:i w:val="0"/>
          <w:sz w:val="22"/>
          <w:szCs w:val="22"/>
        </w:rPr>
        <w:t xml:space="preserve"> The proposed project would have no net negative impact on aesthetics as the project would eliminate one WWTF while the increase the size of the facilities at the remaining WWTF to accommodate the flows from the eliminated WWTF would be proportionally smaller.  Aesthetic impacts due to the new force main would be mitigated by restoring the trenched area to original grade and surface type. Roadways would be repaved and grassed areas would be reseeded.  The force main route would avoid wooded areas, wetland impacts, and any impacts to trees whenever practicable with the exception of approximately 800 linear feet of force main in the Route 35 alternative that would run through a cross country route.</w:t>
      </w:r>
      <w:r w:rsidRPr="00705542">
        <w:rPr>
          <w:sz w:val="22"/>
          <w:szCs w:val="22"/>
        </w:rPr>
        <w:t xml:space="preserve">  </w:t>
      </w:r>
    </w:p>
    <w:p w:rsidR="00FC5E33" w:rsidRPr="00705542" w:rsidRDefault="00FC5E33" w:rsidP="005862FD">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 xml:space="preserve">Impacts to traffic would be minimized with the choice of the local road route. During the Route 7 Pump Station and South Street WWTF construction and demolition of the Route 7 WWTF there </w:t>
      </w:r>
      <w:r w:rsidR="003216AA" w:rsidRPr="00705542">
        <w:rPr>
          <w:sz w:val="22"/>
          <w:szCs w:val="22"/>
        </w:rPr>
        <w:t xml:space="preserve">will </w:t>
      </w:r>
      <w:r w:rsidRPr="00705542">
        <w:rPr>
          <w:sz w:val="22"/>
          <w:szCs w:val="22"/>
        </w:rPr>
        <w:t>be hauling of excess excavated material or backfill material, demolition materials, concrete deliveries or equipment deliveries</w:t>
      </w:r>
      <w:r w:rsidR="003216AA" w:rsidRPr="00705542">
        <w:rPr>
          <w:sz w:val="22"/>
          <w:szCs w:val="22"/>
        </w:rPr>
        <w:t>.  H</w:t>
      </w:r>
      <w:r w:rsidRPr="00705542">
        <w:rPr>
          <w:sz w:val="22"/>
          <w:szCs w:val="22"/>
        </w:rPr>
        <w:t>owever, this</w:t>
      </w:r>
      <w:r w:rsidR="003216AA" w:rsidRPr="00705542">
        <w:rPr>
          <w:sz w:val="22"/>
          <w:szCs w:val="22"/>
        </w:rPr>
        <w:t xml:space="preserve"> impact </w:t>
      </w:r>
      <w:r w:rsidRPr="00705542">
        <w:rPr>
          <w:sz w:val="22"/>
          <w:szCs w:val="22"/>
        </w:rPr>
        <w:t xml:space="preserve">would be limited to </w:t>
      </w:r>
      <w:r w:rsidR="003216AA" w:rsidRPr="00705542">
        <w:rPr>
          <w:sz w:val="22"/>
          <w:szCs w:val="22"/>
        </w:rPr>
        <w:t xml:space="preserve">contract specified </w:t>
      </w:r>
      <w:r w:rsidR="00C34A4A" w:rsidRPr="00705542">
        <w:rPr>
          <w:sz w:val="22"/>
          <w:szCs w:val="22"/>
        </w:rPr>
        <w:t xml:space="preserve">working hours </w:t>
      </w:r>
      <w:r w:rsidR="003216AA" w:rsidRPr="00705542">
        <w:rPr>
          <w:sz w:val="22"/>
          <w:szCs w:val="22"/>
        </w:rPr>
        <w:t>(actual work hour limitation to be determined)</w:t>
      </w:r>
      <w:r w:rsidRPr="00705542">
        <w:rPr>
          <w:sz w:val="22"/>
          <w:szCs w:val="22"/>
        </w:rPr>
        <w:t xml:space="preserve">.  The Contractor would be alerted to existing traffic conditions in the area near the entrance to the WWTFs and may utilize traffic control flaggers or police officers during periods of heavy truck traffic. </w:t>
      </w:r>
    </w:p>
    <w:p w:rsidR="00FC5E33" w:rsidRPr="00705542" w:rsidRDefault="00FC5E33" w:rsidP="005862FD">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Noise impacts from construction and demolition would be mitigated by requiring the Contractor to comply with the Town of Ridgefield noise ordinance</w:t>
      </w:r>
      <w:r w:rsidR="007E157C" w:rsidRPr="00705542">
        <w:rPr>
          <w:sz w:val="22"/>
          <w:szCs w:val="22"/>
        </w:rPr>
        <w:t xml:space="preserve"> or more restrictive hours if deemed necessary</w:t>
      </w:r>
      <w:r w:rsidRPr="00705542">
        <w:rPr>
          <w:sz w:val="22"/>
          <w:szCs w:val="22"/>
        </w:rPr>
        <w:t>. Th</w:t>
      </w:r>
      <w:r w:rsidR="007E157C" w:rsidRPr="00705542">
        <w:rPr>
          <w:sz w:val="22"/>
          <w:szCs w:val="22"/>
        </w:rPr>
        <w:t>e Town ordinance in</w:t>
      </w:r>
      <w:r w:rsidRPr="00705542">
        <w:rPr>
          <w:sz w:val="22"/>
          <w:szCs w:val="22"/>
        </w:rPr>
        <w:t xml:space="preserve">cludes limiting work hours from 7:00 am to </w:t>
      </w:r>
      <w:r w:rsidR="007E157C" w:rsidRPr="00705542">
        <w:rPr>
          <w:sz w:val="22"/>
          <w:szCs w:val="22"/>
        </w:rPr>
        <w:t>6</w:t>
      </w:r>
      <w:r w:rsidRPr="00705542">
        <w:rPr>
          <w:sz w:val="22"/>
          <w:szCs w:val="22"/>
        </w:rPr>
        <w:t>:00</w:t>
      </w:r>
      <w:r w:rsidR="003216AA" w:rsidRPr="00705542">
        <w:rPr>
          <w:sz w:val="22"/>
          <w:szCs w:val="22"/>
        </w:rPr>
        <w:t xml:space="preserve"> </w:t>
      </w:r>
      <w:r w:rsidRPr="00705542">
        <w:rPr>
          <w:sz w:val="22"/>
          <w:szCs w:val="22"/>
        </w:rPr>
        <w:t>pm Monday through Friday</w:t>
      </w:r>
      <w:r w:rsidR="003216AA" w:rsidRPr="00705542">
        <w:rPr>
          <w:sz w:val="22"/>
          <w:szCs w:val="22"/>
        </w:rPr>
        <w:t xml:space="preserve"> and 7:00 am to 5:00 pm on Saturdays</w:t>
      </w:r>
      <w:r w:rsidRPr="00705542">
        <w:rPr>
          <w:sz w:val="22"/>
          <w:szCs w:val="22"/>
        </w:rPr>
        <w:t xml:space="preserve">, except when cause can be shown to allow work outside of these hours. </w:t>
      </w:r>
      <w:r w:rsidR="003216AA" w:rsidRPr="00705542">
        <w:rPr>
          <w:sz w:val="22"/>
          <w:szCs w:val="22"/>
        </w:rPr>
        <w:t xml:space="preserve">  The noise ordinance also limits d</w:t>
      </w:r>
      <w:r w:rsidRPr="00705542">
        <w:rPr>
          <w:sz w:val="22"/>
          <w:szCs w:val="22"/>
        </w:rPr>
        <w:t xml:space="preserve">rilling and blasting between 8:00 am and </w:t>
      </w:r>
      <w:r w:rsidR="007E157C" w:rsidRPr="00705542">
        <w:rPr>
          <w:sz w:val="22"/>
          <w:szCs w:val="22"/>
        </w:rPr>
        <w:t>5</w:t>
      </w:r>
      <w:r w:rsidRPr="00705542">
        <w:rPr>
          <w:sz w:val="22"/>
          <w:szCs w:val="22"/>
        </w:rPr>
        <w:t>:00 pm Monday through Friday.</w:t>
      </w:r>
    </w:p>
    <w:p w:rsidR="00FC5E33" w:rsidRPr="00705542" w:rsidRDefault="00FC5E33" w:rsidP="005862FD">
      <w:pPr>
        <w:pStyle w:val="BodyText"/>
        <w:ind w:left="0" w:right="0"/>
        <w:rPr>
          <w:sz w:val="22"/>
          <w:szCs w:val="22"/>
          <w:highlight w:val="lightGray"/>
        </w:rPr>
      </w:pPr>
    </w:p>
    <w:p w:rsidR="00BD5D57" w:rsidRPr="00705542" w:rsidRDefault="00705542" w:rsidP="00883F48">
      <w:pPr>
        <w:pStyle w:val="Heading6"/>
        <w:spacing w:before="0" w:after="0"/>
        <w:ind w:left="1080" w:right="0" w:hanging="360"/>
        <w:rPr>
          <w:sz w:val="22"/>
          <w:szCs w:val="22"/>
        </w:rPr>
      </w:pPr>
      <w:bookmarkStart w:id="23" w:name="_Toc466648576"/>
      <w:r>
        <w:rPr>
          <w:b/>
          <w:i w:val="0"/>
          <w:sz w:val="22"/>
          <w:szCs w:val="22"/>
        </w:rPr>
        <w:t>ii.</w:t>
      </w:r>
      <w:r>
        <w:rPr>
          <w:b/>
          <w:i w:val="0"/>
          <w:sz w:val="22"/>
          <w:szCs w:val="22"/>
        </w:rPr>
        <w:tab/>
      </w:r>
      <w:r w:rsidR="00FC5E33" w:rsidRPr="00705542">
        <w:rPr>
          <w:b/>
          <w:i w:val="0"/>
          <w:sz w:val="22"/>
          <w:szCs w:val="22"/>
        </w:rPr>
        <w:t>Water Quality</w:t>
      </w:r>
      <w:bookmarkEnd w:id="23"/>
      <w:r w:rsidR="00BD5D57" w:rsidRPr="00705542">
        <w:rPr>
          <w:b/>
          <w:i w:val="0"/>
          <w:sz w:val="22"/>
          <w:szCs w:val="22"/>
        </w:rPr>
        <w:t xml:space="preserve"> and Quantity</w:t>
      </w:r>
      <w:r w:rsidR="00FC5E33" w:rsidRPr="00705542">
        <w:rPr>
          <w:b/>
          <w:i w:val="0"/>
          <w:sz w:val="22"/>
          <w:szCs w:val="22"/>
        </w:rPr>
        <w:t>.</w:t>
      </w:r>
      <w:r w:rsidR="00FC5E33" w:rsidRPr="00705542">
        <w:rPr>
          <w:i w:val="0"/>
          <w:sz w:val="22"/>
          <w:szCs w:val="22"/>
        </w:rPr>
        <w:t xml:space="preserve">  </w:t>
      </w:r>
    </w:p>
    <w:p w:rsidR="00FC5E33" w:rsidRPr="00705542" w:rsidRDefault="00FC5E33" w:rsidP="00BD5D57">
      <w:pPr>
        <w:pStyle w:val="Heading6"/>
        <w:spacing w:before="0" w:after="0"/>
        <w:ind w:left="0" w:right="0"/>
        <w:rPr>
          <w:sz w:val="22"/>
          <w:szCs w:val="22"/>
        </w:rPr>
      </w:pPr>
      <w:r w:rsidRPr="00705542">
        <w:rPr>
          <w:i w:val="0"/>
          <w:sz w:val="22"/>
          <w:szCs w:val="22"/>
        </w:rPr>
        <w:t xml:space="preserve">Water quality </w:t>
      </w:r>
      <w:r w:rsidR="00B93005" w:rsidRPr="00705542">
        <w:rPr>
          <w:i w:val="0"/>
          <w:sz w:val="22"/>
          <w:szCs w:val="22"/>
        </w:rPr>
        <w:t>benefits</w:t>
      </w:r>
      <w:r w:rsidRPr="00705542">
        <w:rPr>
          <w:i w:val="0"/>
          <w:sz w:val="22"/>
          <w:szCs w:val="22"/>
        </w:rPr>
        <w:t xml:space="preserve"> would result from the project as a result of the changes in the discharge volume and content of treated effluent at both WWTFs. The construction activities at the WWTFs and for the force main installation within roadways would have limited impact on water quality with the appropriate use of erosion and sedimentation Best Management Practices (BMPs). Continued operation of the existing facilities during construction is anticipated and the upgraded South Street WWTF would enhance nitrogen and phosphorus removal while providing more reliable equipment for treatment.  During construction, some temporary impact on water quality may occur due to erosion and sedimentation.  However, mitigation procedures for erosion control would be implemented, along with proper handling of discharges from groundwater dewatering systems, utilizing BMPs. </w:t>
      </w:r>
    </w:p>
    <w:p w:rsidR="00BD5D57" w:rsidRPr="00705542" w:rsidRDefault="00BD5D57" w:rsidP="00BD5D57">
      <w:pPr>
        <w:pStyle w:val="BodyText"/>
        <w:ind w:left="0" w:right="0"/>
        <w:rPr>
          <w:sz w:val="22"/>
          <w:szCs w:val="22"/>
        </w:rPr>
      </w:pPr>
    </w:p>
    <w:p w:rsidR="00FC5E33" w:rsidRPr="00705542" w:rsidRDefault="00C34A4A" w:rsidP="00BD5D57">
      <w:pPr>
        <w:pStyle w:val="BodyText"/>
        <w:ind w:left="0" w:right="0"/>
        <w:rPr>
          <w:sz w:val="22"/>
          <w:szCs w:val="22"/>
        </w:rPr>
      </w:pPr>
      <w:r w:rsidRPr="00705542">
        <w:rPr>
          <w:sz w:val="22"/>
          <w:szCs w:val="22"/>
        </w:rPr>
        <w:t>T</w:t>
      </w:r>
      <w:r w:rsidR="00FC5E33" w:rsidRPr="00705542">
        <w:rPr>
          <w:sz w:val="22"/>
          <w:szCs w:val="22"/>
        </w:rPr>
        <w:t>he increased capacity for treatment at the South Street WWTF would improve the quality of the treated effluent discharged to Great Swamp/Ridgefield Brook.  Treatment for BOD, TSS, Total Phosphorus, and Zinc would all be improved to meet more stringent limits anticipated to be include in the a modified permit to include treat of flows from Sewer District 1 and 2.   These reduced effluent limits were previously shown in Table 3.</w:t>
      </w:r>
    </w:p>
    <w:p w:rsidR="00BD5D57" w:rsidRPr="00705542" w:rsidRDefault="00BD5D57" w:rsidP="00BD5D57">
      <w:pPr>
        <w:widowControl/>
        <w:autoSpaceDE/>
        <w:autoSpaceDN/>
        <w:adjustRightInd/>
        <w:rPr>
          <w:sz w:val="22"/>
          <w:szCs w:val="22"/>
        </w:rPr>
      </w:pPr>
    </w:p>
    <w:p w:rsidR="00FC5E33" w:rsidRPr="00705542" w:rsidRDefault="00FC5E33" w:rsidP="00BD5D57">
      <w:pPr>
        <w:widowControl/>
        <w:autoSpaceDE/>
        <w:autoSpaceDN/>
        <w:adjustRightInd/>
        <w:rPr>
          <w:sz w:val="22"/>
          <w:szCs w:val="22"/>
        </w:rPr>
      </w:pPr>
      <w:r w:rsidRPr="00705542">
        <w:rPr>
          <w:sz w:val="22"/>
          <w:szCs w:val="22"/>
        </w:rPr>
        <w:t xml:space="preserve">The anticipated target effluent nitrogen load would also be modified.  The anticipated annual average daily total nitrogen effluent limit for the South Street WWTF treating flows from both sewer districts would be 32 lbs/day.  At the annual average design flow of 1.12 mgd for the South Street WWTF this equates to an annual average total nitrogen concentration of 3.4 mg/l.  This target load and resulting concentration is slightly lower than the total nitrogen concentration for Sewer District No. 1 flows only. </w:t>
      </w:r>
    </w:p>
    <w:p w:rsidR="00BD5D57" w:rsidRPr="00705542" w:rsidRDefault="00BD5D57" w:rsidP="00BD5D57">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 xml:space="preserve">Volume of wastewater from identified sewer needs areas (Figure 1) would also be anticipated as part of </w:t>
      </w:r>
      <w:r w:rsidRPr="00705542">
        <w:rPr>
          <w:sz w:val="22"/>
          <w:szCs w:val="22"/>
        </w:rPr>
        <w:lastRenderedPageBreak/>
        <w:t xml:space="preserve">the upgrade of the facilities. These areas have septic systems that </w:t>
      </w:r>
      <w:r w:rsidR="00C02029" w:rsidRPr="00705542">
        <w:rPr>
          <w:sz w:val="22"/>
          <w:szCs w:val="22"/>
        </w:rPr>
        <w:t>have some history of failure</w:t>
      </w:r>
      <w:r w:rsidRPr="00705542">
        <w:rPr>
          <w:sz w:val="22"/>
          <w:szCs w:val="22"/>
        </w:rPr>
        <w:t xml:space="preserve"> because they are in shallow groundwater areas with hardpan soils.</w:t>
      </w:r>
      <w:r w:rsidR="003216AA" w:rsidRPr="00705542">
        <w:rPr>
          <w:sz w:val="22"/>
          <w:szCs w:val="22"/>
        </w:rPr>
        <w:t xml:space="preserve">  If constructed, </w:t>
      </w:r>
      <w:r w:rsidRPr="00705542">
        <w:rPr>
          <w:sz w:val="22"/>
          <w:szCs w:val="22"/>
        </w:rPr>
        <w:t xml:space="preserve">sewers </w:t>
      </w:r>
      <w:r w:rsidR="003216AA" w:rsidRPr="00705542">
        <w:rPr>
          <w:sz w:val="22"/>
          <w:szCs w:val="22"/>
        </w:rPr>
        <w:t xml:space="preserve">in these areas </w:t>
      </w:r>
      <w:r w:rsidRPr="00705542">
        <w:rPr>
          <w:sz w:val="22"/>
          <w:szCs w:val="22"/>
        </w:rPr>
        <w:t>would remove old</w:t>
      </w:r>
      <w:r w:rsidR="003216AA" w:rsidRPr="00705542">
        <w:rPr>
          <w:sz w:val="22"/>
          <w:szCs w:val="22"/>
        </w:rPr>
        <w:t xml:space="preserve"> </w:t>
      </w:r>
      <w:r w:rsidRPr="00705542">
        <w:rPr>
          <w:sz w:val="22"/>
          <w:szCs w:val="22"/>
        </w:rPr>
        <w:t>septic systems that impact groundwater and public health. The</w:t>
      </w:r>
      <w:r w:rsidR="003216AA" w:rsidRPr="00705542">
        <w:rPr>
          <w:sz w:val="22"/>
          <w:szCs w:val="22"/>
        </w:rPr>
        <w:t xml:space="preserve"> construction of sewers in these areas</w:t>
      </w:r>
      <w:r w:rsidRPr="00705542">
        <w:rPr>
          <w:sz w:val="22"/>
          <w:szCs w:val="22"/>
        </w:rPr>
        <w:t xml:space="preserve"> would increase wastewater flows by approximately 0.015 mgd to the South Street WWTF. These additional flows and loads are not a part of this project but are being planned for in the upgrade of the </w:t>
      </w:r>
      <w:r w:rsidR="003216AA" w:rsidRPr="00705542">
        <w:rPr>
          <w:sz w:val="22"/>
          <w:szCs w:val="22"/>
        </w:rPr>
        <w:t>WWTF</w:t>
      </w:r>
      <w:r w:rsidRPr="00705542">
        <w:rPr>
          <w:sz w:val="22"/>
          <w:szCs w:val="22"/>
        </w:rPr>
        <w:t xml:space="preserve">.   </w:t>
      </w:r>
    </w:p>
    <w:p w:rsidR="00BD5D57" w:rsidRPr="00705542" w:rsidRDefault="00BD5D57" w:rsidP="00BD5D57">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 xml:space="preserve">Effluent discharge to Little Pond from the Route 7 WWTF would cease because it would be conveyed to the South Street WWTF. Due to the change in effluent outflow location, overall water flow from Little Pond would be reduced slightly, a decrease of </w:t>
      </w:r>
      <w:r w:rsidR="00C02029" w:rsidRPr="00705542">
        <w:rPr>
          <w:sz w:val="22"/>
          <w:szCs w:val="22"/>
        </w:rPr>
        <w:t xml:space="preserve">0.054 (0.08 cfs) at current flows and </w:t>
      </w:r>
      <w:r w:rsidRPr="00705542">
        <w:rPr>
          <w:sz w:val="22"/>
          <w:szCs w:val="22"/>
        </w:rPr>
        <w:t>0.12 mgd (0.</w:t>
      </w:r>
      <w:r w:rsidR="00C02029" w:rsidRPr="00705542">
        <w:rPr>
          <w:sz w:val="22"/>
          <w:szCs w:val="22"/>
        </w:rPr>
        <w:t>19</w:t>
      </w:r>
      <w:r w:rsidRPr="00705542">
        <w:rPr>
          <w:sz w:val="22"/>
          <w:szCs w:val="22"/>
        </w:rPr>
        <w:t xml:space="preserve"> cfs)</w:t>
      </w:r>
      <w:r w:rsidR="00C02029" w:rsidRPr="00705542">
        <w:rPr>
          <w:sz w:val="22"/>
          <w:szCs w:val="22"/>
        </w:rPr>
        <w:t xml:space="preserve"> at design flows</w:t>
      </w:r>
      <w:r w:rsidRPr="00705542">
        <w:rPr>
          <w:sz w:val="22"/>
          <w:szCs w:val="22"/>
        </w:rPr>
        <w:t xml:space="preserve">.  This small amount of flow would be reallocated higher in the watershed to begin at the South Street WWTF outfall, increasing streamflow in the </w:t>
      </w:r>
      <w:r w:rsidR="00C02029" w:rsidRPr="00705542">
        <w:rPr>
          <w:sz w:val="22"/>
          <w:szCs w:val="22"/>
        </w:rPr>
        <w:t>b</w:t>
      </w:r>
      <w:r w:rsidRPr="00705542">
        <w:rPr>
          <w:sz w:val="22"/>
          <w:szCs w:val="22"/>
        </w:rPr>
        <w:t xml:space="preserve">rook between this outfall and the confluence with Little Pond. This small flow increase would likely be mitigated by the downstream wetlands that are prevalent in this area, and would likely not be appreciable. The mean flow for the Brook based on approximately 14 years of stream gauge data is 8.49 cfs (USGS 012095493 Ridgefield Brook at Shields Ln. NR Ridgefield, CT). </w:t>
      </w:r>
    </w:p>
    <w:p w:rsidR="00BD5D57" w:rsidRPr="00705542" w:rsidRDefault="00BD5D57" w:rsidP="00BD5D57">
      <w:pPr>
        <w:pStyle w:val="BodyText"/>
        <w:ind w:left="0" w:right="0"/>
        <w:rPr>
          <w:sz w:val="22"/>
          <w:szCs w:val="22"/>
        </w:rPr>
      </w:pPr>
    </w:p>
    <w:p w:rsidR="007A794B" w:rsidRPr="00705542" w:rsidRDefault="00FC5E33" w:rsidP="00BD5D57">
      <w:pPr>
        <w:pStyle w:val="BodyText"/>
        <w:ind w:left="0" w:right="0"/>
        <w:rPr>
          <w:sz w:val="22"/>
          <w:szCs w:val="22"/>
        </w:rPr>
      </w:pPr>
      <w:r w:rsidRPr="00705542">
        <w:rPr>
          <w:sz w:val="22"/>
          <w:szCs w:val="22"/>
        </w:rPr>
        <w:t>If the alternative to upgrade and expand both facilities was chosen, then discharge</w:t>
      </w:r>
      <w:r w:rsidR="006001F6" w:rsidRPr="00705542">
        <w:rPr>
          <w:sz w:val="22"/>
          <w:szCs w:val="22"/>
        </w:rPr>
        <w:t>s</w:t>
      </w:r>
      <w:r w:rsidRPr="00705542">
        <w:rPr>
          <w:sz w:val="22"/>
          <w:szCs w:val="22"/>
        </w:rPr>
        <w:t xml:space="preserve"> would continue to both waterbodies and water quality would still improve. However, the treatment at the Route 7 WWTF would treat the effluent to a lesser extent, and </w:t>
      </w:r>
      <w:r w:rsidR="006001F6" w:rsidRPr="00705542">
        <w:rPr>
          <w:sz w:val="22"/>
          <w:szCs w:val="22"/>
        </w:rPr>
        <w:t>at</w:t>
      </w:r>
      <w:r w:rsidRPr="00705542">
        <w:rPr>
          <w:sz w:val="22"/>
          <w:szCs w:val="22"/>
        </w:rPr>
        <w:t xml:space="preserve"> a greater cost.  Additionally, the effluent from the Route 7 WWTF would be discharged to Little Pond which offers little additional natural treatment through wetlands.  The outfall for the South Street WWTF offers some additional natural treatment as it flows through a large wetland before joining with the main channel of Ridgefield Brook. The </w:t>
      </w:r>
      <w:r w:rsidR="003216AA" w:rsidRPr="00705542">
        <w:rPr>
          <w:sz w:val="22"/>
          <w:szCs w:val="22"/>
        </w:rPr>
        <w:t xml:space="preserve">Ridgefield </w:t>
      </w:r>
      <w:r w:rsidRPr="00705542">
        <w:rPr>
          <w:sz w:val="22"/>
          <w:szCs w:val="22"/>
        </w:rPr>
        <w:t xml:space="preserve">Brook then continues to flow through wetlands west of Route 35. These opportunities for natural treatment </w:t>
      </w:r>
      <w:r w:rsidR="003216AA" w:rsidRPr="00705542">
        <w:rPr>
          <w:sz w:val="22"/>
          <w:szCs w:val="22"/>
        </w:rPr>
        <w:t xml:space="preserve">of Sewer District 2 flows </w:t>
      </w:r>
      <w:r w:rsidRPr="00705542">
        <w:rPr>
          <w:sz w:val="22"/>
          <w:szCs w:val="22"/>
        </w:rPr>
        <w:t xml:space="preserve">would otherwise be bypassed with the current Route 7 WWTF outfall location, which is further downgradient in the watershed. </w:t>
      </w:r>
    </w:p>
    <w:p w:rsidR="00FC5E33" w:rsidRPr="00705542" w:rsidRDefault="00FC5E33" w:rsidP="005862FD">
      <w:pPr>
        <w:pStyle w:val="BodyText"/>
        <w:ind w:left="0" w:right="0"/>
        <w:rPr>
          <w:sz w:val="22"/>
          <w:szCs w:val="22"/>
          <w:highlight w:val="lightGray"/>
        </w:rPr>
      </w:pPr>
    </w:p>
    <w:p w:rsidR="00FC5E33" w:rsidRPr="00705542" w:rsidRDefault="00FC5E33" w:rsidP="00883F48">
      <w:pPr>
        <w:pStyle w:val="ListParagraph"/>
        <w:numPr>
          <w:ilvl w:val="2"/>
          <w:numId w:val="34"/>
        </w:numPr>
        <w:ind w:left="1080" w:hanging="360"/>
        <w:rPr>
          <w:sz w:val="22"/>
          <w:szCs w:val="22"/>
        </w:rPr>
      </w:pPr>
      <w:bookmarkStart w:id="24" w:name="_Toc466648577"/>
      <w:r w:rsidRPr="00705542">
        <w:rPr>
          <w:b/>
          <w:sz w:val="22"/>
          <w:szCs w:val="22"/>
        </w:rPr>
        <w:t>Environmentally Sensitive Areas</w:t>
      </w:r>
      <w:bookmarkEnd w:id="24"/>
      <w:r w:rsidRPr="00705542">
        <w:rPr>
          <w:b/>
          <w:i/>
          <w:sz w:val="22"/>
          <w:szCs w:val="22"/>
        </w:rPr>
        <w:t xml:space="preserve">.  </w:t>
      </w:r>
    </w:p>
    <w:p w:rsidR="00FC5E33" w:rsidRPr="00705542" w:rsidRDefault="00FC5E33" w:rsidP="00BD5D57">
      <w:pPr>
        <w:pStyle w:val="Heading6"/>
        <w:spacing w:before="0" w:after="0"/>
        <w:ind w:left="0" w:right="0"/>
        <w:rPr>
          <w:sz w:val="22"/>
          <w:szCs w:val="22"/>
          <w:highlight w:val="lightGray"/>
        </w:rPr>
      </w:pPr>
      <w:r w:rsidRPr="00705542">
        <w:rPr>
          <w:b/>
          <w:i w:val="0"/>
          <w:sz w:val="22"/>
          <w:szCs w:val="22"/>
        </w:rPr>
        <w:t>Floodplains.</w:t>
      </w:r>
      <w:r w:rsidRPr="00705542">
        <w:rPr>
          <w:i w:val="0"/>
          <w:sz w:val="22"/>
          <w:szCs w:val="22"/>
        </w:rPr>
        <w:t xml:space="preserve">  The Federal Emergency Management Agency (FEMA) Q3 Flood zone data (FEMA </w:t>
      </w:r>
      <w:r w:rsidR="00E6297A" w:rsidRPr="00705542">
        <w:rPr>
          <w:i w:val="0"/>
          <w:sz w:val="22"/>
          <w:szCs w:val="22"/>
        </w:rPr>
        <w:t>DFIRM</w:t>
      </w:r>
      <w:r w:rsidRPr="00705542">
        <w:rPr>
          <w:i w:val="0"/>
          <w:sz w:val="22"/>
          <w:szCs w:val="22"/>
        </w:rPr>
        <w:t xml:space="preserve">: </w:t>
      </w:r>
      <w:r w:rsidR="00E6297A" w:rsidRPr="00705542">
        <w:rPr>
          <w:i w:val="0"/>
          <w:sz w:val="22"/>
          <w:szCs w:val="22"/>
        </w:rPr>
        <w:t xml:space="preserve">Map </w:t>
      </w:r>
      <w:r w:rsidRPr="00705542">
        <w:rPr>
          <w:i w:val="0"/>
          <w:sz w:val="22"/>
          <w:szCs w:val="22"/>
        </w:rPr>
        <w:t xml:space="preserve">09001C0236F; Figure </w:t>
      </w:r>
      <w:r w:rsidR="00754925" w:rsidRPr="00705542">
        <w:rPr>
          <w:i w:val="0"/>
          <w:sz w:val="22"/>
          <w:szCs w:val="22"/>
        </w:rPr>
        <w:t>7</w:t>
      </w:r>
      <w:r w:rsidRPr="00705542">
        <w:rPr>
          <w:i w:val="0"/>
          <w:sz w:val="22"/>
          <w:szCs w:val="22"/>
        </w:rPr>
        <w:t xml:space="preserve">) shows that only the </w:t>
      </w:r>
      <w:r w:rsidR="003216AA" w:rsidRPr="00705542">
        <w:rPr>
          <w:i w:val="0"/>
          <w:sz w:val="22"/>
          <w:szCs w:val="22"/>
        </w:rPr>
        <w:t xml:space="preserve">local route alternative </w:t>
      </w:r>
      <w:r w:rsidRPr="00705542">
        <w:rPr>
          <w:i w:val="0"/>
          <w:sz w:val="22"/>
          <w:szCs w:val="22"/>
        </w:rPr>
        <w:t xml:space="preserve">force main crossing of the Norwalk River on Route 7 is in the Floodway Area in Zone AE. </w:t>
      </w:r>
      <w:r w:rsidR="003216AA" w:rsidRPr="00705542">
        <w:rPr>
          <w:i w:val="0"/>
          <w:sz w:val="22"/>
          <w:szCs w:val="22"/>
        </w:rPr>
        <w:t xml:space="preserve"> </w:t>
      </w:r>
      <w:r w:rsidRPr="00705542">
        <w:rPr>
          <w:i w:val="0"/>
          <w:sz w:val="22"/>
          <w:szCs w:val="22"/>
        </w:rPr>
        <w:t xml:space="preserve">This area must be kept free of encroachment so that the 1% annual chance flood can occur without substantial increases in flood heights. The force main in this area would be installed above the base flood elevation of 486 ft and would not change the topography of the area due to installation. </w:t>
      </w:r>
    </w:p>
    <w:p w:rsidR="00BD5D57" w:rsidRPr="00705542" w:rsidRDefault="00BD5D57" w:rsidP="00BD5D57">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 xml:space="preserve">Other work would occur in the 100-year flood zone (Zone AE).  The Route 7 WWTF is located partially in Zone AE near Little Pond. This includes a portion along the eastern edge of the plant with the existing sludge storage tanks and a portion of the </w:t>
      </w:r>
      <w:r w:rsidR="007E5354" w:rsidRPr="00705542">
        <w:rPr>
          <w:sz w:val="22"/>
          <w:szCs w:val="22"/>
        </w:rPr>
        <w:t>C</w:t>
      </w:r>
      <w:r w:rsidRPr="00705542">
        <w:rPr>
          <w:sz w:val="22"/>
          <w:szCs w:val="22"/>
        </w:rPr>
        <w:t xml:space="preserve">ontrol </w:t>
      </w:r>
      <w:r w:rsidR="007E5354" w:rsidRPr="00705542">
        <w:rPr>
          <w:sz w:val="22"/>
          <w:szCs w:val="22"/>
        </w:rPr>
        <w:t>B</w:t>
      </w:r>
      <w:r w:rsidRPr="00705542">
        <w:rPr>
          <w:sz w:val="22"/>
          <w:szCs w:val="22"/>
        </w:rPr>
        <w:t xml:space="preserve">uilding.  The demolition of the Route 7 WWTF is within the confines of the existing facility. Demolition of the facility would actually increase flood storage in the area as the buildings would be removed to ground level.  All below ground structures would be demolished to three feet below grade, all below ground tanks would be cleaned and filled, and allowed to have ground water drainage through them. Contours would be restored to the current ground level. </w:t>
      </w:r>
    </w:p>
    <w:p w:rsidR="00BD5D57" w:rsidRPr="00705542" w:rsidRDefault="00BD5D57" w:rsidP="00BD5D57">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 xml:space="preserve">The replacement </w:t>
      </w:r>
      <w:r w:rsidR="003216AA" w:rsidRPr="00705542">
        <w:rPr>
          <w:sz w:val="22"/>
          <w:szCs w:val="22"/>
        </w:rPr>
        <w:t>Route 7 P</w:t>
      </w:r>
      <w:r w:rsidRPr="00705542">
        <w:rPr>
          <w:sz w:val="22"/>
          <w:szCs w:val="22"/>
        </w:rPr>
        <w:t xml:space="preserve">ump </w:t>
      </w:r>
      <w:r w:rsidR="003216AA" w:rsidRPr="00705542">
        <w:rPr>
          <w:sz w:val="22"/>
          <w:szCs w:val="22"/>
        </w:rPr>
        <w:t>S</w:t>
      </w:r>
      <w:r w:rsidRPr="00705542">
        <w:rPr>
          <w:sz w:val="22"/>
          <w:szCs w:val="22"/>
        </w:rPr>
        <w:t xml:space="preserve">tation would be on the edge of the 100-year flood zone (Zone AE) for the Norwalk River, </w:t>
      </w:r>
      <w:r w:rsidR="007E5354" w:rsidRPr="00705542">
        <w:rPr>
          <w:sz w:val="22"/>
          <w:szCs w:val="22"/>
        </w:rPr>
        <w:t xml:space="preserve">and </w:t>
      </w:r>
      <w:r w:rsidRPr="00705542">
        <w:rPr>
          <w:sz w:val="22"/>
          <w:szCs w:val="22"/>
        </w:rPr>
        <w:t xml:space="preserve">the additional structures there would be a minimal footprint. Above ground pump station structures would be built so all electric components are at least 3 feet above the base flood elevation for this area (491 feet).  </w:t>
      </w:r>
    </w:p>
    <w:p w:rsidR="00BD5D57" w:rsidRPr="00705542" w:rsidRDefault="00BD5D57" w:rsidP="00BD5D57">
      <w:pPr>
        <w:pStyle w:val="BodyText"/>
        <w:ind w:left="0" w:right="0"/>
        <w:rPr>
          <w:sz w:val="22"/>
          <w:szCs w:val="22"/>
        </w:rPr>
      </w:pPr>
    </w:p>
    <w:p w:rsidR="00E35AA9" w:rsidRPr="00705542" w:rsidRDefault="00FC5E33" w:rsidP="00BD5D57">
      <w:pPr>
        <w:pStyle w:val="BodyText"/>
        <w:ind w:left="0" w:right="0"/>
        <w:rPr>
          <w:sz w:val="22"/>
          <w:szCs w:val="22"/>
        </w:rPr>
      </w:pPr>
      <w:r w:rsidRPr="00705542">
        <w:rPr>
          <w:sz w:val="22"/>
          <w:szCs w:val="22"/>
        </w:rPr>
        <w:t xml:space="preserve">A portion of the </w:t>
      </w:r>
      <w:r w:rsidR="003216AA" w:rsidRPr="00705542">
        <w:rPr>
          <w:sz w:val="22"/>
          <w:szCs w:val="22"/>
        </w:rPr>
        <w:t xml:space="preserve">local </w:t>
      </w:r>
      <w:r w:rsidRPr="00705542">
        <w:rPr>
          <w:sz w:val="22"/>
          <w:szCs w:val="22"/>
        </w:rPr>
        <w:t xml:space="preserve">force main route on Route 7 is mapped as being near the edge of Zone AE, however the roadway where the force main is being installed is above the 100-year flood elevation and the work would not result in any change in elevation. </w:t>
      </w:r>
      <w:r w:rsidR="00E35AA9" w:rsidRPr="00705542">
        <w:rPr>
          <w:sz w:val="22"/>
          <w:szCs w:val="22"/>
        </w:rPr>
        <w:t xml:space="preserve"> The area of the local route where the force main runs </w:t>
      </w:r>
      <w:r w:rsidR="00E35AA9" w:rsidRPr="00705542">
        <w:rPr>
          <w:sz w:val="22"/>
          <w:szCs w:val="22"/>
        </w:rPr>
        <w:lastRenderedPageBreak/>
        <w:t xml:space="preserve">through Farmingville Road and Ligi’s Way are within Zone AE with a portion 500-year flood zone along the edges of the Zone AE.   </w:t>
      </w:r>
    </w:p>
    <w:p w:rsidR="00BD5D57" w:rsidRPr="00705542" w:rsidRDefault="00BD5D57" w:rsidP="00BD5D57">
      <w:pPr>
        <w:pStyle w:val="BodyText"/>
        <w:ind w:left="0" w:right="0"/>
        <w:rPr>
          <w:sz w:val="22"/>
          <w:szCs w:val="22"/>
        </w:rPr>
      </w:pPr>
    </w:p>
    <w:p w:rsidR="00E35AA9" w:rsidRPr="00705542" w:rsidRDefault="00E35AA9" w:rsidP="00BD5D57">
      <w:pPr>
        <w:pStyle w:val="BodyText"/>
        <w:ind w:left="0" w:right="0"/>
        <w:rPr>
          <w:sz w:val="22"/>
          <w:szCs w:val="22"/>
        </w:rPr>
      </w:pPr>
      <w:r w:rsidRPr="00705542">
        <w:rPr>
          <w:sz w:val="22"/>
          <w:szCs w:val="22"/>
        </w:rPr>
        <w:t>For the Route 35 force main alternative, the area where the Route 35 route crosses Ridgefield Brook is 100- and 500-year floodplain.  Care would be taken not to eliminate flood storage at this location</w:t>
      </w:r>
      <w:r w:rsidR="00FC5E33" w:rsidRPr="00705542">
        <w:rPr>
          <w:sz w:val="22"/>
          <w:szCs w:val="22"/>
        </w:rPr>
        <w:t xml:space="preserve"> Elevations would be returned to their original state after the installation of the force main in the roadway.</w:t>
      </w:r>
      <w:r w:rsidRPr="00705542">
        <w:rPr>
          <w:sz w:val="22"/>
          <w:szCs w:val="22"/>
        </w:rPr>
        <w:t xml:space="preserve">   This route also runs through Ligi’s Way which is within Zone AE with a portion 500-year flood zone along the edges of the Zone AE.   </w:t>
      </w:r>
    </w:p>
    <w:p w:rsidR="00BD5D57" w:rsidRPr="00705542" w:rsidRDefault="00BD5D57" w:rsidP="00BD5D57">
      <w:pPr>
        <w:pStyle w:val="BodyText"/>
        <w:ind w:left="0" w:right="0"/>
        <w:rPr>
          <w:sz w:val="22"/>
          <w:szCs w:val="22"/>
        </w:rPr>
      </w:pPr>
    </w:p>
    <w:p w:rsidR="00FC5E33" w:rsidRPr="00705542" w:rsidRDefault="00FC5E33" w:rsidP="005862FD">
      <w:pPr>
        <w:pStyle w:val="BodyText"/>
        <w:ind w:left="0" w:right="0"/>
        <w:rPr>
          <w:sz w:val="22"/>
          <w:szCs w:val="22"/>
        </w:rPr>
      </w:pPr>
      <w:r w:rsidRPr="00705542">
        <w:rPr>
          <w:b/>
          <w:sz w:val="22"/>
          <w:szCs w:val="22"/>
        </w:rPr>
        <w:t>Wetlands.</w:t>
      </w:r>
      <w:r w:rsidRPr="00705542">
        <w:rPr>
          <w:sz w:val="22"/>
          <w:szCs w:val="22"/>
        </w:rPr>
        <w:t xml:space="preserve">  Wetlands areas are mapped in Figure </w:t>
      </w:r>
      <w:r w:rsidR="00754925" w:rsidRPr="00705542">
        <w:rPr>
          <w:sz w:val="22"/>
          <w:szCs w:val="22"/>
        </w:rPr>
        <w:t>8</w:t>
      </w:r>
      <w:r w:rsidRPr="00705542">
        <w:rPr>
          <w:sz w:val="22"/>
          <w:szCs w:val="22"/>
        </w:rPr>
        <w:t xml:space="preserve"> using the CT DEEP GIS Data </w:t>
      </w:r>
      <w:r w:rsidR="00754925" w:rsidRPr="00705542">
        <w:rPr>
          <w:sz w:val="22"/>
          <w:szCs w:val="22"/>
        </w:rPr>
        <w:t>‘W</w:t>
      </w:r>
      <w:r w:rsidRPr="00705542">
        <w:rPr>
          <w:sz w:val="22"/>
          <w:szCs w:val="22"/>
        </w:rPr>
        <w:t>etland</w:t>
      </w:r>
      <w:r w:rsidR="00754925" w:rsidRPr="00705542">
        <w:rPr>
          <w:sz w:val="22"/>
          <w:szCs w:val="22"/>
        </w:rPr>
        <w:t xml:space="preserve"> Soils’</w:t>
      </w:r>
      <w:r w:rsidRPr="00705542">
        <w:rPr>
          <w:sz w:val="22"/>
          <w:szCs w:val="22"/>
        </w:rPr>
        <w:t xml:space="preserve"> layer. Specific wetlands boundaries for the </w:t>
      </w:r>
      <w:r w:rsidR="00E35AA9" w:rsidRPr="00705542">
        <w:rPr>
          <w:sz w:val="22"/>
          <w:szCs w:val="22"/>
        </w:rPr>
        <w:t>project areas</w:t>
      </w:r>
      <w:r w:rsidRPr="00705542">
        <w:rPr>
          <w:sz w:val="22"/>
          <w:szCs w:val="22"/>
        </w:rPr>
        <w:t xml:space="preserve"> are currently not available and mapping would be delineated by a soil scientist to locate any wetlands near the project </w:t>
      </w:r>
      <w:r w:rsidR="00E35AA9" w:rsidRPr="00705542">
        <w:rPr>
          <w:sz w:val="22"/>
          <w:szCs w:val="22"/>
        </w:rPr>
        <w:t>areas</w:t>
      </w:r>
      <w:r w:rsidRPr="00705542">
        <w:rPr>
          <w:sz w:val="22"/>
          <w:szCs w:val="22"/>
        </w:rPr>
        <w:t xml:space="preserve"> during the design phase. Local wetlands and watercourses agency approval would be needed because construction would likely impact the upland review areas (URA) based on the likely proximity of wetlands adjacent to the work at the South Street WWTF, the Route 7 WWTF, at the Route 7 Pump Station, and in areas along the route of the force main.  Work along the route of the force main may also have direct impacts to water courses and wetlands at crossings </w:t>
      </w:r>
      <w:r w:rsidR="00E35AA9" w:rsidRPr="00705542">
        <w:rPr>
          <w:sz w:val="22"/>
          <w:szCs w:val="22"/>
        </w:rPr>
        <w:t xml:space="preserve">of the </w:t>
      </w:r>
      <w:r w:rsidRPr="00705542">
        <w:rPr>
          <w:sz w:val="22"/>
          <w:szCs w:val="22"/>
        </w:rPr>
        <w:t xml:space="preserve">Ridgefield Brook, Great Swamp, and the Norwalk River. Any force main installation activities in the URA would cause minimal impact as it is within the roadway and would be returned to the same original grade when work was completed.  Within the URA, erosion control and sedimentation protection would be placed at the edge of the roadway between the pipe trench and the wetlands.  As described above, the </w:t>
      </w:r>
      <w:r w:rsidR="007E5354" w:rsidRPr="00705542">
        <w:rPr>
          <w:sz w:val="22"/>
          <w:szCs w:val="22"/>
        </w:rPr>
        <w:t xml:space="preserve">construction </w:t>
      </w:r>
      <w:r w:rsidRPr="00705542">
        <w:rPr>
          <w:sz w:val="22"/>
          <w:szCs w:val="22"/>
        </w:rPr>
        <w:t>contractor would be required to implement and maintain proper erosion and sediment control procedures during construction as required by Best Management Practices (BMPs).</w:t>
      </w:r>
    </w:p>
    <w:p w:rsidR="00BD5D57" w:rsidRPr="00705542" w:rsidRDefault="00BD5D57" w:rsidP="00BD5D57">
      <w:pPr>
        <w:pStyle w:val="BodyText"/>
        <w:ind w:left="0" w:right="0"/>
        <w:rPr>
          <w:sz w:val="22"/>
          <w:szCs w:val="22"/>
        </w:rPr>
      </w:pPr>
    </w:p>
    <w:p w:rsidR="00FC5E33" w:rsidRPr="00705542" w:rsidRDefault="00FC5E33" w:rsidP="00BD5D57">
      <w:pPr>
        <w:pStyle w:val="BodyText"/>
        <w:ind w:left="0" w:right="0"/>
        <w:rPr>
          <w:sz w:val="22"/>
          <w:szCs w:val="22"/>
        </w:rPr>
      </w:pPr>
      <w:r w:rsidRPr="00705542">
        <w:rPr>
          <w:sz w:val="22"/>
          <w:szCs w:val="22"/>
        </w:rPr>
        <w:t xml:space="preserve">Erosion and sedimentation control would be used in all areas </w:t>
      </w:r>
      <w:r w:rsidR="003D7E49" w:rsidRPr="00705542">
        <w:rPr>
          <w:sz w:val="22"/>
          <w:szCs w:val="22"/>
        </w:rPr>
        <w:t>up gradient</w:t>
      </w:r>
      <w:r w:rsidRPr="00705542">
        <w:rPr>
          <w:sz w:val="22"/>
          <w:szCs w:val="22"/>
        </w:rPr>
        <w:t xml:space="preserve"> of wetlands by installing protection such as filter fabric fencing, silt socks, and hay bales to isolate the construction area from the adjoining wetland and watercourse areas.</w:t>
      </w:r>
      <w:r w:rsidR="007E5354" w:rsidRPr="00705542">
        <w:rPr>
          <w:sz w:val="22"/>
          <w:szCs w:val="22"/>
        </w:rPr>
        <w:t xml:space="preserve">  </w:t>
      </w:r>
      <w:r w:rsidRPr="00705542">
        <w:rPr>
          <w:sz w:val="22"/>
          <w:szCs w:val="22"/>
        </w:rPr>
        <w:t>All exposed soils would be restored to their former condition</w:t>
      </w:r>
      <w:r w:rsidR="007E5354" w:rsidRPr="00705542">
        <w:rPr>
          <w:sz w:val="22"/>
          <w:szCs w:val="22"/>
        </w:rPr>
        <w:t xml:space="preserve"> following construction</w:t>
      </w:r>
      <w:r w:rsidRPr="00705542">
        <w:rPr>
          <w:sz w:val="22"/>
          <w:szCs w:val="22"/>
        </w:rPr>
        <w:t>, either with appropriate vegetation or with erosion-resistant stone cover.</w:t>
      </w:r>
    </w:p>
    <w:p w:rsidR="0068654D" w:rsidRPr="00705542" w:rsidRDefault="0068654D" w:rsidP="005862FD">
      <w:pPr>
        <w:pStyle w:val="BodyText"/>
        <w:ind w:left="0" w:right="0"/>
        <w:rPr>
          <w:sz w:val="22"/>
          <w:szCs w:val="22"/>
        </w:rPr>
      </w:pPr>
    </w:p>
    <w:p w:rsidR="00BD5D57" w:rsidRPr="00705542" w:rsidRDefault="00705542" w:rsidP="00883F48">
      <w:pPr>
        <w:pStyle w:val="Heading6"/>
        <w:spacing w:before="0" w:after="0"/>
        <w:ind w:left="1080" w:right="0" w:hanging="360"/>
        <w:rPr>
          <w:b/>
          <w:caps/>
          <w:sz w:val="22"/>
          <w:szCs w:val="22"/>
        </w:rPr>
      </w:pPr>
      <w:r>
        <w:rPr>
          <w:b/>
          <w:i w:val="0"/>
          <w:sz w:val="22"/>
          <w:szCs w:val="22"/>
        </w:rPr>
        <w:t>iv.</w:t>
      </w:r>
      <w:bookmarkStart w:id="25" w:name="_Toc466648578"/>
      <w:r>
        <w:rPr>
          <w:b/>
          <w:i w:val="0"/>
          <w:sz w:val="22"/>
          <w:szCs w:val="22"/>
        </w:rPr>
        <w:tab/>
      </w:r>
      <w:r w:rsidR="00FC5E33" w:rsidRPr="00705542">
        <w:rPr>
          <w:b/>
          <w:i w:val="0"/>
          <w:sz w:val="22"/>
          <w:szCs w:val="22"/>
        </w:rPr>
        <w:t>Socio-Economic</w:t>
      </w:r>
      <w:r w:rsidR="00FC5E33" w:rsidRPr="00705542">
        <w:rPr>
          <w:b/>
          <w:i w:val="0"/>
          <w:iCs w:val="0"/>
          <w:sz w:val="22"/>
          <w:szCs w:val="22"/>
        </w:rPr>
        <w:t xml:space="preserve"> </w:t>
      </w:r>
      <w:r w:rsidR="00FC5E33" w:rsidRPr="00705542">
        <w:rPr>
          <w:b/>
          <w:i w:val="0"/>
          <w:sz w:val="22"/>
          <w:szCs w:val="22"/>
        </w:rPr>
        <w:t>Impacts</w:t>
      </w:r>
      <w:bookmarkEnd w:id="25"/>
      <w:r w:rsidR="00FC5E33" w:rsidRPr="00705542">
        <w:rPr>
          <w:b/>
          <w:i w:val="0"/>
          <w:iCs w:val="0"/>
          <w:sz w:val="22"/>
          <w:szCs w:val="22"/>
        </w:rPr>
        <w:t xml:space="preserve">.  </w:t>
      </w:r>
    </w:p>
    <w:p w:rsidR="00345505" w:rsidRPr="00705542" w:rsidRDefault="00FC5E33" w:rsidP="00BD5D57">
      <w:pPr>
        <w:pStyle w:val="Heading6"/>
        <w:spacing w:before="0" w:after="0"/>
        <w:ind w:left="0" w:right="0"/>
        <w:rPr>
          <w:b/>
          <w:caps/>
          <w:sz w:val="22"/>
          <w:szCs w:val="22"/>
        </w:rPr>
      </w:pPr>
      <w:r w:rsidRPr="00705542">
        <w:rPr>
          <w:i w:val="0"/>
          <w:sz w:val="22"/>
          <w:szCs w:val="22"/>
        </w:rPr>
        <w:t>The recommended</w:t>
      </w:r>
      <w:r w:rsidR="00E35AA9" w:rsidRPr="00705542">
        <w:rPr>
          <w:i w:val="0"/>
          <w:sz w:val="22"/>
          <w:szCs w:val="22"/>
        </w:rPr>
        <w:t xml:space="preserve"> </w:t>
      </w:r>
      <w:r w:rsidRPr="00705542">
        <w:rPr>
          <w:i w:val="0"/>
          <w:sz w:val="22"/>
          <w:szCs w:val="22"/>
        </w:rPr>
        <w:t xml:space="preserve">Ridgefield Wastewater Systems </w:t>
      </w:r>
      <w:r w:rsidR="00E35AA9" w:rsidRPr="00705542">
        <w:rPr>
          <w:i w:val="0"/>
          <w:sz w:val="22"/>
          <w:szCs w:val="22"/>
        </w:rPr>
        <w:t xml:space="preserve">Facilities </w:t>
      </w:r>
      <w:r w:rsidRPr="00705542">
        <w:rPr>
          <w:i w:val="0"/>
          <w:sz w:val="22"/>
          <w:szCs w:val="22"/>
        </w:rPr>
        <w:t>Upgrade</w:t>
      </w:r>
      <w:r w:rsidR="00E35AA9" w:rsidRPr="00705542">
        <w:rPr>
          <w:i w:val="0"/>
          <w:sz w:val="22"/>
          <w:szCs w:val="22"/>
        </w:rPr>
        <w:t xml:space="preserve"> alternative is the </w:t>
      </w:r>
      <w:r w:rsidRPr="00705542">
        <w:rPr>
          <w:i w:val="0"/>
          <w:sz w:val="22"/>
          <w:szCs w:val="22"/>
        </w:rPr>
        <w:t xml:space="preserve">lowest cost </w:t>
      </w:r>
      <w:r w:rsidR="00E35AA9" w:rsidRPr="00705542">
        <w:rPr>
          <w:i w:val="0"/>
          <w:sz w:val="22"/>
          <w:szCs w:val="22"/>
        </w:rPr>
        <w:t xml:space="preserve">alternative </w:t>
      </w:r>
      <w:r w:rsidRPr="00705542">
        <w:rPr>
          <w:i w:val="0"/>
          <w:sz w:val="22"/>
          <w:szCs w:val="22"/>
        </w:rPr>
        <w:t xml:space="preserve">and consolidates all WWTF operations to one WWTF while improving water quality.  </w:t>
      </w:r>
      <w:r w:rsidR="003D7E49" w:rsidRPr="00705542">
        <w:rPr>
          <w:i w:val="0"/>
          <w:sz w:val="22"/>
          <w:szCs w:val="22"/>
        </w:rPr>
        <w:t>The projected</w:t>
      </w:r>
      <w:r w:rsidRPr="00705542">
        <w:rPr>
          <w:i w:val="0"/>
          <w:sz w:val="22"/>
          <w:szCs w:val="22"/>
        </w:rPr>
        <w:t xml:space="preserve"> overall program costs for the</w:t>
      </w:r>
      <w:r w:rsidR="00E35AA9" w:rsidRPr="00705542">
        <w:rPr>
          <w:i w:val="0"/>
          <w:sz w:val="22"/>
          <w:szCs w:val="22"/>
        </w:rPr>
        <w:t xml:space="preserve"> recommend</w:t>
      </w:r>
      <w:r w:rsidR="003D7E49" w:rsidRPr="00705542">
        <w:rPr>
          <w:i w:val="0"/>
          <w:sz w:val="22"/>
          <w:szCs w:val="22"/>
        </w:rPr>
        <w:t>ed</w:t>
      </w:r>
      <w:r w:rsidR="00E35AA9" w:rsidRPr="00705542">
        <w:rPr>
          <w:i w:val="0"/>
          <w:sz w:val="22"/>
          <w:szCs w:val="22"/>
        </w:rPr>
        <w:t xml:space="preserve"> </w:t>
      </w:r>
      <w:r w:rsidRPr="00705542">
        <w:rPr>
          <w:i w:val="0"/>
          <w:sz w:val="22"/>
          <w:szCs w:val="22"/>
        </w:rPr>
        <w:t xml:space="preserve">Ridgefield Wastewater </w:t>
      </w:r>
      <w:r w:rsidR="00E35AA9" w:rsidRPr="00705542">
        <w:rPr>
          <w:i w:val="0"/>
          <w:sz w:val="22"/>
          <w:szCs w:val="22"/>
        </w:rPr>
        <w:t xml:space="preserve">Facilities </w:t>
      </w:r>
      <w:r w:rsidRPr="00705542">
        <w:rPr>
          <w:i w:val="0"/>
          <w:sz w:val="22"/>
          <w:szCs w:val="22"/>
        </w:rPr>
        <w:t>Upgrade</w:t>
      </w:r>
      <w:r w:rsidR="00E35AA9" w:rsidRPr="00705542">
        <w:rPr>
          <w:i w:val="0"/>
          <w:sz w:val="22"/>
          <w:szCs w:val="22"/>
        </w:rPr>
        <w:t xml:space="preserve"> project </w:t>
      </w:r>
      <w:r w:rsidRPr="00705542">
        <w:rPr>
          <w:i w:val="0"/>
          <w:sz w:val="22"/>
          <w:szCs w:val="22"/>
        </w:rPr>
        <w:t>is presented below</w:t>
      </w:r>
      <w:r w:rsidR="003D7E49" w:rsidRPr="00705542">
        <w:rPr>
          <w:i w:val="0"/>
          <w:sz w:val="22"/>
          <w:szCs w:val="22"/>
        </w:rPr>
        <w:t xml:space="preserve"> in Table 7</w:t>
      </w:r>
      <w:r w:rsidRPr="00705542">
        <w:rPr>
          <w:i w:val="0"/>
          <w:sz w:val="22"/>
          <w:szCs w:val="22"/>
        </w:rPr>
        <w:t>.</w:t>
      </w:r>
    </w:p>
    <w:p w:rsidR="00345505" w:rsidRPr="00705542" w:rsidRDefault="00345505" w:rsidP="00345505">
      <w:pPr>
        <w:widowControl/>
        <w:autoSpaceDE/>
        <w:autoSpaceDN/>
        <w:adjustRightInd/>
        <w:ind w:right="1660"/>
        <w:rPr>
          <w:b/>
          <w:caps/>
          <w:sz w:val="22"/>
          <w:szCs w:val="22"/>
        </w:rPr>
      </w:pPr>
    </w:p>
    <w:p w:rsidR="00AA32E4" w:rsidRDefault="00AA32E4"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Default="00705542" w:rsidP="005862FD">
      <w:pPr>
        <w:widowControl/>
        <w:autoSpaceDE/>
        <w:autoSpaceDN/>
        <w:adjustRightInd/>
        <w:jc w:val="center"/>
        <w:rPr>
          <w:b/>
          <w:caps/>
          <w:sz w:val="22"/>
          <w:szCs w:val="22"/>
        </w:rPr>
      </w:pPr>
    </w:p>
    <w:p w:rsidR="00705542" w:rsidRPr="00705542" w:rsidRDefault="00705542" w:rsidP="005862FD">
      <w:pPr>
        <w:widowControl/>
        <w:autoSpaceDE/>
        <w:autoSpaceDN/>
        <w:adjustRightInd/>
        <w:jc w:val="center"/>
        <w:rPr>
          <w:b/>
          <w:caps/>
          <w:sz w:val="22"/>
          <w:szCs w:val="22"/>
        </w:rPr>
      </w:pPr>
    </w:p>
    <w:p w:rsidR="00FC5E33" w:rsidRPr="00705542" w:rsidRDefault="00FC5E33" w:rsidP="005862FD">
      <w:pPr>
        <w:widowControl/>
        <w:autoSpaceDE/>
        <w:autoSpaceDN/>
        <w:adjustRightInd/>
        <w:jc w:val="center"/>
        <w:rPr>
          <w:b/>
          <w:caps/>
          <w:sz w:val="22"/>
          <w:szCs w:val="22"/>
        </w:rPr>
      </w:pPr>
      <w:r w:rsidRPr="00705542">
        <w:rPr>
          <w:b/>
          <w:caps/>
          <w:sz w:val="22"/>
          <w:szCs w:val="22"/>
        </w:rPr>
        <w:lastRenderedPageBreak/>
        <w:t xml:space="preserve">Table 7. </w:t>
      </w:r>
      <w:r w:rsidR="00E35AA9" w:rsidRPr="00705542">
        <w:rPr>
          <w:b/>
          <w:caps/>
          <w:sz w:val="22"/>
          <w:szCs w:val="22"/>
        </w:rPr>
        <w:t xml:space="preserve">recommended </w:t>
      </w:r>
      <w:r w:rsidRPr="00705542">
        <w:rPr>
          <w:b/>
          <w:caps/>
          <w:sz w:val="22"/>
          <w:szCs w:val="22"/>
        </w:rPr>
        <w:t xml:space="preserve">Ridgefield WASTEWATER </w:t>
      </w:r>
      <w:r w:rsidR="00E35AA9" w:rsidRPr="00705542">
        <w:rPr>
          <w:b/>
          <w:caps/>
          <w:sz w:val="22"/>
          <w:szCs w:val="22"/>
        </w:rPr>
        <w:t xml:space="preserve">Facilities </w:t>
      </w:r>
      <w:r w:rsidRPr="00705542">
        <w:rPr>
          <w:b/>
          <w:caps/>
          <w:sz w:val="22"/>
          <w:szCs w:val="22"/>
        </w:rPr>
        <w:t>upgrade PROJECT</w:t>
      </w:r>
      <w:r w:rsidR="00E35AA9" w:rsidRPr="00705542">
        <w:rPr>
          <w:b/>
          <w:caps/>
          <w:sz w:val="22"/>
          <w:szCs w:val="22"/>
        </w:rPr>
        <w:t xml:space="preserve"> -</w:t>
      </w:r>
      <w:r w:rsidRPr="00705542">
        <w:rPr>
          <w:b/>
          <w:caps/>
          <w:sz w:val="22"/>
          <w:szCs w:val="22"/>
        </w:rPr>
        <w:t xml:space="preserve"> opinion of project costs</w:t>
      </w:r>
    </w:p>
    <w:tbl>
      <w:tblPr>
        <w:tblW w:w="7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3"/>
        <w:gridCol w:w="1769"/>
      </w:tblGrid>
      <w:tr w:rsidR="00FC5E33" w:rsidRPr="00705542" w:rsidTr="0068654D">
        <w:trPr>
          <w:jc w:val="center"/>
        </w:trPr>
        <w:tc>
          <w:tcPr>
            <w:tcW w:w="6103" w:type="dxa"/>
            <w:shd w:val="clear" w:color="auto" w:fill="808080" w:themeFill="background1" w:themeFillShade="80"/>
            <w:tcMar>
              <w:top w:w="15" w:type="dxa"/>
              <w:left w:w="108" w:type="dxa"/>
              <w:bottom w:w="0" w:type="dxa"/>
              <w:right w:w="108" w:type="dxa"/>
            </w:tcMar>
            <w:hideMark/>
          </w:tcPr>
          <w:p w:rsidR="00FC5E33" w:rsidRPr="00705542" w:rsidRDefault="00FC5E33" w:rsidP="006A71FB">
            <w:pPr>
              <w:ind w:left="450" w:hanging="450"/>
              <w:jc w:val="center"/>
              <w:rPr>
                <w:b/>
                <w:color w:val="FFFFFF"/>
                <w:sz w:val="22"/>
                <w:szCs w:val="22"/>
              </w:rPr>
            </w:pPr>
            <w:r w:rsidRPr="00705542">
              <w:rPr>
                <w:b/>
                <w:bCs/>
                <w:color w:val="FFFFFF"/>
                <w:sz w:val="22"/>
                <w:szCs w:val="22"/>
              </w:rPr>
              <w:t>Improvement / Upgrade Element</w:t>
            </w:r>
          </w:p>
        </w:tc>
        <w:tc>
          <w:tcPr>
            <w:tcW w:w="1769" w:type="dxa"/>
            <w:shd w:val="clear" w:color="auto" w:fill="808080" w:themeFill="background1" w:themeFillShade="80"/>
            <w:tcMar>
              <w:top w:w="15" w:type="dxa"/>
              <w:left w:w="108" w:type="dxa"/>
              <w:bottom w:w="0" w:type="dxa"/>
              <w:right w:w="108" w:type="dxa"/>
            </w:tcMar>
            <w:hideMark/>
          </w:tcPr>
          <w:p w:rsidR="00FC5E33" w:rsidRPr="00705542" w:rsidRDefault="00FC5E33" w:rsidP="006A71FB">
            <w:pPr>
              <w:jc w:val="center"/>
              <w:rPr>
                <w:b/>
                <w:color w:val="FFFFFF"/>
                <w:sz w:val="22"/>
                <w:szCs w:val="22"/>
              </w:rPr>
            </w:pPr>
            <w:r w:rsidRPr="00705542">
              <w:rPr>
                <w:b/>
                <w:bCs/>
                <w:color w:val="FFFFFF"/>
                <w:sz w:val="22"/>
                <w:szCs w:val="22"/>
              </w:rPr>
              <w:t>Estimated Cost</w:t>
            </w:r>
          </w:p>
        </w:tc>
      </w:tr>
      <w:tr w:rsidR="00FC5E33" w:rsidRPr="00705542" w:rsidTr="005862FD">
        <w:trPr>
          <w:jc w:val="center"/>
        </w:trPr>
        <w:tc>
          <w:tcPr>
            <w:tcW w:w="6103" w:type="dxa"/>
            <w:shd w:val="clear" w:color="auto" w:fill="auto"/>
            <w:tcMar>
              <w:top w:w="15" w:type="dxa"/>
              <w:left w:w="108" w:type="dxa"/>
              <w:bottom w:w="0" w:type="dxa"/>
              <w:right w:w="108" w:type="dxa"/>
            </w:tcMar>
          </w:tcPr>
          <w:p w:rsidR="00FC5E33" w:rsidRPr="00705542" w:rsidRDefault="00FC5E33" w:rsidP="006A71FB">
            <w:pPr>
              <w:rPr>
                <w:b/>
                <w:bCs/>
                <w:sz w:val="22"/>
                <w:szCs w:val="22"/>
              </w:rPr>
            </w:pPr>
            <w:r w:rsidRPr="00705542">
              <w:rPr>
                <w:b/>
                <w:bCs/>
                <w:sz w:val="22"/>
                <w:szCs w:val="22"/>
              </w:rPr>
              <w:t>SOUTH STREET WWTF UPGRADES</w:t>
            </w:r>
          </w:p>
        </w:tc>
        <w:tc>
          <w:tcPr>
            <w:tcW w:w="1769" w:type="dxa"/>
            <w:shd w:val="clear" w:color="auto" w:fill="auto"/>
            <w:tcMar>
              <w:top w:w="15" w:type="dxa"/>
              <w:left w:w="108" w:type="dxa"/>
              <w:bottom w:w="0" w:type="dxa"/>
              <w:right w:w="108" w:type="dxa"/>
            </w:tcMar>
          </w:tcPr>
          <w:p w:rsidR="00FC5E33" w:rsidRPr="00705542" w:rsidRDefault="00FC5E33" w:rsidP="006A71FB">
            <w:pPr>
              <w:jc w:val="center"/>
              <w:rPr>
                <w:b/>
                <w:bCs/>
                <w:color w:val="FFFFFF"/>
                <w:sz w:val="22"/>
                <w:szCs w:val="22"/>
              </w:rPr>
            </w:pP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hideMark/>
          </w:tcPr>
          <w:p w:rsidR="00FC5E33" w:rsidRPr="00705542" w:rsidRDefault="00FC5E33" w:rsidP="006A71FB">
            <w:pPr>
              <w:rPr>
                <w:b/>
                <w:sz w:val="22"/>
                <w:szCs w:val="22"/>
              </w:rPr>
            </w:pPr>
            <w:r w:rsidRPr="00705542">
              <w:rPr>
                <w:b/>
                <w:sz w:val="22"/>
                <w:szCs w:val="22"/>
              </w:rPr>
              <w:t>Liquid Process</w:t>
            </w:r>
          </w:p>
        </w:tc>
        <w:tc>
          <w:tcPr>
            <w:tcW w:w="1769" w:type="dxa"/>
            <w:shd w:val="clear" w:color="auto" w:fill="BFBFBF" w:themeFill="background1" w:themeFillShade="BF"/>
            <w:tcMar>
              <w:top w:w="15" w:type="dxa"/>
              <w:left w:w="108" w:type="dxa"/>
              <w:bottom w:w="0" w:type="dxa"/>
              <w:right w:w="108" w:type="dxa"/>
            </w:tcMar>
          </w:tcPr>
          <w:p w:rsidR="00FC5E33" w:rsidRPr="00705542" w:rsidRDefault="00FC5E33" w:rsidP="006A71FB">
            <w:pPr>
              <w:jc w:val="center"/>
              <w:rPr>
                <w:sz w:val="22"/>
                <w:szCs w:val="22"/>
              </w:rPr>
            </w:pP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 xml:space="preserve">Influent Pumping/Septage Receiving/ Preliminary Treatment </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$3,180,000</w:t>
            </w:r>
          </w:p>
        </w:tc>
      </w:tr>
      <w:tr w:rsidR="00FC5E33" w:rsidRPr="00705542" w:rsidTr="005862FD">
        <w:trPr>
          <w:trHeight w:val="242"/>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Aeration Systems, Nitrogen Removal and Settling Tank Upgrades</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$5,060,000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Tertiary Treatment – Blue PRO Process</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$3,355,000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UV Disinfection / Post Aeration / Maintenance Garage Facility</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$3,375,000</w:t>
            </w: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hideMark/>
          </w:tcPr>
          <w:p w:rsidR="00FC5E33" w:rsidRPr="00705542" w:rsidRDefault="00FC5E33" w:rsidP="006A71FB">
            <w:pPr>
              <w:rPr>
                <w:b/>
                <w:sz w:val="22"/>
                <w:szCs w:val="22"/>
              </w:rPr>
            </w:pPr>
            <w:r w:rsidRPr="00705542">
              <w:rPr>
                <w:b/>
                <w:sz w:val="22"/>
                <w:szCs w:val="22"/>
              </w:rPr>
              <w:t>Solids Handling</w:t>
            </w:r>
          </w:p>
        </w:tc>
        <w:tc>
          <w:tcPr>
            <w:tcW w:w="1769" w:type="dxa"/>
            <w:shd w:val="clear" w:color="auto" w:fill="BFBFBF" w:themeFill="background1" w:themeFillShade="BF"/>
            <w:tcMar>
              <w:top w:w="15" w:type="dxa"/>
              <w:left w:w="108" w:type="dxa"/>
              <w:bottom w:w="0" w:type="dxa"/>
              <w:right w:w="108" w:type="dxa"/>
            </w:tcMar>
          </w:tcPr>
          <w:p w:rsidR="00FC5E33" w:rsidRPr="00705542" w:rsidRDefault="00FC5E33" w:rsidP="006A71FB">
            <w:pPr>
              <w:jc w:val="right"/>
              <w:rPr>
                <w:sz w:val="22"/>
                <w:szCs w:val="22"/>
              </w:rPr>
            </w:pP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WAS Storage / Centrifuge Thickening /Thickened Sludge Storage</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$1,560,000</w:t>
            </w: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hideMark/>
          </w:tcPr>
          <w:p w:rsidR="00FC5E33" w:rsidRPr="00705542" w:rsidRDefault="00FC5E33" w:rsidP="006A71FB">
            <w:pPr>
              <w:rPr>
                <w:b/>
                <w:sz w:val="22"/>
                <w:szCs w:val="22"/>
              </w:rPr>
            </w:pPr>
            <w:r w:rsidRPr="00705542">
              <w:rPr>
                <w:b/>
                <w:sz w:val="22"/>
                <w:szCs w:val="22"/>
              </w:rPr>
              <w:t>Ancillary Systems</w:t>
            </w:r>
          </w:p>
        </w:tc>
        <w:tc>
          <w:tcPr>
            <w:tcW w:w="1769" w:type="dxa"/>
            <w:shd w:val="clear" w:color="auto" w:fill="BFBFBF" w:themeFill="background1" w:themeFillShade="BF"/>
            <w:tcMar>
              <w:top w:w="15" w:type="dxa"/>
              <w:left w:w="108" w:type="dxa"/>
              <w:bottom w:w="0" w:type="dxa"/>
              <w:right w:w="108" w:type="dxa"/>
            </w:tcMar>
          </w:tcPr>
          <w:p w:rsidR="00FC5E33" w:rsidRPr="00705542" w:rsidRDefault="00FC5E33" w:rsidP="006A71FB">
            <w:pPr>
              <w:jc w:val="right"/>
              <w:rPr>
                <w:sz w:val="22"/>
                <w:szCs w:val="22"/>
              </w:rPr>
            </w:pP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Chemical Storage/ Feed Systems and Ancillary Pumping Equipment</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$3,140,000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Electrical Systems</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$6,975,000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Instrumentation and Control Systems</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$3,000,000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 xml:space="preserve">HVAC and Odor Control Systems </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$1,495,000</w:t>
            </w: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hideMark/>
          </w:tcPr>
          <w:p w:rsidR="00FC5E33" w:rsidRPr="00705542" w:rsidRDefault="00FC5E33" w:rsidP="006A71FB">
            <w:pPr>
              <w:rPr>
                <w:b/>
                <w:sz w:val="22"/>
                <w:szCs w:val="22"/>
              </w:rPr>
            </w:pPr>
            <w:r w:rsidRPr="00705542">
              <w:rPr>
                <w:b/>
                <w:sz w:val="22"/>
                <w:szCs w:val="22"/>
              </w:rPr>
              <w:t>Architectural and Structural Upgrade Recommendations</w:t>
            </w:r>
          </w:p>
        </w:tc>
        <w:tc>
          <w:tcPr>
            <w:tcW w:w="1769" w:type="dxa"/>
            <w:shd w:val="clear" w:color="auto" w:fill="BFBFBF" w:themeFill="background1" w:themeFillShade="BF"/>
            <w:tcMar>
              <w:top w:w="15" w:type="dxa"/>
              <w:left w:w="108" w:type="dxa"/>
              <w:bottom w:w="0" w:type="dxa"/>
              <w:right w:w="108" w:type="dxa"/>
            </w:tcMar>
          </w:tcPr>
          <w:p w:rsidR="00FC5E33" w:rsidRPr="00705542" w:rsidRDefault="00FC5E33" w:rsidP="006A71FB">
            <w:pPr>
              <w:jc w:val="right"/>
              <w:rPr>
                <w:sz w:val="22"/>
                <w:szCs w:val="22"/>
              </w:rPr>
            </w:pP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Architectural and Structural Systems Upgrades</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$1,230,000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sz w:val="22"/>
                <w:szCs w:val="22"/>
              </w:rPr>
            </w:pPr>
            <w:r w:rsidRPr="00705542">
              <w:rPr>
                <w:sz w:val="22"/>
                <w:szCs w:val="22"/>
              </w:rPr>
              <w:t>PCB / Lead / Asbestos Removal and Remediation</w:t>
            </w:r>
          </w:p>
        </w:tc>
        <w:tc>
          <w:tcPr>
            <w:tcW w:w="1769" w:type="dxa"/>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$290,000</w:t>
            </w: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hideMark/>
          </w:tcPr>
          <w:p w:rsidR="00FC5E33" w:rsidRPr="00705542" w:rsidRDefault="00FC5E33" w:rsidP="006A71FB">
            <w:pPr>
              <w:rPr>
                <w:b/>
                <w:sz w:val="22"/>
                <w:szCs w:val="22"/>
              </w:rPr>
            </w:pPr>
            <w:r w:rsidRPr="00705542">
              <w:rPr>
                <w:b/>
                <w:sz w:val="22"/>
                <w:szCs w:val="22"/>
              </w:rPr>
              <w:t>Site Improvements</w:t>
            </w:r>
          </w:p>
        </w:tc>
        <w:tc>
          <w:tcPr>
            <w:tcW w:w="1769" w:type="dxa"/>
            <w:shd w:val="clear" w:color="auto" w:fill="BFBFBF" w:themeFill="background1" w:themeFillShade="BF"/>
            <w:tcMar>
              <w:top w:w="15" w:type="dxa"/>
              <w:left w:w="108" w:type="dxa"/>
              <w:bottom w:w="0" w:type="dxa"/>
              <w:right w:w="108" w:type="dxa"/>
            </w:tcMar>
            <w:hideMark/>
          </w:tcPr>
          <w:p w:rsidR="00FC5E33" w:rsidRPr="00705542" w:rsidRDefault="00FC5E33" w:rsidP="006A71FB">
            <w:pPr>
              <w:jc w:val="right"/>
              <w:rPr>
                <w:sz w:val="22"/>
                <w:szCs w:val="22"/>
              </w:rPr>
            </w:pPr>
            <w:r w:rsidRPr="00705542">
              <w:rPr>
                <w:sz w:val="22"/>
                <w:szCs w:val="22"/>
              </w:rPr>
              <w:t>$430,000</w:t>
            </w:r>
          </w:p>
        </w:tc>
      </w:tr>
      <w:tr w:rsidR="00FC5E33" w:rsidRPr="00705542" w:rsidTr="005862FD">
        <w:trPr>
          <w:jc w:val="center"/>
        </w:trPr>
        <w:tc>
          <w:tcPr>
            <w:tcW w:w="6103" w:type="dxa"/>
            <w:tcMar>
              <w:top w:w="15" w:type="dxa"/>
              <w:left w:w="108" w:type="dxa"/>
              <w:bottom w:w="0" w:type="dxa"/>
              <w:right w:w="108" w:type="dxa"/>
            </w:tcMar>
            <w:hideMark/>
          </w:tcPr>
          <w:p w:rsidR="00FC5E33" w:rsidRPr="00705542" w:rsidRDefault="00FC5E33" w:rsidP="006A71FB">
            <w:pPr>
              <w:rPr>
                <w:b/>
                <w:sz w:val="22"/>
                <w:szCs w:val="22"/>
              </w:rPr>
            </w:pPr>
            <w:r w:rsidRPr="00705542">
              <w:rPr>
                <w:b/>
                <w:bCs/>
                <w:sz w:val="22"/>
                <w:szCs w:val="22"/>
              </w:rPr>
              <w:t>TOTAL SOUTH STREET WWTF UPGRADE COSTS</w:t>
            </w:r>
          </w:p>
        </w:tc>
        <w:tc>
          <w:tcPr>
            <w:tcW w:w="1769" w:type="dxa"/>
            <w:tcMar>
              <w:top w:w="15" w:type="dxa"/>
              <w:left w:w="108" w:type="dxa"/>
              <w:bottom w:w="0" w:type="dxa"/>
              <w:right w:w="108" w:type="dxa"/>
            </w:tcMar>
            <w:hideMark/>
          </w:tcPr>
          <w:p w:rsidR="00FC5E33" w:rsidRPr="00705542" w:rsidRDefault="00FC5E33" w:rsidP="006A71FB">
            <w:pPr>
              <w:jc w:val="right"/>
              <w:rPr>
                <w:b/>
                <w:sz w:val="22"/>
                <w:szCs w:val="22"/>
              </w:rPr>
            </w:pPr>
            <w:r w:rsidRPr="00705542">
              <w:rPr>
                <w:b/>
                <w:sz w:val="22"/>
                <w:szCs w:val="22"/>
              </w:rPr>
              <w:t>$</w:t>
            </w:r>
            <w:r w:rsidRPr="00705542">
              <w:rPr>
                <w:b/>
                <w:bCs/>
                <w:sz w:val="22"/>
                <w:szCs w:val="22"/>
              </w:rPr>
              <w:t>33,090,000</w:t>
            </w: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tcPr>
          <w:p w:rsidR="00FC5E33" w:rsidRPr="00705542" w:rsidRDefault="00FC5E33" w:rsidP="006A71FB">
            <w:pPr>
              <w:rPr>
                <w:b/>
                <w:bCs/>
                <w:sz w:val="22"/>
                <w:szCs w:val="22"/>
              </w:rPr>
            </w:pPr>
            <w:r w:rsidRPr="00705542">
              <w:rPr>
                <w:b/>
                <w:bCs/>
                <w:sz w:val="22"/>
                <w:szCs w:val="22"/>
              </w:rPr>
              <w:t xml:space="preserve">NEW ROUTE 7 PUMP STATION </w:t>
            </w:r>
          </w:p>
        </w:tc>
        <w:tc>
          <w:tcPr>
            <w:tcW w:w="1769" w:type="dxa"/>
            <w:shd w:val="clear" w:color="auto" w:fill="BFBFBF" w:themeFill="background1" w:themeFillShade="BF"/>
            <w:tcMar>
              <w:top w:w="15" w:type="dxa"/>
              <w:left w:w="108" w:type="dxa"/>
              <w:bottom w:w="0" w:type="dxa"/>
              <w:right w:w="108" w:type="dxa"/>
            </w:tcMar>
          </w:tcPr>
          <w:p w:rsidR="00FC5E33" w:rsidRPr="00705542" w:rsidRDefault="00FC5E33" w:rsidP="006A71FB">
            <w:pPr>
              <w:jc w:val="right"/>
              <w:rPr>
                <w:b/>
                <w:sz w:val="22"/>
                <w:szCs w:val="22"/>
              </w:rPr>
            </w:pPr>
            <w:r w:rsidRPr="00705542">
              <w:rPr>
                <w:b/>
                <w:sz w:val="22"/>
                <w:szCs w:val="22"/>
              </w:rPr>
              <w:t>$2,715,000</w:t>
            </w:r>
          </w:p>
        </w:tc>
      </w:tr>
      <w:tr w:rsidR="00FC5E33" w:rsidRPr="00705542" w:rsidTr="005862FD">
        <w:trPr>
          <w:jc w:val="center"/>
        </w:trPr>
        <w:tc>
          <w:tcPr>
            <w:tcW w:w="6103" w:type="dxa"/>
            <w:tcMar>
              <w:top w:w="15" w:type="dxa"/>
              <w:left w:w="108" w:type="dxa"/>
              <w:bottom w:w="0" w:type="dxa"/>
              <w:right w:w="108" w:type="dxa"/>
            </w:tcMar>
          </w:tcPr>
          <w:p w:rsidR="00FC5E33" w:rsidRPr="00705542" w:rsidRDefault="00FC5E33" w:rsidP="006A71FB">
            <w:pPr>
              <w:rPr>
                <w:b/>
                <w:bCs/>
                <w:sz w:val="22"/>
                <w:szCs w:val="22"/>
              </w:rPr>
            </w:pPr>
            <w:r w:rsidRPr="00705542">
              <w:rPr>
                <w:b/>
                <w:bCs/>
                <w:sz w:val="22"/>
                <w:szCs w:val="22"/>
              </w:rPr>
              <w:t>FORCE MAIN TO SOUTH STREET WWTF</w:t>
            </w:r>
          </w:p>
        </w:tc>
        <w:tc>
          <w:tcPr>
            <w:tcW w:w="1769" w:type="dxa"/>
            <w:tcMar>
              <w:top w:w="15" w:type="dxa"/>
              <w:left w:w="108" w:type="dxa"/>
              <w:bottom w:w="0" w:type="dxa"/>
              <w:right w:w="108" w:type="dxa"/>
            </w:tcMar>
          </w:tcPr>
          <w:p w:rsidR="00FC5E33" w:rsidRPr="00705542" w:rsidRDefault="00FC5E33" w:rsidP="006A71FB">
            <w:pPr>
              <w:jc w:val="right"/>
              <w:rPr>
                <w:b/>
                <w:sz w:val="22"/>
                <w:szCs w:val="22"/>
              </w:rPr>
            </w:pPr>
            <w:r w:rsidRPr="00705542">
              <w:rPr>
                <w:b/>
                <w:sz w:val="22"/>
                <w:szCs w:val="22"/>
              </w:rPr>
              <w:t>$5,585,000</w:t>
            </w:r>
          </w:p>
        </w:tc>
      </w:tr>
      <w:tr w:rsidR="00FC5E33" w:rsidRPr="00705542" w:rsidTr="0068654D">
        <w:trPr>
          <w:jc w:val="center"/>
        </w:trPr>
        <w:tc>
          <w:tcPr>
            <w:tcW w:w="6103" w:type="dxa"/>
            <w:shd w:val="clear" w:color="auto" w:fill="BFBFBF" w:themeFill="background1" w:themeFillShade="BF"/>
            <w:tcMar>
              <w:top w:w="15" w:type="dxa"/>
              <w:left w:w="108" w:type="dxa"/>
              <w:bottom w:w="0" w:type="dxa"/>
              <w:right w:w="108" w:type="dxa"/>
            </w:tcMar>
          </w:tcPr>
          <w:p w:rsidR="00FC5E33" w:rsidRPr="00705542" w:rsidRDefault="00FC5E33" w:rsidP="006A71FB">
            <w:pPr>
              <w:rPr>
                <w:b/>
                <w:bCs/>
                <w:sz w:val="22"/>
                <w:szCs w:val="22"/>
              </w:rPr>
            </w:pPr>
            <w:r w:rsidRPr="00705542">
              <w:rPr>
                <w:b/>
                <w:bCs/>
                <w:sz w:val="22"/>
                <w:szCs w:val="22"/>
              </w:rPr>
              <w:t>ROUTE 7 WWTF DECOMMISSIONING</w:t>
            </w:r>
          </w:p>
        </w:tc>
        <w:tc>
          <w:tcPr>
            <w:tcW w:w="1769" w:type="dxa"/>
            <w:shd w:val="clear" w:color="auto" w:fill="BFBFBF" w:themeFill="background1" w:themeFillShade="BF"/>
            <w:tcMar>
              <w:top w:w="15" w:type="dxa"/>
              <w:left w:w="108" w:type="dxa"/>
              <w:bottom w:w="0" w:type="dxa"/>
              <w:right w:w="108" w:type="dxa"/>
            </w:tcMar>
          </w:tcPr>
          <w:p w:rsidR="00FC5E33" w:rsidRPr="00705542" w:rsidRDefault="00FC5E33" w:rsidP="006A71FB">
            <w:pPr>
              <w:jc w:val="right"/>
              <w:rPr>
                <w:b/>
                <w:sz w:val="22"/>
                <w:szCs w:val="22"/>
              </w:rPr>
            </w:pPr>
            <w:r w:rsidRPr="00705542">
              <w:rPr>
                <w:b/>
                <w:sz w:val="22"/>
                <w:szCs w:val="22"/>
              </w:rPr>
              <w:t>$500,000</w:t>
            </w:r>
          </w:p>
        </w:tc>
      </w:tr>
      <w:tr w:rsidR="00FC5E33" w:rsidRPr="00705542" w:rsidTr="005862FD">
        <w:trPr>
          <w:jc w:val="center"/>
        </w:trPr>
        <w:tc>
          <w:tcPr>
            <w:tcW w:w="6103" w:type="dxa"/>
            <w:shd w:val="clear" w:color="auto" w:fill="auto"/>
            <w:tcMar>
              <w:top w:w="15" w:type="dxa"/>
              <w:left w:w="108" w:type="dxa"/>
              <w:bottom w:w="0" w:type="dxa"/>
              <w:right w:w="108" w:type="dxa"/>
            </w:tcMar>
          </w:tcPr>
          <w:p w:rsidR="00FC5E33" w:rsidRPr="00705542" w:rsidRDefault="00FC5E33" w:rsidP="006A71FB">
            <w:pPr>
              <w:rPr>
                <w:b/>
                <w:bCs/>
                <w:sz w:val="22"/>
                <w:szCs w:val="22"/>
              </w:rPr>
            </w:pPr>
          </w:p>
        </w:tc>
        <w:tc>
          <w:tcPr>
            <w:tcW w:w="1769" w:type="dxa"/>
            <w:shd w:val="clear" w:color="auto" w:fill="auto"/>
            <w:tcMar>
              <w:top w:w="15" w:type="dxa"/>
              <w:left w:w="108" w:type="dxa"/>
              <w:bottom w:w="0" w:type="dxa"/>
              <w:right w:w="108" w:type="dxa"/>
            </w:tcMar>
          </w:tcPr>
          <w:p w:rsidR="00FC5E33" w:rsidRPr="00705542" w:rsidRDefault="00FC5E33" w:rsidP="006A71FB">
            <w:pPr>
              <w:jc w:val="right"/>
              <w:rPr>
                <w:b/>
                <w:sz w:val="22"/>
                <w:szCs w:val="22"/>
              </w:rPr>
            </w:pPr>
          </w:p>
        </w:tc>
      </w:tr>
      <w:tr w:rsidR="00FC5E33" w:rsidRPr="00705542" w:rsidTr="00C37946">
        <w:trPr>
          <w:jc w:val="center"/>
        </w:trPr>
        <w:tc>
          <w:tcPr>
            <w:tcW w:w="6103" w:type="dxa"/>
            <w:tcMar>
              <w:top w:w="15" w:type="dxa"/>
              <w:left w:w="108" w:type="dxa"/>
              <w:bottom w:w="0" w:type="dxa"/>
              <w:right w:w="108" w:type="dxa"/>
            </w:tcMar>
          </w:tcPr>
          <w:p w:rsidR="00FC5E33" w:rsidRPr="00705542" w:rsidRDefault="00FC5E33" w:rsidP="00C37946">
            <w:pPr>
              <w:jc w:val="right"/>
              <w:rPr>
                <w:b/>
                <w:bCs/>
                <w:sz w:val="22"/>
                <w:szCs w:val="22"/>
              </w:rPr>
            </w:pPr>
            <w:r w:rsidRPr="00705542">
              <w:rPr>
                <w:b/>
                <w:bCs/>
                <w:sz w:val="22"/>
                <w:szCs w:val="22"/>
              </w:rPr>
              <w:t xml:space="preserve">TOTAL UPGRADE PROJECT COSTS (based on </w:t>
            </w:r>
            <w:r w:rsidR="007E5354" w:rsidRPr="00705542">
              <w:rPr>
                <w:b/>
                <w:bCs/>
                <w:sz w:val="22"/>
                <w:szCs w:val="22"/>
              </w:rPr>
              <w:t xml:space="preserve">mid-point of </w:t>
            </w:r>
            <w:r w:rsidR="00C37946" w:rsidRPr="00705542">
              <w:rPr>
                <w:b/>
                <w:bCs/>
                <w:sz w:val="22"/>
                <w:szCs w:val="22"/>
              </w:rPr>
              <w:t>construction - Spring 2020)</w:t>
            </w:r>
          </w:p>
        </w:tc>
        <w:tc>
          <w:tcPr>
            <w:tcW w:w="1769" w:type="dxa"/>
            <w:tcMar>
              <w:top w:w="15" w:type="dxa"/>
              <w:left w:w="108" w:type="dxa"/>
              <w:bottom w:w="0" w:type="dxa"/>
              <w:right w:w="108" w:type="dxa"/>
            </w:tcMar>
            <w:vAlign w:val="center"/>
          </w:tcPr>
          <w:p w:rsidR="00FC5E33" w:rsidRPr="00705542" w:rsidRDefault="00FC5E33" w:rsidP="00C37946">
            <w:pPr>
              <w:jc w:val="center"/>
              <w:rPr>
                <w:b/>
                <w:sz w:val="22"/>
                <w:szCs w:val="22"/>
              </w:rPr>
            </w:pPr>
            <w:r w:rsidRPr="00705542">
              <w:rPr>
                <w:b/>
                <w:sz w:val="22"/>
                <w:szCs w:val="22"/>
              </w:rPr>
              <w:t>$41,890,000</w:t>
            </w:r>
          </w:p>
        </w:tc>
      </w:tr>
    </w:tbl>
    <w:p w:rsidR="00FC5E33" w:rsidRPr="00705542" w:rsidRDefault="00FC5E33" w:rsidP="00FC5E33">
      <w:pPr>
        <w:pStyle w:val="BodyText"/>
        <w:widowControl/>
        <w:autoSpaceDE/>
        <w:autoSpaceDN/>
        <w:adjustRightInd/>
        <w:spacing w:after="120"/>
        <w:rPr>
          <w:sz w:val="22"/>
          <w:szCs w:val="22"/>
        </w:rPr>
      </w:pPr>
    </w:p>
    <w:p w:rsidR="00FC5E33" w:rsidRPr="00705542" w:rsidRDefault="00FC5E33" w:rsidP="005862FD">
      <w:pPr>
        <w:pStyle w:val="BodyText"/>
        <w:ind w:left="0" w:right="0"/>
        <w:rPr>
          <w:sz w:val="22"/>
          <w:szCs w:val="22"/>
        </w:rPr>
      </w:pPr>
      <w:r w:rsidRPr="00705542">
        <w:rPr>
          <w:sz w:val="22"/>
          <w:szCs w:val="22"/>
        </w:rPr>
        <w:t xml:space="preserve">A number of the recommended Project elements qualify for different Clean Water Funding (CWF) grant programs.  Grant funding availability varies on type of project element implemented.  For example eligible nitrogen removal project elements would currently qualify for 30% grant funding while eligible phosphorus removal project elements may be eligible for 50% grant funding (provided certain construct award </w:t>
      </w:r>
      <w:r w:rsidR="006D264E" w:rsidRPr="00705542">
        <w:rPr>
          <w:sz w:val="22"/>
          <w:szCs w:val="22"/>
        </w:rPr>
        <w:t>criterion are met).  The remaining</w:t>
      </w:r>
      <w:r w:rsidRPr="00705542">
        <w:rPr>
          <w:sz w:val="22"/>
          <w:szCs w:val="22"/>
        </w:rPr>
        <w:t xml:space="preserve"> eligible project elements would qualify for 20% grant funding.  It is recommended that the Town pursue the available CWF funds to minimize the Town’s share of the project costs.  A summary of the estimated share of the project cost between grant funding and the Town’s share is summarized below in Table 8.</w:t>
      </w:r>
    </w:p>
    <w:p w:rsidR="00BD5D57" w:rsidRPr="00705542" w:rsidRDefault="00BD5D57" w:rsidP="00FC5E33">
      <w:pPr>
        <w:pStyle w:val="BodyText"/>
        <w:ind w:left="0"/>
        <w:rPr>
          <w:sz w:val="22"/>
          <w:szCs w:val="22"/>
        </w:rPr>
      </w:pPr>
    </w:p>
    <w:p w:rsidR="00FC5E33" w:rsidRPr="00705542" w:rsidRDefault="00FC5E33" w:rsidP="002D450F">
      <w:pPr>
        <w:widowControl/>
        <w:autoSpaceDE/>
        <w:autoSpaceDN/>
        <w:adjustRightInd/>
        <w:jc w:val="center"/>
        <w:rPr>
          <w:b/>
          <w:caps/>
          <w:sz w:val="22"/>
          <w:szCs w:val="22"/>
        </w:rPr>
      </w:pPr>
      <w:r w:rsidRPr="00705542">
        <w:rPr>
          <w:b/>
          <w:caps/>
          <w:sz w:val="22"/>
          <w:szCs w:val="22"/>
        </w:rPr>
        <w:t xml:space="preserve">Table 8. </w:t>
      </w:r>
      <w:r w:rsidR="00E35AA9" w:rsidRPr="00705542">
        <w:rPr>
          <w:b/>
          <w:caps/>
          <w:sz w:val="22"/>
          <w:szCs w:val="22"/>
        </w:rPr>
        <w:t xml:space="preserve">recommended </w:t>
      </w:r>
      <w:r w:rsidRPr="00705542">
        <w:rPr>
          <w:b/>
          <w:caps/>
          <w:sz w:val="22"/>
          <w:szCs w:val="22"/>
        </w:rPr>
        <w:t xml:space="preserve">Ridgefield WASTEWATER </w:t>
      </w:r>
      <w:r w:rsidR="00E35AA9" w:rsidRPr="00705542">
        <w:rPr>
          <w:b/>
          <w:caps/>
          <w:sz w:val="22"/>
          <w:szCs w:val="22"/>
        </w:rPr>
        <w:t xml:space="preserve">facilities </w:t>
      </w:r>
      <w:r w:rsidRPr="00705542">
        <w:rPr>
          <w:b/>
          <w:caps/>
          <w:sz w:val="22"/>
          <w:szCs w:val="22"/>
        </w:rPr>
        <w:t xml:space="preserve">upgrade project </w:t>
      </w:r>
      <w:r w:rsidR="00E35AA9" w:rsidRPr="00705542">
        <w:rPr>
          <w:b/>
          <w:caps/>
          <w:sz w:val="22"/>
          <w:szCs w:val="22"/>
        </w:rPr>
        <w:t xml:space="preserve">– estimated </w:t>
      </w:r>
      <w:r w:rsidRPr="00705542">
        <w:rPr>
          <w:b/>
          <w:caps/>
          <w:sz w:val="22"/>
          <w:szCs w:val="22"/>
        </w:rPr>
        <w:t>funding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4"/>
        <w:gridCol w:w="2285"/>
        <w:gridCol w:w="2463"/>
      </w:tblGrid>
      <w:tr w:rsidR="00FC5E33" w:rsidRPr="00705542" w:rsidTr="0068654D">
        <w:trPr>
          <w:trHeight w:val="398"/>
          <w:jc w:val="center"/>
        </w:trPr>
        <w:tc>
          <w:tcPr>
            <w:tcW w:w="288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C5E33" w:rsidRPr="00705542" w:rsidRDefault="00FC5E33" w:rsidP="005309E8">
            <w:pPr>
              <w:spacing w:after="200"/>
              <w:jc w:val="center"/>
              <w:rPr>
                <w:b/>
                <w:bCs/>
                <w:color w:val="FFFFFF"/>
                <w:kern w:val="24"/>
                <w:sz w:val="22"/>
                <w:szCs w:val="22"/>
              </w:rPr>
            </w:pPr>
            <w:r w:rsidRPr="00705542">
              <w:rPr>
                <w:b/>
                <w:bCs/>
                <w:color w:val="FFFFFF"/>
                <w:kern w:val="24"/>
                <w:sz w:val="22"/>
                <w:szCs w:val="22"/>
              </w:rPr>
              <w:t>TOTAL ESTIMATED CAPITAL COST</w:t>
            </w:r>
          </w:p>
        </w:tc>
        <w:tc>
          <w:tcPr>
            <w:tcW w:w="22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08" w:type="dxa"/>
              <w:bottom w:w="0" w:type="dxa"/>
              <w:right w:w="108" w:type="dxa"/>
            </w:tcMar>
            <w:vAlign w:val="center"/>
            <w:hideMark/>
          </w:tcPr>
          <w:p w:rsidR="00FC5E33" w:rsidRPr="00705542" w:rsidRDefault="00FC5E33" w:rsidP="005309E8">
            <w:pPr>
              <w:spacing w:after="200"/>
              <w:jc w:val="center"/>
              <w:rPr>
                <w:b/>
                <w:bCs/>
                <w:color w:val="FFFFFF"/>
                <w:kern w:val="24"/>
                <w:sz w:val="22"/>
                <w:szCs w:val="22"/>
              </w:rPr>
            </w:pPr>
            <w:r w:rsidRPr="00705542">
              <w:rPr>
                <w:b/>
                <w:bCs/>
                <w:color w:val="FFFFFF"/>
                <w:kern w:val="24"/>
                <w:sz w:val="22"/>
                <w:szCs w:val="22"/>
              </w:rPr>
              <w:t>ESTIMATED GRANT AMOUNT</w:t>
            </w:r>
          </w:p>
        </w:tc>
        <w:tc>
          <w:tcPr>
            <w:tcW w:w="246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08" w:type="dxa"/>
              <w:bottom w:w="0" w:type="dxa"/>
              <w:right w:w="108" w:type="dxa"/>
            </w:tcMar>
            <w:vAlign w:val="center"/>
            <w:hideMark/>
          </w:tcPr>
          <w:p w:rsidR="00FC5E33" w:rsidRPr="00705542" w:rsidRDefault="00FC5E33" w:rsidP="005309E8">
            <w:pPr>
              <w:spacing w:after="200"/>
              <w:jc w:val="center"/>
              <w:rPr>
                <w:b/>
                <w:bCs/>
                <w:color w:val="FFFFFF"/>
                <w:kern w:val="24"/>
                <w:sz w:val="22"/>
                <w:szCs w:val="22"/>
              </w:rPr>
            </w:pPr>
            <w:r w:rsidRPr="00705542">
              <w:rPr>
                <w:b/>
                <w:bCs/>
                <w:color w:val="FFFFFF"/>
                <w:kern w:val="24"/>
                <w:sz w:val="22"/>
                <w:szCs w:val="22"/>
              </w:rPr>
              <w:t>ESTIMATED LOAN AMOUNT</w:t>
            </w:r>
          </w:p>
        </w:tc>
      </w:tr>
      <w:tr w:rsidR="00FC5E33" w:rsidRPr="00705542" w:rsidTr="005309E8">
        <w:trPr>
          <w:trHeight w:val="245"/>
          <w:jc w:val="center"/>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rsidR="00FC5E33" w:rsidRPr="00705542" w:rsidRDefault="00FC5E33" w:rsidP="005309E8">
            <w:pPr>
              <w:spacing w:after="200"/>
              <w:jc w:val="center"/>
              <w:rPr>
                <w:b/>
                <w:bCs/>
                <w:kern w:val="24"/>
                <w:sz w:val="22"/>
                <w:szCs w:val="22"/>
              </w:rPr>
            </w:pPr>
            <w:r w:rsidRPr="00705542">
              <w:rPr>
                <w:b/>
                <w:bCs/>
                <w:kern w:val="24"/>
                <w:sz w:val="22"/>
                <w:szCs w:val="22"/>
              </w:rPr>
              <w:t>$41,900,000</w:t>
            </w:r>
          </w:p>
        </w:tc>
        <w:tc>
          <w:tcPr>
            <w:tcW w:w="22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FC5E33" w:rsidRPr="00705542" w:rsidRDefault="00FC5E33" w:rsidP="005309E8">
            <w:pPr>
              <w:spacing w:after="200"/>
              <w:jc w:val="center"/>
              <w:rPr>
                <w:b/>
                <w:bCs/>
                <w:kern w:val="24"/>
                <w:sz w:val="22"/>
                <w:szCs w:val="22"/>
              </w:rPr>
            </w:pPr>
            <w:r w:rsidRPr="00705542">
              <w:rPr>
                <w:b/>
                <w:bCs/>
                <w:kern w:val="24"/>
                <w:sz w:val="22"/>
                <w:szCs w:val="22"/>
              </w:rPr>
              <w:t>$9,800,000</w:t>
            </w:r>
          </w:p>
        </w:tc>
        <w:tc>
          <w:tcPr>
            <w:tcW w:w="24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FC5E33" w:rsidRPr="00705542" w:rsidRDefault="00FC5E33" w:rsidP="005309E8">
            <w:pPr>
              <w:spacing w:after="200"/>
              <w:jc w:val="center"/>
              <w:rPr>
                <w:b/>
                <w:bCs/>
                <w:kern w:val="24"/>
                <w:sz w:val="22"/>
                <w:szCs w:val="22"/>
              </w:rPr>
            </w:pPr>
            <w:r w:rsidRPr="00705542">
              <w:rPr>
                <w:b/>
                <w:bCs/>
                <w:kern w:val="24"/>
                <w:sz w:val="22"/>
                <w:szCs w:val="22"/>
              </w:rPr>
              <w:t>$32,100,000</w:t>
            </w:r>
          </w:p>
        </w:tc>
      </w:tr>
    </w:tbl>
    <w:p w:rsidR="00FC5E33" w:rsidRPr="00705542" w:rsidRDefault="00FC5E33" w:rsidP="00FC5E33">
      <w:pPr>
        <w:rPr>
          <w:sz w:val="22"/>
          <w:szCs w:val="22"/>
        </w:rPr>
      </w:pPr>
    </w:p>
    <w:p w:rsidR="00FC5E33" w:rsidRPr="00705542" w:rsidRDefault="00FC5E33" w:rsidP="002D450F">
      <w:pPr>
        <w:rPr>
          <w:sz w:val="22"/>
          <w:szCs w:val="22"/>
        </w:rPr>
      </w:pPr>
      <w:r w:rsidRPr="00705542">
        <w:rPr>
          <w:sz w:val="22"/>
          <w:szCs w:val="22"/>
        </w:rPr>
        <w:t xml:space="preserve">It should be noted that the total estimated funding assistance costs are preliminary planning level costs and have been developed based on a number of assumptions and may not represent the final project </w:t>
      </w:r>
      <w:r w:rsidRPr="00705542">
        <w:rPr>
          <w:sz w:val="22"/>
          <w:szCs w:val="22"/>
        </w:rPr>
        <w:lastRenderedPageBreak/>
        <w:t>capital costs or the final funding assistance for which the Town will qualify for or will be available for the facilities once designed.  The final capital and financial assistance availability could be higher or lower depending on what decisions are made during the design phase, how the final facilities are constructed, and when the final facilities are constructed.   In addition, the estimated funding assistance costs assume that the DEEP will have the resources available at the time to provide reimbursement and that their funding programs will not be modified in the future.  Project element eligibility and financial assistance availability will need to be further developed and reviewed with input from the DEEP as the design proceeds and is completed.</w:t>
      </w:r>
    </w:p>
    <w:p w:rsidR="00FC5E33" w:rsidRPr="00705542" w:rsidRDefault="00FC5E33" w:rsidP="005862FD">
      <w:pPr>
        <w:pStyle w:val="BodyText"/>
        <w:ind w:left="0" w:right="0"/>
        <w:rPr>
          <w:sz w:val="22"/>
          <w:szCs w:val="22"/>
          <w:highlight w:val="lightGray"/>
        </w:rPr>
      </w:pPr>
    </w:p>
    <w:p w:rsidR="00BD5D57" w:rsidRPr="00705542" w:rsidRDefault="00FC5E33" w:rsidP="00883F48">
      <w:pPr>
        <w:pStyle w:val="Heading6"/>
        <w:numPr>
          <w:ilvl w:val="0"/>
          <w:numId w:val="45"/>
        </w:numPr>
        <w:spacing w:before="0" w:after="0"/>
        <w:ind w:left="1080" w:right="0"/>
        <w:rPr>
          <w:sz w:val="22"/>
          <w:szCs w:val="22"/>
        </w:rPr>
      </w:pPr>
      <w:bookmarkStart w:id="26" w:name="_Toc466648579"/>
      <w:r w:rsidRPr="00705542">
        <w:rPr>
          <w:b/>
          <w:i w:val="0"/>
          <w:sz w:val="22"/>
          <w:szCs w:val="22"/>
        </w:rPr>
        <w:t>Historical/Archeological and National Landmarks</w:t>
      </w:r>
      <w:bookmarkEnd w:id="26"/>
      <w:r w:rsidRPr="00705542">
        <w:rPr>
          <w:b/>
          <w:i w:val="0"/>
          <w:sz w:val="22"/>
          <w:szCs w:val="22"/>
        </w:rPr>
        <w:t>.</w:t>
      </w:r>
    </w:p>
    <w:p w:rsidR="00FC5E33" w:rsidRPr="00705542" w:rsidRDefault="00FC5E33" w:rsidP="00BD5D57">
      <w:pPr>
        <w:pStyle w:val="Heading6"/>
        <w:spacing w:before="0" w:after="0"/>
        <w:ind w:left="0" w:right="0"/>
        <w:rPr>
          <w:sz w:val="22"/>
          <w:szCs w:val="22"/>
        </w:rPr>
      </w:pPr>
      <w:r w:rsidRPr="00705542">
        <w:rPr>
          <w:i w:val="0"/>
          <w:sz w:val="22"/>
          <w:szCs w:val="22"/>
        </w:rPr>
        <w:t xml:space="preserve"> Many portions of the Town of Ridgefield are designated as historical areas; however, the construction activities at the WWTFs and the force main route</w:t>
      </w:r>
      <w:r w:rsidR="00E35AA9" w:rsidRPr="00705542">
        <w:rPr>
          <w:i w:val="0"/>
          <w:sz w:val="22"/>
          <w:szCs w:val="22"/>
        </w:rPr>
        <w:t>s</w:t>
      </w:r>
      <w:r w:rsidRPr="00705542">
        <w:rPr>
          <w:i w:val="0"/>
          <w:sz w:val="22"/>
          <w:szCs w:val="22"/>
        </w:rPr>
        <w:t xml:space="preserve"> are outside of these areas and would not impact historical or archeological resources.  The Historic and Cultural Resources section of the </w:t>
      </w:r>
      <w:r w:rsidR="009610DD">
        <w:rPr>
          <w:i w:val="0"/>
          <w:sz w:val="22"/>
          <w:szCs w:val="22"/>
        </w:rPr>
        <w:t>“</w:t>
      </w:r>
      <w:r w:rsidRPr="00705542">
        <w:rPr>
          <w:i w:val="0"/>
          <w:sz w:val="22"/>
          <w:szCs w:val="22"/>
        </w:rPr>
        <w:t>2010 Ridgefield Conservation and Development Plan</w:t>
      </w:r>
      <w:r w:rsidR="009610DD">
        <w:rPr>
          <w:i w:val="0"/>
          <w:sz w:val="22"/>
          <w:szCs w:val="22"/>
        </w:rPr>
        <w:t>”</w:t>
      </w:r>
      <w:r w:rsidRPr="00705542">
        <w:rPr>
          <w:i w:val="0"/>
          <w:sz w:val="22"/>
          <w:szCs w:val="22"/>
        </w:rPr>
        <w:t xml:space="preserve"> identifies these areas as primarily in the downtown area and the large historic area on the west side of town. All of the work would be outside of these areas and in relatively recently disturbed areas of roadways and municipal property near the WWTF’s.     </w:t>
      </w:r>
    </w:p>
    <w:p w:rsidR="00FC5E33" w:rsidRPr="00705542" w:rsidRDefault="00FC5E33" w:rsidP="005862FD">
      <w:pPr>
        <w:pStyle w:val="Heading6"/>
        <w:spacing w:before="0" w:after="0"/>
        <w:ind w:left="0" w:right="0"/>
        <w:rPr>
          <w:sz w:val="22"/>
          <w:szCs w:val="22"/>
        </w:rPr>
      </w:pPr>
      <w:bookmarkStart w:id="27" w:name="_Toc466648580"/>
    </w:p>
    <w:p w:rsidR="00BD5D57" w:rsidRPr="00705542" w:rsidRDefault="00FC5E33" w:rsidP="00883F48">
      <w:pPr>
        <w:pStyle w:val="Heading6"/>
        <w:numPr>
          <w:ilvl w:val="0"/>
          <w:numId w:val="46"/>
        </w:numPr>
        <w:spacing w:before="0" w:after="0"/>
        <w:ind w:left="1080" w:right="0" w:hanging="360"/>
        <w:rPr>
          <w:sz w:val="22"/>
          <w:szCs w:val="22"/>
        </w:rPr>
      </w:pPr>
      <w:r w:rsidRPr="00705542">
        <w:rPr>
          <w:b/>
          <w:i w:val="0"/>
          <w:sz w:val="22"/>
          <w:szCs w:val="22"/>
        </w:rPr>
        <w:t>Endangered</w:t>
      </w:r>
      <w:r w:rsidRPr="00705542">
        <w:rPr>
          <w:b/>
          <w:i w:val="0"/>
          <w:spacing w:val="23"/>
          <w:sz w:val="22"/>
          <w:szCs w:val="22"/>
        </w:rPr>
        <w:t xml:space="preserve"> </w:t>
      </w:r>
      <w:r w:rsidRPr="00705542">
        <w:rPr>
          <w:b/>
          <w:i w:val="0"/>
          <w:sz w:val="22"/>
          <w:szCs w:val="22"/>
        </w:rPr>
        <w:t>Species</w:t>
      </w:r>
      <w:bookmarkEnd w:id="27"/>
      <w:r w:rsidRPr="00705542">
        <w:rPr>
          <w:b/>
          <w:i w:val="0"/>
          <w:sz w:val="22"/>
          <w:szCs w:val="22"/>
        </w:rPr>
        <w:t>.</w:t>
      </w:r>
    </w:p>
    <w:p w:rsidR="00FC5E33" w:rsidRPr="00705542" w:rsidRDefault="00FC5E33" w:rsidP="00BD5D57">
      <w:pPr>
        <w:pStyle w:val="Heading6"/>
        <w:spacing w:before="0" w:after="0"/>
        <w:ind w:left="0" w:right="0"/>
        <w:rPr>
          <w:sz w:val="22"/>
          <w:szCs w:val="22"/>
        </w:rPr>
      </w:pPr>
      <w:r w:rsidRPr="00705542">
        <w:rPr>
          <w:i w:val="0"/>
          <w:sz w:val="22"/>
          <w:szCs w:val="22"/>
        </w:rPr>
        <w:t>The</w:t>
      </w:r>
      <w:r w:rsidRPr="00705542">
        <w:rPr>
          <w:i w:val="0"/>
          <w:spacing w:val="20"/>
          <w:sz w:val="22"/>
          <w:szCs w:val="22"/>
        </w:rPr>
        <w:t xml:space="preserve"> </w:t>
      </w:r>
      <w:r w:rsidRPr="00705542">
        <w:rPr>
          <w:i w:val="0"/>
          <w:sz w:val="22"/>
          <w:szCs w:val="22"/>
        </w:rPr>
        <w:t>State</w:t>
      </w:r>
      <w:r w:rsidRPr="00705542">
        <w:rPr>
          <w:i w:val="0"/>
          <w:spacing w:val="-4"/>
          <w:sz w:val="22"/>
          <w:szCs w:val="22"/>
        </w:rPr>
        <w:t xml:space="preserve"> </w:t>
      </w:r>
      <w:r w:rsidRPr="00705542">
        <w:rPr>
          <w:i w:val="0"/>
          <w:sz w:val="22"/>
          <w:szCs w:val="22"/>
        </w:rPr>
        <w:t>Natural</w:t>
      </w:r>
      <w:r w:rsidRPr="00705542">
        <w:rPr>
          <w:i w:val="0"/>
          <w:w w:val="101"/>
          <w:sz w:val="22"/>
          <w:szCs w:val="22"/>
        </w:rPr>
        <w:t xml:space="preserve"> </w:t>
      </w:r>
      <w:r w:rsidRPr="00705542">
        <w:rPr>
          <w:i w:val="0"/>
          <w:sz w:val="22"/>
          <w:szCs w:val="22"/>
        </w:rPr>
        <w:t>Diversity</w:t>
      </w:r>
      <w:r w:rsidRPr="00705542">
        <w:rPr>
          <w:i w:val="0"/>
          <w:spacing w:val="18"/>
          <w:sz w:val="22"/>
          <w:szCs w:val="22"/>
        </w:rPr>
        <w:t xml:space="preserve"> </w:t>
      </w:r>
      <w:r w:rsidRPr="00705542">
        <w:rPr>
          <w:i w:val="0"/>
          <w:sz w:val="22"/>
          <w:szCs w:val="22"/>
        </w:rPr>
        <w:t>Data</w:t>
      </w:r>
      <w:r w:rsidRPr="00705542">
        <w:rPr>
          <w:i w:val="0"/>
          <w:spacing w:val="13"/>
          <w:sz w:val="22"/>
          <w:szCs w:val="22"/>
        </w:rPr>
        <w:t xml:space="preserve"> </w:t>
      </w:r>
      <w:r w:rsidRPr="00705542">
        <w:rPr>
          <w:i w:val="0"/>
          <w:sz w:val="22"/>
          <w:szCs w:val="22"/>
        </w:rPr>
        <w:t>Base</w:t>
      </w:r>
      <w:r w:rsidRPr="00705542">
        <w:rPr>
          <w:i w:val="0"/>
          <w:spacing w:val="26"/>
          <w:sz w:val="22"/>
          <w:szCs w:val="22"/>
        </w:rPr>
        <w:t xml:space="preserve"> </w:t>
      </w:r>
      <w:r w:rsidRPr="00705542">
        <w:rPr>
          <w:i w:val="0"/>
          <w:sz w:val="22"/>
          <w:szCs w:val="22"/>
        </w:rPr>
        <w:t>(NDDB)</w:t>
      </w:r>
      <w:r w:rsidRPr="00705542">
        <w:rPr>
          <w:i w:val="0"/>
          <w:spacing w:val="14"/>
          <w:sz w:val="22"/>
          <w:szCs w:val="22"/>
        </w:rPr>
        <w:t xml:space="preserve"> </w:t>
      </w:r>
      <w:r w:rsidRPr="00705542">
        <w:rPr>
          <w:i w:val="0"/>
          <w:sz w:val="22"/>
          <w:szCs w:val="22"/>
        </w:rPr>
        <w:t xml:space="preserve">map </w:t>
      </w:r>
      <w:r w:rsidR="007A794B" w:rsidRPr="00705542">
        <w:rPr>
          <w:i w:val="0"/>
          <w:sz w:val="22"/>
          <w:szCs w:val="22"/>
        </w:rPr>
        <w:t>for Ridgefield (Figure 9)</w:t>
      </w:r>
      <w:r w:rsidRPr="00705542">
        <w:rPr>
          <w:i w:val="0"/>
          <w:spacing w:val="23"/>
          <w:sz w:val="22"/>
          <w:szCs w:val="22"/>
        </w:rPr>
        <w:t xml:space="preserve"> </w:t>
      </w:r>
      <w:r w:rsidRPr="00705542">
        <w:rPr>
          <w:i w:val="0"/>
          <w:sz w:val="22"/>
          <w:szCs w:val="22"/>
        </w:rPr>
        <w:t>shows</w:t>
      </w:r>
      <w:r w:rsidRPr="00705542">
        <w:rPr>
          <w:i w:val="0"/>
          <w:spacing w:val="6"/>
          <w:sz w:val="22"/>
          <w:szCs w:val="22"/>
        </w:rPr>
        <w:t xml:space="preserve"> </w:t>
      </w:r>
      <w:r w:rsidRPr="00705542">
        <w:rPr>
          <w:i w:val="0"/>
          <w:sz w:val="22"/>
          <w:szCs w:val="22"/>
        </w:rPr>
        <w:t>the</w:t>
      </w:r>
      <w:r w:rsidRPr="00705542">
        <w:rPr>
          <w:i w:val="0"/>
          <w:spacing w:val="6"/>
          <w:sz w:val="22"/>
          <w:szCs w:val="22"/>
        </w:rPr>
        <w:t xml:space="preserve"> </w:t>
      </w:r>
      <w:r w:rsidRPr="00705542">
        <w:rPr>
          <w:i w:val="0"/>
          <w:sz w:val="22"/>
          <w:szCs w:val="22"/>
        </w:rPr>
        <w:t>project</w:t>
      </w:r>
      <w:r w:rsidRPr="00705542">
        <w:rPr>
          <w:i w:val="0"/>
          <w:spacing w:val="29"/>
          <w:sz w:val="22"/>
          <w:szCs w:val="22"/>
        </w:rPr>
        <w:t xml:space="preserve"> </w:t>
      </w:r>
      <w:r w:rsidRPr="00705542">
        <w:rPr>
          <w:i w:val="0"/>
          <w:sz w:val="22"/>
          <w:szCs w:val="22"/>
        </w:rPr>
        <w:t xml:space="preserve">area and its intersection with areas where state and federal listed species and significant natural communities may exist. </w:t>
      </w:r>
      <w:r w:rsidRPr="00705542">
        <w:rPr>
          <w:i w:val="0"/>
          <w:spacing w:val="20"/>
          <w:sz w:val="22"/>
          <w:szCs w:val="22"/>
        </w:rPr>
        <w:t xml:space="preserve"> </w:t>
      </w:r>
      <w:r w:rsidRPr="00705542">
        <w:rPr>
          <w:i w:val="0"/>
          <w:spacing w:val="-3"/>
          <w:sz w:val="22"/>
          <w:szCs w:val="22"/>
        </w:rPr>
        <w:t>These areas intersect with the project only along the local force main route on sections of Farmingville Road, Lee Road, and Limekiln Road</w:t>
      </w:r>
      <w:r w:rsidRPr="00705542">
        <w:rPr>
          <w:i w:val="0"/>
          <w:sz w:val="22"/>
          <w:szCs w:val="22"/>
        </w:rPr>
        <w:t xml:space="preserve">. </w:t>
      </w:r>
      <w:r w:rsidRPr="00705542">
        <w:rPr>
          <w:i w:val="0"/>
          <w:spacing w:val="29"/>
          <w:sz w:val="22"/>
          <w:szCs w:val="22"/>
        </w:rPr>
        <w:t xml:space="preserve"> </w:t>
      </w:r>
      <w:r w:rsidRPr="00705542">
        <w:rPr>
          <w:i w:val="0"/>
          <w:sz w:val="22"/>
          <w:szCs w:val="22"/>
        </w:rPr>
        <w:t>However,</w:t>
      </w:r>
      <w:r w:rsidRPr="00705542">
        <w:rPr>
          <w:i w:val="0"/>
          <w:spacing w:val="15"/>
          <w:sz w:val="22"/>
          <w:szCs w:val="22"/>
        </w:rPr>
        <w:t xml:space="preserve"> </w:t>
      </w:r>
      <w:r w:rsidRPr="00705542">
        <w:rPr>
          <w:i w:val="0"/>
          <w:sz w:val="22"/>
          <w:szCs w:val="22"/>
        </w:rPr>
        <w:t>no</w:t>
      </w:r>
      <w:r w:rsidRPr="00705542">
        <w:rPr>
          <w:i w:val="0"/>
          <w:spacing w:val="12"/>
          <w:sz w:val="22"/>
          <w:szCs w:val="22"/>
        </w:rPr>
        <w:t xml:space="preserve"> </w:t>
      </w:r>
      <w:r w:rsidRPr="00705542">
        <w:rPr>
          <w:i w:val="0"/>
          <w:sz w:val="22"/>
          <w:szCs w:val="22"/>
        </w:rPr>
        <w:t>impacts</w:t>
      </w:r>
      <w:r w:rsidRPr="00705542">
        <w:rPr>
          <w:i w:val="0"/>
          <w:spacing w:val="13"/>
          <w:sz w:val="22"/>
          <w:szCs w:val="22"/>
        </w:rPr>
        <w:t xml:space="preserve"> </w:t>
      </w:r>
      <w:r w:rsidRPr="00705542">
        <w:rPr>
          <w:i w:val="0"/>
          <w:sz w:val="22"/>
          <w:szCs w:val="22"/>
        </w:rPr>
        <w:t>to</w:t>
      </w:r>
      <w:r w:rsidRPr="00705542">
        <w:rPr>
          <w:i w:val="0"/>
          <w:spacing w:val="18"/>
          <w:sz w:val="22"/>
          <w:szCs w:val="22"/>
        </w:rPr>
        <w:t xml:space="preserve"> </w:t>
      </w:r>
      <w:r w:rsidRPr="00705542">
        <w:rPr>
          <w:i w:val="0"/>
          <w:sz w:val="22"/>
          <w:szCs w:val="22"/>
        </w:rPr>
        <w:t>these</w:t>
      </w:r>
      <w:r w:rsidRPr="00705542">
        <w:rPr>
          <w:i w:val="0"/>
          <w:spacing w:val="28"/>
          <w:sz w:val="22"/>
          <w:szCs w:val="22"/>
        </w:rPr>
        <w:t xml:space="preserve"> </w:t>
      </w:r>
      <w:r w:rsidRPr="00705542">
        <w:rPr>
          <w:i w:val="0"/>
          <w:sz w:val="22"/>
          <w:szCs w:val="22"/>
        </w:rPr>
        <w:t>spe</w:t>
      </w:r>
      <w:r w:rsidRPr="00705542">
        <w:rPr>
          <w:i w:val="0"/>
          <w:spacing w:val="-5"/>
          <w:sz w:val="22"/>
          <w:szCs w:val="22"/>
        </w:rPr>
        <w:t>c</w:t>
      </w:r>
      <w:r w:rsidRPr="00705542">
        <w:rPr>
          <w:i w:val="0"/>
          <w:sz w:val="22"/>
          <w:szCs w:val="22"/>
        </w:rPr>
        <w:t>ies</w:t>
      </w:r>
      <w:r w:rsidRPr="00705542">
        <w:rPr>
          <w:i w:val="0"/>
          <w:w w:val="104"/>
          <w:sz w:val="22"/>
          <w:szCs w:val="22"/>
        </w:rPr>
        <w:t xml:space="preserve"> </w:t>
      </w:r>
      <w:r w:rsidRPr="00705542">
        <w:rPr>
          <w:i w:val="0"/>
          <w:sz w:val="22"/>
          <w:szCs w:val="22"/>
        </w:rPr>
        <w:t>are</w:t>
      </w:r>
      <w:r w:rsidRPr="00705542">
        <w:rPr>
          <w:i w:val="0"/>
          <w:spacing w:val="-4"/>
          <w:sz w:val="22"/>
          <w:szCs w:val="22"/>
        </w:rPr>
        <w:t xml:space="preserve"> </w:t>
      </w:r>
      <w:r w:rsidRPr="00705542">
        <w:rPr>
          <w:i w:val="0"/>
          <w:sz w:val="22"/>
          <w:szCs w:val="22"/>
        </w:rPr>
        <w:t>as the project is expected to remai</w:t>
      </w:r>
      <w:r w:rsidRPr="00705542">
        <w:rPr>
          <w:i w:val="0"/>
          <w:spacing w:val="7"/>
          <w:sz w:val="22"/>
          <w:szCs w:val="22"/>
        </w:rPr>
        <w:t>n</w:t>
      </w:r>
      <w:r w:rsidRPr="00705542">
        <w:rPr>
          <w:i w:val="0"/>
          <w:sz w:val="22"/>
          <w:szCs w:val="22"/>
        </w:rPr>
        <w:t xml:space="preserve"> within</w:t>
      </w:r>
      <w:r w:rsidRPr="00705542">
        <w:rPr>
          <w:i w:val="0"/>
          <w:spacing w:val="1"/>
          <w:sz w:val="22"/>
          <w:szCs w:val="22"/>
        </w:rPr>
        <w:t xml:space="preserve"> </w:t>
      </w:r>
      <w:r w:rsidRPr="00705542">
        <w:rPr>
          <w:i w:val="0"/>
          <w:sz w:val="22"/>
          <w:szCs w:val="22"/>
        </w:rPr>
        <w:t>the</w:t>
      </w:r>
      <w:r w:rsidRPr="00705542">
        <w:rPr>
          <w:i w:val="0"/>
          <w:spacing w:val="13"/>
          <w:sz w:val="22"/>
          <w:szCs w:val="22"/>
        </w:rPr>
        <w:t xml:space="preserve"> </w:t>
      </w:r>
      <w:r w:rsidRPr="00705542">
        <w:rPr>
          <w:i w:val="0"/>
          <w:sz w:val="22"/>
          <w:szCs w:val="22"/>
        </w:rPr>
        <w:t>roadway and follow proper erosion control procedures</w:t>
      </w:r>
      <w:r w:rsidRPr="00705542">
        <w:rPr>
          <w:i w:val="0"/>
          <w:spacing w:val="-3"/>
          <w:sz w:val="22"/>
          <w:szCs w:val="22"/>
        </w:rPr>
        <w:t>.  A NDDB request would be submitted as part of the permitting process.  The project would comply with requests from the NDDB program to the extent practicable. If the proposed impacted area is altered during design, DEEP/NDDB program staff would</w:t>
      </w:r>
      <w:r w:rsidRPr="00705542">
        <w:rPr>
          <w:i w:val="0"/>
          <w:spacing w:val="24"/>
          <w:sz w:val="22"/>
          <w:szCs w:val="22"/>
        </w:rPr>
        <w:t xml:space="preserve"> </w:t>
      </w:r>
      <w:r w:rsidRPr="00705542">
        <w:rPr>
          <w:i w:val="0"/>
          <w:sz w:val="22"/>
          <w:szCs w:val="22"/>
        </w:rPr>
        <w:t>be</w:t>
      </w:r>
      <w:r w:rsidRPr="00705542">
        <w:rPr>
          <w:i w:val="0"/>
          <w:spacing w:val="14"/>
          <w:sz w:val="22"/>
          <w:szCs w:val="22"/>
        </w:rPr>
        <w:t xml:space="preserve"> </w:t>
      </w:r>
      <w:r w:rsidRPr="00705542">
        <w:rPr>
          <w:i w:val="0"/>
          <w:sz w:val="22"/>
          <w:szCs w:val="22"/>
        </w:rPr>
        <w:t>consulted</w:t>
      </w:r>
      <w:r w:rsidRPr="00705542">
        <w:rPr>
          <w:i w:val="0"/>
          <w:spacing w:val="22"/>
          <w:sz w:val="22"/>
          <w:szCs w:val="22"/>
        </w:rPr>
        <w:t xml:space="preserve"> </w:t>
      </w:r>
      <w:r w:rsidRPr="00705542">
        <w:rPr>
          <w:i w:val="0"/>
          <w:sz w:val="22"/>
          <w:szCs w:val="22"/>
        </w:rPr>
        <w:t>for</w:t>
      </w:r>
      <w:r w:rsidRPr="00705542">
        <w:rPr>
          <w:i w:val="0"/>
          <w:spacing w:val="13"/>
          <w:sz w:val="22"/>
          <w:szCs w:val="22"/>
        </w:rPr>
        <w:t xml:space="preserve"> </w:t>
      </w:r>
      <w:r w:rsidRPr="00705542">
        <w:rPr>
          <w:i w:val="0"/>
          <w:sz w:val="22"/>
          <w:szCs w:val="22"/>
        </w:rPr>
        <w:t>additional</w:t>
      </w:r>
      <w:r w:rsidRPr="00705542">
        <w:rPr>
          <w:i w:val="0"/>
          <w:w w:val="101"/>
          <w:sz w:val="22"/>
          <w:szCs w:val="22"/>
        </w:rPr>
        <w:t xml:space="preserve"> </w:t>
      </w:r>
      <w:r w:rsidRPr="00705542">
        <w:rPr>
          <w:i w:val="0"/>
          <w:sz w:val="22"/>
          <w:szCs w:val="22"/>
        </w:rPr>
        <w:t>measures</w:t>
      </w:r>
      <w:r w:rsidRPr="00705542">
        <w:rPr>
          <w:i w:val="0"/>
          <w:spacing w:val="34"/>
          <w:sz w:val="22"/>
          <w:szCs w:val="22"/>
        </w:rPr>
        <w:t xml:space="preserve"> </w:t>
      </w:r>
      <w:r w:rsidRPr="00705542">
        <w:rPr>
          <w:i w:val="0"/>
          <w:sz w:val="22"/>
          <w:szCs w:val="22"/>
        </w:rPr>
        <w:t>that</w:t>
      </w:r>
      <w:r w:rsidRPr="00705542">
        <w:rPr>
          <w:i w:val="0"/>
          <w:spacing w:val="13"/>
          <w:sz w:val="22"/>
          <w:szCs w:val="22"/>
        </w:rPr>
        <w:t xml:space="preserve"> </w:t>
      </w:r>
      <w:r w:rsidRPr="00705542">
        <w:rPr>
          <w:i w:val="0"/>
          <w:sz w:val="22"/>
          <w:szCs w:val="22"/>
        </w:rPr>
        <w:t>may</w:t>
      </w:r>
      <w:r w:rsidRPr="00705542">
        <w:rPr>
          <w:i w:val="0"/>
          <w:spacing w:val="21"/>
          <w:sz w:val="22"/>
          <w:szCs w:val="22"/>
        </w:rPr>
        <w:t xml:space="preserve"> </w:t>
      </w:r>
      <w:r w:rsidRPr="00705542">
        <w:rPr>
          <w:i w:val="0"/>
          <w:sz w:val="22"/>
          <w:szCs w:val="22"/>
        </w:rPr>
        <w:t>be</w:t>
      </w:r>
      <w:r w:rsidRPr="00705542">
        <w:rPr>
          <w:i w:val="0"/>
          <w:spacing w:val="-1"/>
          <w:sz w:val="22"/>
          <w:szCs w:val="22"/>
        </w:rPr>
        <w:t xml:space="preserve"> </w:t>
      </w:r>
      <w:r w:rsidRPr="00705542">
        <w:rPr>
          <w:i w:val="0"/>
          <w:sz w:val="22"/>
          <w:szCs w:val="22"/>
        </w:rPr>
        <w:t>necessary</w:t>
      </w:r>
      <w:r w:rsidRPr="00705542">
        <w:rPr>
          <w:i w:val="0"/>
          <w:spacing w:val="8"/>
          <w:sz w:val="22"/>
          <w:szCs w:val="22"/>
        </w:rPr>
        <w:t xml:space="preserve"> </w:t>
      </w:r>
      <w:r w:rsidRPr="00705542">
        <w:rPr>
          <w:i w:val="0"/>
          <w:sz w:val="22"/>
          <w:szCs w:val="22"/>
        </w:rPr>
        <w:t>to</w:t>
      </w:r>
      <w:r w:rsidRPr="00705542">
        <w:rPr>
          <w:i w:val="0"/>
          <w:spacing w:val="9"/>
          <w:sz w:val="22"/>
          <w:szCs w:val="22"/>
        </w:rPr>
        <w:t xml:space="preserve"> </w:t>
      </w:r>
      <w:r w:rsidRPr="00705542">
        <w:rPr>
          <w:i w:val="0"/>
          <w:sz w:val="22"/>
          <w:szCs w:val="22"/>
        </w:rPr>
        <w:t>provide</w:t>
      </w:r>
      <w:r w:rsidRPr="00705542">
        <w:rPr>
          <w:i w:val="0"/>
          <w:spacing w:val="17"/>
          <w:sz w:val="22"/>
          <w:szCs w:val="22"/>
        </w:rPr>
        <w:t xml:space="preserve"> </w:t>
      </w:r>
      <w:r w:rsidRPr="00705542">
        <w:rPr>
          <w:i w:val="0"/>
          <w:sz w:val="22"/>
          <w:szCs w:val="22"/>
        </w:rPr>
        <w:t>t</w:t>
      </w:r>
      <w:r w:rsidRPr="00705542">
        <w:rPr>
          <w:i w:val="0"/>
          <w:spacing w:val="-9"/>
          <w:sz w:val="22"/>
          <w:szCs w:val="22"/>
        </w:rPr>
        <w:t>h</w:t>
      </w:r>
      <w:r w:rsidRPr="00705542">
        <w:rPr>
          <w:i w:val="0"/>
          <w:sz w:val="22"/>
          <w:szCs w:val="22"/>
        </w:rPr>
        <w:t>e</w:t>
      </w:r>
      <w:r w:rsidRPr="00705542">
        <w:rPr>
          <w:i w:val="0"/>
          <w:spacing w:val="-8"/>
          <w:sz w:val="22"/>
          <w:szCs w:val="22"/>
        </w:rPr>
        <w:t xml:space="preserve"> </w:t>
      </w:r>
      <w:r w:rsidRPr="00705542">
        <w:rPr>
          <w:i w:val="0"/>
          <w:sz w:val="22"/>
          <w:szCs w:val="22"/>
        </w:rPr>
        <w:t>required</w:t>
      </w:r>
      <w:r w:rsidRPr="00705542">
        <w:rPr>
          <w:i w:val="0"/>
          <w:spacing w:val="33"/>
          <w:sz w:val="22"/>
          <w:szCs w:val="22"/>
        </w:rPr>
        <w:t xml:space="preserve"> </w:t>
      </w:r>
      <w:r w:rsidRPr="00705542">
        <w:rPr>
          <w:i w:val="0"/>
          <w:sz w:val="22"/>
          <w:szCs w:val="22"/>
        </w:rPr>
        <w:t>protection</w:t>
      </w:r>
      <w:r w:rsidRPr="00705542">
        <w:rPr>
          <w:i w:val="0"/>
          <w:spacing w:val="26"/>
          <w:sz w:val="22"/>
          <w:szCs w:val="22"/>
        </w:rPr>
        <w:t xml:space="preserve"> </w:t>
      </w:r>
      <w:r w:rsidRPr="00705542">
        <w:rPr>
          <w:i w:val="0"/>
          <w:sz w:val="22"/>
          <w:szCs w:val="22"/>
        </w:rPr>
        <w:t>for</w:t>
      </w:r>
      <w:r w:rsidRPr="00705542">
        <w:rPr>
          <w:i w:val="0"/>
          <w:spacing w:val="6"/>
          <w:sz w:val="22"/>
          <w:szCs w:val="22"/>
        </w:rPr>
        <w:t xml:space="preserve"> </w:t>
      </w:r>
      <w:r w:rsidRPr="00705542">
        <w:rPr>
          <w:i w:val="0"/>
          <w:sz w:val="22"/>
          <w:szCs w:val="22"/>
        </w:rPr>
        <w:t>these</w:t>
      </w:r>
      <w:r w:rsidRPr="00705542">
        <w:rPr>
          <w:i w:val="0"/>
          <w:spacing w:val="26"/>
          <w:sz w:val="22"/>
          <w:szCs w:val="22"/>
        </w:rPr>
        <w:t xml:space="preserve"> </w:t>
      </w:r>
      <w:r w:rsidRPr="00705542">
        <w:rPr>
          <w:i w:val="0"/>
          <w:sz w:val="22"/>
          <w:szCs w:val="22"/>
        </w:rPr>
        <w:t xml:space="preserve">species. </w:t>
      </w:r>
    </w:p>
    <w:p w:rsidR="00FC5E33" w:rsidRPr="00705542" w:rsidRDefault="00FC5E33" w:rsidP="009610DD">
      <w:pPr>
        <w:pStyle w:val="BodyText"/>
        <w:ind w:left="1440" w:right="0" w:hanging="360"/>
        <w:rPr>
          <w:sz w:val="22"/>
          <w:szCs w:val="22"/>
          <w:highlight w:val="lightGray"/>
        </w:rPr>
      </w:pPr>
    </w:p>
    <w:p w:rsidR="00FC5E33" w:rsidRPr="00705542" w:rsidRDefault="00FC5E33" w:rsidP="00883F48">
      <w:pPr>
        <w:pStyle w:val="Heading6"/>
        <w:numPr>
          <w:ilvl w:val="0"/>
          <w:numId w:val="46"/>
        </w:numPr>
        <w:spacing w:before="0" w:after="0"/>
        <w:ind w:left="1080" w:right="0" w:hanging="360"/>
        <w:rPr>
          <w:sz w:val="22"/>
          <w:szCs w:val="22"/>
        </w:rPr>
      </w:pPr>
      <w:bookmarkStart w:id="28" w:name="_Toc466648581"/>
      <w:r w:rsidRPr="00705542">
        <w:rPr>
          <w:b/>
          <w:i w:val="0"/>
          <w:sz w:val="22"/>
          <w:szCs w:val="22"/>
        </w:rPr>
        <w:t>Coastal Zone Management</w:t>
      </w:r>
      <w:bookmarkEnd w:id="28"/>
      <w:r w:rsidRPr="00705542">
        <w:rPr>
          <w:b/>
          <w:i w:val="0"/>
          <w:sz w:val="22"/>
          <w:szCs w:val="22"/>
        </w:rPr>
        <w:t>.</w:t>
      </w:r>
      <w:r w:rsidRPr="00705542">
        <w:rPr>
          <w:sz w:val="22"/>
          <w:szCs w:val="22"/>
        </w:rPr>
        <w:t xml:space="preserve">  </w:t>
      </w:r>
      <w:r w:rsidR="00BD5D57" w:rsidRPr="00705542">
        <w:rPr>
          <w:i w:val="0"/>
          <w:sz w:val="22"/>
          <w:szCs w:val="22"/>
        </w:rPr>
        <w:t>N/A</w:t>
      </w:r>
    </w:p>
    <w:p w:rsidR="00FC5E33" w:rsidRPr="00705542" w:rsidRDefault="00FC5E33" w:rsidP="00883F48">
      <w:pPr>
        <w:pStyle w:val="BodyText"/>
        <w:ind w:left="1440" w:right="0" w:hanging="360"/>
        <w:rPr>
          <w:b/>
          <w:sz w:val="22"/>
          <w:szCs w:val="22"/>
          <w:highlight w:val="lightGray"/>
        </w:rPr>
      </w:pPr>
    </w:p>
    <w:p w:rsidR="00FC5E33" w:rsidRPr="00705542" w:rsidRDefault="00FC5E33" w:rsidP="00883F48">
      <w:pPr>
        <w:pStyle w:val="Heading6"/>
        <w:numPr>
          <w:ilvl w:val="0"/>
          <w:numId w:val="46"/>
        </w:numPr>
        <w:spacing w:before="0" w:after="0"/>
        <w:ind w:left="1170" w:right="0" w:hanging="450"/>
        <w:rPr>
          <w:sz w:val="22"/>
          <w:szCs w:val="22"/>
        </w:rPr>
      </w:pPr>
      <w:bookmarkStart w:id="29" w:name="_Toc466648582"/>
      <w:r w:rsidRPr="00705542">
        <w:rPr>
          <w:b/>
          <w:i w:val="0"/>
          <w:sz w:val="22"/>
          <w:szCs w:val="22"/>
        </w:rPr>
        <w:t>Wild and Scenic Rivers</w:t>
      </w:r>
      <w:bookmarkEnd w:id="29"/>
      <w:r w:rsidR="00BD5D57" w:rsidRPr="00705542">
        <w:rPr>
          <w:b/>
          <w:i w:val="0"/>
          <w:sz w:val="22"/>
          <w:szCs w:val="22"/>
        </w:rPr>
        <w:t xml:space="preserve">. </w:t>
      </w:r>
      <w:r w:rsidR="00BD5D57" w:rsidRPr="00705542">
        <w:rPr>
          <w:i w:val="0"/>
          <w:sz w:val="22"/>
          <w:szCs w:val="22"/>
        </w:rPr>
        <w:t>N/A</w:t>
      </w:r>
    </w:p>
    <w:p w:rsidR="00FC5E33" w:rsidRPr="00705542" w:rsidRDefault="00FC5E33" w:rsidP="00883F48">
      <w:pPr>
        <w:pStyle w:val="BodyText"/>
        <w:ind w:left="1440" w:right="0" w:hanging="360"/>
        <w:rPr>
          <w:sz w:val="22"/>
          <w:szCs w:val="22"/>
        </w:rPr>
      </w:pPr>
    </w:p>
    <w:p w:rsidR="009610DD" w:rsidRPr="009610DD" w:rsidRDefault="00FC5E33" w:rsidP="00883F48">
      <w:pPr>
        <w:pStyle w:val="Heading6"/>
        <w:numPr>
          <w:ilvl w:val="0"/>
          <w:numId w:val="46"/>
        </w:numPr>
        <w:spacing w:before="0" w:after="0"/>
        <w:ind w:left="1080" w:right="0" w:hanging="360"/>
        <w:rPr>
          <w:i w:val="0"/>
          <w:sz w:val="22"/>
          <w:szCs w:val="22"/>
        </w:rPr>
      </w:pPr>
      <w:bookmarkStart w:id="30" w:name="_Toc466648583"/>
      <w:r w:rsidRPr="00705542">
        <w:rPr>
          <w:b/>
          <w:i w:val="0"/>
          <w:sz w:val="22"/>
          <w:szCs w:val="22"/>
        </w:rPr>
        <w:t>Prime Farmland</w:t>
      </w:r>
      <w:bookmarkEnd w:id="30"/>
      <w:r w:rsidRPr="00705542">
        <w:rPr>
          <w:b/>
          <w:i w:val="0"/>
          <w:sz w:val="22"/>
          <w:szCs w:val="22"/>
        </w:rPr>
        <w:t xml:space="preserve">.  </w:t>
      </w:r>
    </w:p>
    <w:p w:rsidR="00BD5D57" w:rsidRDefault="00FC5E33" w:rsidP="009610DD">
      <w:pPr>
        <w:pStyle w:val="Heading6"/>
        <w:spacing w:before="0" w:after="0"/>
        <w:ind w:left="0" w:right="0"/>
        <w:rPr>
          <w:i w:val="0"/>
          <w:sz w:val="22"/>
          <w:szCs w:val="22"/>
        </w:rPr>
      </w:pPr>
      <w:r w:rsidRPr="00705542">
        <w:rPr>
          <w:i w:val="0"/>
          <w:sz w:val="22"/>
          <w:szCs w:val="22"/>
        </w:rPr>
        <w:t>The project does intersect with p</w:t>
      </w:r>
      <w:r w:rsidR="00BD5D57" w:rsidRPr="00705542">
        <w:rPr>
          <w:i w:val="0"/>
          <w:sz w:val="22"/>
          <w:szCs w:val="22"/>
        </w:rPr>
        <w:t xml:space="preserve">rime farmland as mapped in the </w:t>
      </w:r>
      <w:r w:rsidRPr="00705542">
        <w:rPr>
          <w:i w:val="0"/>
          <w:sz w:val="22"/>
          <w:szCs w:val="22"/>
        </w:rPr>
        <w:t>Farmland Soils interpretation of Soil Survey Geographic (SSURGO) database for the State of Connecticut’ geographic data</w:t>
      </w:r>
      <w:r w:rsidR="00C34A4A" w:rsidRPr="00705542">
        <w:rPr>
          <w:i w:val="0"/>
          <w:sz w:val="22"/>
          <w:szCs w:val="22"/>
        </w:rPr>
        <w:t xml:space="preserve"> </w:t>
      </w:r>
      <w:r w:rsidRPr="00705542">
        <w:rPr>
          <w:i w:val="0"/>
          <w:sz w:val="22"/>
          <w:szCs w:val="22"/>
        </w:rPr>
        <w:t xml:space="preserve">layer. However this project would not be impacting prime farmland areas that are not already within paved roadway. See Figure </w:t>
      </w:r>
      <w:r w:rsidR="007A794B" w:rsidRPr="00705542">
        <w:rPr>
          <w:i w:val="0"/>
          <w:sz w:val="22"/>
          <w:szCs w:val="22"/>
        </w:rPr>
        <w:t>10</w:t>
      </w:r>
      <w:r w:rsidRPr="00705542">
        <w:rPr>
          <w:i w:val="0"/>
          <w:sz w:val="22"/>
          <w:szCs w:val="22"/>
        </w:rPr>
        <w:t>.</w:t>
      </w:r>
      <w:bookmarkStart w:id="31" w:name="_Toc466648584"/>
    </w:p>
    <w:p w:rsidR="009610DD" w:rsidRPr="009610DD" w:rsidRDefault="009610DD" w:rsidP="009610DD"/>
    <w:p w:rsidR="009610DD" w:rsidRPr="009610DD" w:rsidRDefault="00FC5E33" w:rsidP="00883F48">
      <w:pPr>
        <w:pStyle w:val="Heading6"/>
        <w:numPr>
          <w:ilvl w:val="0"/>
          <w:numId w:val="46"/>
        </w:numPr>
        <w:spacing w:before="0" w:after="0"/>
        <w:ind w:left="1080" w:right="0" w:hanging="360"/>
        <w:rPr>
          <w:sz w:val="22"/>
          <w:szCs w:val="22"/>
        </w:rPr>
      </w:pPr>
      <w:r w:rsidRPr="00705542">
        <w:rPr>
          <w:b/>
          <w:i w:val="0"/>
          <w:sz w:val="22"/>
          <w:szCs w:val="22"/>
        </w:rPr>
        <w:t>Existing Houses and Property Values</w:t>
      </w:r>
      <w:bookmarkEnd w:id="31"/>
      <w:r w:rsidRPr="00705542">
        <w:rPr>
          <w:b/>
          <w:i w:val="0"/>
          <w:sz w:val="22"/>
          <w:szCs w:val="22"/>
        </w:rPr>
        <w:t xml:space="preserve">.  </w:t>
      </w:r>
    </w:p>
    <w:p w:rsidR="00FC5E33" w:rsidRPr="00705542" w:rsidRDefault="00FC5E33" w:rsidP="009610DD">
      <w:pPr>
        <w:pStyle w:val="Heading6"/>
        <w:spacing w:before="0" w:after="0"/>
        <w:ind w:left="0" w:right="0"/>
        <w:rPr>
          <w:sz w:val="22"/>
          <w:szCs w:val="22"/>
        </w:rPr>
      </w:pPr>
      <w:r w:rsidRPr="00705542">
        <w:rPr>
          <w:i w:val="0"/>
          <w:sz w:val="22"/>
          <w:szCs w:val="22"/>
        </w:rPr>
        <w:t>The project</w:t>
      </w:r>
      <w:r w:rsidRPr="00705542">
        <w:rPr>
          <w:i w:val="0"/>
          <w:spacing w:val="28"/>
          <w:sz w:val="22"/>
          <w:szCs w:val="22"/>
        </w:rPr>
        <w:t xml:space="preserve"> </w:t>
      </w:r>
      <w:r w:rsidRPr="00705542">
        <w:rPr>
          <w:i w:val="0"/>
          <w:sz w:val="22"/>
          <w:szCs w:val="22"/>
        </w:rPr>
        <w:t>would</w:t>
      </w:r>
      <w:r w:rsidRPr="00705542">
        <w:rPr>
          <w:i w:val="0"/>
          <w:spacing w:val="26"/>
          <w:sz w:val="22"/>
          <w:szCs w:val="22"/>
        </w:rPr>
        <w:t xml:space="preserve"> </w:t>
      </w:r>
      <w:r w:rsidRPr="00705542">
        <w:rPr>
          <w:i w:val="0"/>
          <w:sz w:val="22"/>
          <w:szCs w:val="22"/>
        </w:rPr>
        <w:t>not</w:t>
      </w:r>
      <w:r w:rsidRPr="00705542">
        <w:rPr>
          <w:i w:val="0"/>
          <w:spacing w:val="15"/>
          <w:sz w:val="22"/>
          <w:szCs w:val="22"/>
        </w:rPr>
        <w:t xml:space="preserve"> </w:t>
      </w:r>
      <w:r w:rsidRPr="00705542">
        <w:rPr>
          <w:i w:val="0"/>
          <w:sz w:val="22"/>
          <w:szCs w:val="22"/>
        </w:rPr>
        <w:t>be</w:t>
      </w:r>
      <w:r w:rsidRPr="00705542">
        <w:rPr>
          <w:i w:val="0"/>
          <w:spacing w:val="9"/>
          <w:sz w:val="22"/>
          <w:szCs w:val="22"/>
        </w:rPr>
        <w:t xml:space="preserve"> </w:t>
      </w:r>
      <w:r w:rsidRPr="00705542">
        <w:rPr>
          <w:i w:val="0"/>
          <w:sz w:val="22"/>
          <w:szCs w:val="22"/>
        </w:rPr>
        <w:t>impacting</w:t>
      </w:r>
      <w:r w:rsidRPr="00705542">
        <w:rPr>
          <w:i w:val="0"/>
          <w:spacing w:val="36"/>
          <w:sz w:val="22"/>
          <w:szCs w:val="22"/>
        </w:rPr>
        <w:t xml:space="preserve"> </w:t>
      </w:r>
      <w:r w:rsidRPr="00705542">
        <w:rPr>
          <w:i w:val="0"/>
          <w:sz w:val="22"/>
          <w:szCs w:val="22"/>
        </w:rPr>
        <w:t>any</w:t>
      </w:r>
      <w:r w:rsidRPr="00705542">
        <w:rPr>
          <w:i w:val="0"/>
          <w:spacing w:val="15"/>
          <w:sz w:val="22"/>
          <w:szCs w:val="22"/>
        </w:rPr>
        <w:t xml:space="preserve"> </w:t>
      </w:r>
      <w:r w:rsidRPr="00705542">
        <w:rPr>
          <w:i w:val="0"/>
          <w:sz w:val="22"/>
          <w:szCs w:val="22"/>
        </w:rPr>
        <w:t>existing</w:t>
      </w:r>
      <w:r w:rsidRPr="00705542">
        <w:rPr>
          <w:i w:val="0"/>
          <w:spacing w:val="3"/>
          <w:sz w:val="22"/>
          <w:szCs w:val="22"/>
        </w:rPr>
        <w:t xml:space="preserve"> </w:t>
      </w:r>
      <w:r w:rsidRPr="00705542">
        <w:rPr>
          <w:i w:val="0"/>
          <w:sz w:val="22"/>
          <w:szCs w:val="22"/>
        </w:rPr>
        <w:t>houses</w:t>
      </w:r>
      <w:r w:rsidRPr="00705542">
        <w:rPr>
          <w:i w:val="0"/>
          <w:spacing w:val="25"/>
          <w:sz w:val="22"/>
          <w:szCs w:val="22"/>
        </w:rPr>
        <w:t xml:space="preserve"> </w:t>
      </w:r>
      <w:r w:rsidRPr="00705542">
        <w:rPr>
          <w:i w:val="0"/>
          <w:sz w:val="22"/>
          <w:szCs w:val="22"/>
        </w:rPr>
        <w:t>or</w:t>
      </w:r>
      <w:r w:rsidRPr="00705542">
        <w:rPr>
          <w:i w:val="0"/>
          <w:spacing w:val="13"/>
          <w:sz w:val="22"/>
          <w:szCs w:val="22"/>
        </w:rPr>
        <w:t xml:space="preserve"> </w:t>
      </w:r>
      <w:r w:rsidRPr="00705542">
        <w:rPr>
          <w:i w:val="0"/>
          <w:sz w:val="22"/>
          <w:szCs w:val="22"/>
        </w:rPr>
        <w:t>values</w:t>
      </w:r>
      <w:r w:rsidRPr="00705542">
        <w:rPr>
          <w:i w:val="0"/>
          <w:spacing w:val="29"/>
          <w:sz w:val="22"/>
          <w:szCs w:val="22"/>
        </w:rPr>
        <w:t xml:space="preserve"> </w:t>
      </w:r>
      <w:r w:rsidRPr="00705542">
        <w:rPr>
          <w:i w:val="0"/>
          <w:sz w:val="22"/>
          <w:szCs w:val="22"/>
        </w:rPr>
        <w:t>of</w:t>
      </w:r>
      <w:r w:rsidRPr="00705542">
        <w:rPr>
          <w:i w:val="0"/>
          <w:spacing w:val="14"/>
          <w:sz w:val="22"/>
          <w:szCs w:val="22"/>
        </w:rPr>
        <w:t xml:space="preserve"> </w:t>
      </w:r>
      <w:r w:rsidRPr="00705542">
        <w:rPr>
          <w:i w:val="0"/>
          <w:sz w:val="22"/>
          <w:szCs w:val="22"/>
        </w:rPr>
        <w:t>existing</w:t>
      </w:r>
      <w:r w:rsidRPr="00705542">
        <w:rPr>
          <w:i w:val="0"/>
          <w:spacing w:val="13"/>
          <w:sz w:val="22"/>
          <w:szCs w:val="22"/>
        </w:rPr>
        <w:t xml:space="preserve"> </w:t>
      </w:r>
      <w:r w:rsidRPr="00705542">
        <w:rPr>
          <w:i w:val="0"/>
          <w:sz w:val="22"/>
          <w:szCs w:val="22"/>
        </w:rPr>
        <w:t>properties</w:t>
      </w:r>
      <w:r w:rsidRPr="00705542">
        <w:rPr>
          <w:i w:val="0"/>
          <w:spacing w:val="26"/>
          <w:sz w:val="22"/>
          <w:szCs w:val="22"/>
        </w:rPr>
        <w:t xml:space="preserve"> </w:t>
      </w:r>
      <w:r w:rsidRPr="00705542">
        <w:rPr>
          <w:i w:val="0"/>
          <w:spacing w:val="-1"/>
          <w:sz w:val="22"/>
          <w:szCs w:val="22"/>
        </w:rPr>
        <w:t>that</w:t>
      </w:r>
      <w:r w:rsidRPr="00705542">
        <w:rPr>
          <w:i w:val="0"/>
          <w:spacing w:val="3"/>
          <w:sz w:val="22"/>
          <w:szCs w:val="22"/>
        </w:rPr>
        <w:t xml:space="preserve"> </w:t>
      </w:r>
      <w:r w:rsidRPr="00705542">
        <w:rPr>
          <w:i w:val="0"/>
          <w:sz w:val="22"/>
          <w:szCs w:val="22"/>
        </w:rPr>
        <w:t>are</w:t>
      </w:r>
      <w:r w:rsidRPr="00705542">
        <w:rPr>
          <w:i w:val="0"/>
          <w:spacing w:val="-4"/>
          <w:sz w:val="22"/>
          <w:szCs w:val="22"/>
        </w:rPr>
        <w:t xml:space="preserve"> </w:t>
      </w:r>
      <w:r w:rsidRPr="00705542">
        <w:rPr>
          <w:i w:val="0"/>
          <w:sz w:val="22"/>
          <w:szCs w:val="22"/>
        </w:rPr>
        <w:t>not</w:t>
      </w:r>
      <w:r w:rsidRPr="00705542">
        <w:rPr>
          <w:i w:val="0"/>
          <w:spacing w:val="23"/>
          <w:sz w:val="22"/>
          <w:szCs w:val="22"/>
        </w:rPr>
        <w:t xml:space="preserve"> </w:t>
      </w:r>
      <w:r w:rsidRPr="00705542">
        <w:rPr>
          <w:i w:val="0"/>
          <w:sz w:val="22"/>
          <w:szCs w:val="22"/>
        </w:rPr>
        <w:t>already</w:t>
      </w:r>
      <w:r w:rsidRPr="00705542">
        <w:rPr>
          <w:i w:val="0"/>
          <w:spacing w:val="30"/>
          <w:sz w:val="22"/>
          <w:szCs w:val="22"/>
        </w:rPr>
        <w:t xml:space="preserve"> </w:t>
      </w:r>
      <w:r w:rsidRPr="00705542">
        <w:rPr>
          <w:i w:val="0"/>
          <w:sz w:val="22"/>
          <w:szCs w:val="22"/>
        </w:rPr>
        <w:t>within</w:t>
      </w:r>
      <w:r w:rsidRPr="00705542">
        <w:rPr>
          <w:i w:val="0"/>
          <w:spacing w:val="29"/>
          <w:sz w:val="22"/>
          <w:szCs w:val="22"/>
        </w:rPr>
        <w:t xml:space="preserve"> </w:t>
      </w:r>
      <w:r w:rsidRPr="00705542">
        <w:rPr>
          <w:i w:val="0"/>
          <w:spacing w:val="-3"/>
          <w:sz w:val="22"/>
          <w:szCs w:val="22"/>
        </w:rPr>
        <w:t>the</w:t>
      </w:r>
      <w:r w:rsidRPr="00705542">
        <w:rPr>
          <w:i w:val="0"/>
          <w:spacing w:val="13"/>
          <w:sz w:val="22"/>
          <w:szCs w:val="22"/>
        </w:rPr>
        <w:t xml:space="preserve"> </w:t>
      </w:r>
      <w:r w:rsidRPr="00705542">
        <w:rPr>
          <w:i w:val="0"/>
          <w:sz w:val="22"/>
          <w:szCs w:val="22"/>
        </w:rPr>
        <w:t>confines</w:t>
      </w:r>
      <w:r w:rsidRPr="00705542">
        <w:rPr>
          <w:i w:val="0"/>
          <w:spacing w:val="36"/>
          <w:sz w:val="22"/>
          <w:szCs w:val="22"/>
        </w:rPr>
        <w:t xml:space="preserve"> </w:t>
      </w:r>
      <w:r w:rsidRPr="00705542">
        <w:rPr>
          <w:i w:val="0"/>
          <w:sz w:val="22"/>
          <w:szCs w:val="22"/>
        </w:rPr>
        <w:t>of</w:t>
      </w:r>
      <w:r w:rsidRPr="00705542">
        <w:rPr>
          <w:i w:val="0"/>
          <w:spacing w:val="11"/>
          <w:sz w:val="22"/>
          <w:szCs w:val="22"/>
        </w:rPr>
        <w:t xml:space="preserve"> </w:t>
      </w:r>
      <w:r w:rsidRPr="00705542">
        <w:rPr>
          <w:i w:val="0"/>
          <w:spacing w:val="-1"/>
          <w:sz w:val="22"/>
          <w:szCs w:val="22"/>
        </w:rPr>
        <w:t>the</w:t>
      </w:r>
      <w:r w:rsidRPr="00705542">
        <w:rPr>
          <w:i w:val="0"/>
          <w:spacing w:val="-4"/>
          <w:sz w:val="22"/>
          <w:szCs w:val="22"/>
        </w:rPr>
        <w:t xml:space="preserve"> WWTF </w:t>
      </w:r>
      <w:r w:rsidRPr="00705542">
        <w:rPr>
          <w:i w:val="0"/>
          <w:sz w:val="22"/>
          <w:szCs w:val="22"/>
        </w:rPr>
        <w:t>sites</w:t>
      </w:r>
      <w:r w:rsidR="00953452" w:rsidRPr="00705542">
        <w:rPr>
          <w:i w:val="0"/>
          <w:sz w:val="22"/>
          <w:szCs w:val="22"/>
        </w:rPr>
        <w:t xml:space="preserve">. The improvement of water </w:t>
      </w:r>
      <w:r w:rsidR="006A63FE" w:rsidRPr="00705542">
        <w:rPr>
          <w:i w:val="0"/>
          <w:sz w:val="22"/>
          <w:szCs w:val="22"/>
        </w:rPr>
        <w:t>quality in</w:t>
      </w:r>
      <w:r w:rsidR="00953452" w:rsidRPr="00705542">
        <w:rPr>
          <w:i w:val="0"/>
          <w:sz w:val="22"/>
          <w:szCs w:val="22"/>
        </w:rPr>
        <w:t xml:space="preserve"> Ridgefield Brook and the Norwalk River may also increase values of </w:t>
      </w:r>
      <w:r w:rsidR="00DA6354" w:rsidRPr="00705542">
        <w:rPr>
          <w:i w:val="0"/>
          <w:sz w:val="22"/>
          <w:szCs w:val="22"/>
        </w:rPr>
        <w:t>the adjacent</w:t>
      </w:r>
      <w:r w:rsidR="00953452" w:rsidRPr="00705542">
        <w:rPr>
          <w:i w:val="0"/>
          <w:sz w:val="22"/>
          <w:szCs w:val="22"/>
        </w:rPr>
        <w:t xml:space="preserve"> residential properties.  </w:t>
      </w:r>
    </w:p>
    <w:p w:rsidR="00AA32E4" w:rsidRPr="00705542" w:rsidRDefault="00AA32E4" w:rsidP="002D450F">
      <w:pPr>
        <w:pStyle w:val="BodyText"/>
        <w:ind w:left="0" w:right="0"/>
        <w:rPr>
          <w:sz w:val="22"/>
          <w:szCs w:val="22"/>
          <w:highlight w:val="lightGray"/>
        </w:rPr>
      </w:pPr>
    </w:p>
    <w:p w:rsidR="00FC5E33" w:rsidRPr="00705542" w:rsidRDefault="00FC5E33" w:rsidP="00883F48">
      <w:pPr>
        <w:pStyle w:val="Heading5"/>
        <w:numPr>
          <w:ilvl w:val="1"/>
          <w:numId w:val="34"/>
        </w:numPr>
        <w:ind w:left="720"/>
        <w:rPr>
          <w:b/>
          <w:sz w:val="22"/>
          <w:szCs w:val="22"/>
        </w:rPr>
      </w:pPr>
      <w:bookmarkStart w:id="32" w:name="_Toc466648585"/>
      <w:r w:rsidRPr="00705542">
        <w:rPr>
          <w:b/>
          <w:sz w:val="22"/>
          <w:szCs w:val="22"/>
        </w:rPr>
        <w:t>Indirect Impacts</w:t>
      </w:r>
      <w:bookmarkEnd w:id="32"/>
      <w:r w:rsidR="00BD5D57" w:rsidRPr="00705542">
        <w:rPr>
          <w:b/>
          <w:sz w:val="22"/>
          <w:szCs w:val="22"/>
        </w:rPr>
        <w:t xml:space="preserve"> – deal with population growth and land-use changes included over the long-run by the project</w:t>
      </w:r>
    </w:p>
    <w:p w:rsidR="00FC5E33" w:rsidRPr="00705542" w:rsidRDefault="00FC5E33" w:rsidP="002D450F">
      <w:pPr>
        <w:pStyle w:val="BodyText"/>
        <w:ind w:left="0" w:right="0"/>
        <w:rPr>
          <w:sz w:val="22"/>
          <w:szCs w:val="22"/>
        </w:rPr>
      </w:pPr>
      <w:r w:rsidRPr="00705542">
        <w:rPr>
          <w:w w:val="105"/>
          <w:sz w:val="22"/>
          <w:szCs w:val="22"/>
        </w:rPr>
        <w:t>There</w:t>
      </w:r>
      <w:r w:rsidRPr="00705542">
        <w:rPr>
          <w:spacing w:val="-15"/>
          <w:w w:val="105"/>
          <w:sz w:val="22"/>
          <w:szCs w:val="22"/>
        </w:rPr>
        <w:t xml:space="preserve"> </w:t>
      </w:r>
      <w:r w:rsidRPr="00705542">
        <w:rPr>
          <w:w w:val="105"/>
          <w:sz w:val="22"/>
          <w:szCs w:val="22"/>
        </w:rPr>
        <w:t>would</w:t>
      </w:r>
      <w:r w:rsidRPr="00705542">
        <w:rPr>
          <w:spacing w:val="-3"/>
          <w:w w:val="105"/>
          <w:sz w:val="22"/>
          <w:szCs w:val="22"/>
        </w:rPr>
        <w:t xml:space="preserve"> </w:t>
      </w:r>
      <w:r w:rsidRPr="00705542">
        <w:rPr>
          <w:w w:val="105"/>
          <w:sz w:val="22"/>
          <w:szCs w:val="22"/>
        </w:rPr>
        <w:t>be</w:t>
      </w:r>
      <w:r w:rsidRPr="00705542">
        <w:rPr>
          <w:spacing w:val="-13"/>
          <w:w w:val="105"/>
          <w:sz w:val="22"/>
          <w:szCs w:val="22"/>
        </w:rPr>
        <w:t xml:space="preserve"> </w:t>
      </w:r>
      <w:r w:rsidRPr="00705542">
        <w:rPr>
          <w:w w:val="105"/>
          <w:sz w:val="22"/>
          <w:szCs w:val="22"/>
        </w:rPr>
        <w:t>no</w:t>
      </w:r>
      <w:r w:rsidRPr="00705542">
        <w:rPr>
          <w:spacing w:val="-3"/>
          <w:w w:val="105"/>
          <w:sz w:val="22"/>
          <w:szCs w:val="22"/>
        </w:rPr>
        <w:t xml:space="preserve"> long-term</w:t>
      </w:r>
      <w:r w:rsidRPr="00705542">
        <w:rPr>
          <w:spacing w:val="-6"/>
          <w:w w:val="105"/>
          <w:sz w:val="22"/>
          <w:szCs w:val="22"/>
        </w:rPr>
        <w:t xml:space="preserve"> </w:t>
      </w:r>
      <w:r w:rsidRPr="00705542">
        <w:rPr>
          <w:w w:val="105"/>
          <w:sz w:val="22"/>
          <w:szCs w:val="22"/>
        </w:rPr>
        <w:t>adverse</w:t>
      </w:r>
      <w:r w:rsidRPr="00705542">
        <w:rPr>
          <w:spacing w:val="2"/>
          <w:w w:val="105"/>
          <w:sz w:val="22"/>
          <w:szCs w:val="22"/>
        </w:rPr>
        <w:t xml:space="preserve"> </w:t>
      </w:r>
      <w:r w:rsidRPr="00705542">
        <w:rPr>
          <w:spacing w:val="1"/>
          <w:w w:val="105"/>
          <w:sz w:val="22"/>
          <w:szCs w:val="22"/>
        </w:rPr>
        <w:t>impact</w:t>
      </w:r>
      <w:r w:rsidRPr="00705542">
        <w:rPr>
          <w:w w:val="105"/>
          <w:sz w:val="22"/>
          <w:szCs w:val="22"/>
        </w:rPr>
        <w:t>s</w:t>
      </w:r>
      <w:r w:rsidRPr="00705542">
        <w:rPr>
          <w:spacing w:val="-19"/>
          <w:w w:val="105"/>
          <w:sz w:val="22"/>
          <w:szCs w:val="22"/>
        </w:rPr>
        <w:t xml:space="preserve"> </w:t>
      </w:r>
      <w:r w:rsidRPr="00705542">
        <w:rPr>
          <w:w w:val="105"/>
          <w:sz w:val="22"/>
          <w:szCs w:val="22"/>
        </w:rPr>
        <w:t>on</w:t>
      </w:r>
      <w:r w:rsidRPr="00705542">
        <w:rPr>
          <w:spacing w:val="-10"/>
          <w:w w:val="105"/>
          <w:sz w:val="22"/>
          <w:szCs w:val="22"/>
        </w:rPr>
        <w:t xml:space="preserve"> </w:t>
      </w:r>
      <w:r w:rsidRPr="00705542">
        <w:rPr>
          <w:w w:val="105"/>
          <w:sz w:val="22"/>
          <w:szCs w:val="22"/>
        </w:rPr>
        <w:t>air</w:t>
      </w:r>
      <w:r w:rsidRPr="00705542">
        <w:rPr>
          <w:spacing w:val="-6"/>
          <w:w w:val="105"/>
          <w:sz w:val="22"/>
          <w:szCs w:val="22"/>
        </w:rPr>
        <w:t xml:space="preserve"> </w:t>
      </w:r>
      <w:r w:rsidRPr="00705542">
        <w:rPr>
          <w:w w:val="105"/>
          <w:sz w:val="22"/>
          <w:szCs w:val="22"/>
        </w:rPr>
        <w:t>or</w:t>
      </w:r>
      <w:r w:rsidRPr="00705542">
        <w:rPr>
          <w:spacing w:val="-14"/>
          <w:w w:val="105"/>
          <w:sz w:val="22"/>
          <w:szCs w:val="22"/>
        </w:rPr>
        <w:t xml:space="preserve"> </w:t>
      </w:r>
      <w:r w:rsidRPr="00705542">
        <w:rPr>
          <w:w w:val="105"/>
          <w:sz w:val="22"/>
          <w:szCs w:val="22"/>
        </w:rPr>
        <w:t>water</w:t>
      </w:r>
      <w:r w:rsidRPr="00705542">
        <w:rPr>
          <w:spacing w:val="-3"/>
          <w:w w:val="105"/>
          <w:sz w:val="22"/>
          <w:szCs w:val="22"/>
        </w:rPr>
        <w:t xml:space="preserve"> </w:t>
      </w:r>
      <w:r w:rsidRPr="00705542">
        <w:rPr>
          <w:w w:val="105"/>
          <w:sz w:val="22"/>
          <w:szCs w:val="22"/>
        </w:rPr>
        <w:t>quality</w:t>
      </w:r>
      <w:r w:rsidRPr="00705542">
        <w:rPr>
          <w:spacing w:val="4"/>
          <w:w w:val="105"/>
          <w:sz w:val="22"/>
          <w:szCs w:val="22"/>
        </w:rPr>
        <w:t xml:space="preserve"> </w:t>
      </w:r>
      <w:r w:rsidRPr="00705542">
        <w:rPr>
          <w:w w:val="105"/>
          <w:sz w:val="22"/>
          <w:szCs w:val="22"/>
        </w:rPr>
        <w:t>due</w:t>
      </w:r>
      <w:r w:rsidRPr="00705542">
        <w:rPr>
          <w:spacing w:val="-20"/>
          <w:w w:val="105"/>
          <w:sz w:val="22"/>
          <w:szCs w:val="22"/>
        </w:rPr>
        <w:t xml:space="preserve"> </w:t>
      </w:r>
      <w:r w:rsidRPr="00705542">
        <w:rPr>
          <w:w w:val="105"/>
          <w:sz w:val="22"/>
          <w:szCs w:val="22"/>
        </w:rPr>
        <w:t>to</w:t>
      </w:r>
      <w:r w:rsidRPr="00705542">
        <w:rPr>
          <w:spacing w:val="-10"/>
          <w:w w:val="105"/>
          <w:sz w:val="22"/>
          <w:szCs w:val="22"/>
        </w:rPr>
        <w:t xml:space="preserve"> </w:t>
      </w:r>
      <w:r w:rsidRPr="00705542">
        <w:rPr>
          <w:w w:val="105"/>
          <w:sz w:val="22"/>
          <w:szCs w:val="22"/>
        </w:rPr>
        <w:t>this</w:t>
      </w:r>
      <w:r w:rsidRPr="00705542">
        <w:rPr>
          <w:spacing w:val="29"/>
          <w:w w:val="102"/>
          <w:sz w:val="22"/>
          <w:szCs w:val="22"/>
        </w:rPr>
        <w:t xml:space="preserve"> </w:t>
      </w:r>
      <w:r w:rsidRPr="00705542">
        <w:rPr>
          <w:w w:val="105"/>
          <w:sz w:val="22"/>
          <w:szCs w:val="22"/>
        </w:rPr>
        <w:t>project.</w:t>
      </w:r>
      <w:r w:rsidRPr="00705542">
        <w:rPr>
          <w:spacing w:val="-5"/>
          <w:w w:val="105"/>
          <w:sz w:val="22"/>
          <w:szCs w:val="22"/>
        </w:rPr>
        <w:t xml:space="preserve"> </w:t>
      </w:r>
      <w:r w:rsidRPr="00705542">
        <w:rPr>
          <w:w w:val="105"/>
          <w:sz w:val="22"/>
          <w:szCs w:val="22"/>
        </w:rPr>
        <w:t xml:space="preserve">Traffic would be affected during the construction of the force main within the roadways, however, this </w:t>
      </w:r>
      <w:r w:rsidR="00E35AA9" w:rsidRPr="00705542">
        <w:rPr>
          <w:w w:val="105"/>
          <w:sz w:val="22"/>
          <w:szCs w:val="22"/>
        </w:rPr>
        <w:t>w</w:t>
      </w:r>
      <w:r w:rsidRPr="00705542">
        <w:rPr>
          <w:w w:val="105"/>
          <w:sz w:val="22"/>
          <w:szCs w:val="22"/>
        </w:rPr>
        <w:t xml:space="preserve">ould be minimized by restricting work hours to avoid rush hours on busy roads and is also minimized with the </w:t>
      </w:r>
      <w:r w:rsidR="00E35AA9" w:rsidRPr="00705542">
        <w:rPr>
          <w:w w:val="105"/>
          <w:sz w:val="22"/>
          <w:szCs w:val="22"/>
        </w:rPr>
        <w:t xml:space="preserve">local </w:t>
      </w:r>
      <w:r w:rsidRPr="00705542">
        <w:rPr>
          <w:w w:val="105"/>
          <w:sz w:val="22"/>
          <w:szCs w:val="22"/>
        </w:rPr>
        <w:t xml:space="preserve">route as it avoids busy roads. </w:t>
      </w:r>
    </w:p>
    <w:p w:rsidR="00FC5E33" w:rsidRPr="00705542" w:rsidRDefault="00FC5E33" w:rsidP="002D450F">
      <w:pPr>
        <w:pStyle w:val="BodyText"/>
        <w:ind w:right="0"/>
        <w:rPr>
          <w:sz w:val="22"/>
          <w:szCs w:val="22"/>
          <w:highlight w:val="lightGray"/>
        </w:rPr>
      </w:pPr>
    </w:p>
    <w:p w:rsidR="00FC5E33" w:rsidRPr="00705542" w:rsidRDefault="00FC5E33" w:rsidP="002D450F">
      <w:pPr>
        <w:pStyle w:val="BodyText"/>
        <w:ind w:left="0" w:right="0"/>
        <w:rPr>
          <w:sz w:val="22"/>
          <w:szCs w:val="22"/>
        </w:rPr>
      </w:pPr>
      <w:bookmarkStart w:id="33" w:name="_Toc466648586"/>
      <w:r w:rsidRPr="00705542">
        <w:rPr>
          <w:b/>
          <w:sz w:val="22"/>
          <w:szCs w:val="22"/>
        </w:rPr>
        <w:lastRenderedPageBreak/>
        <w:t>Irreversible and Irretrievable Commitment of Resources</w:t>
      </w:r>
      <w:bookmarkEnd w:id="33"/>
      <w:r w:rsidRPr="00705542">
        <w:rPr>
          <w:b/>
          <w:i/>
          <w:sz w:val="22"/>
          <w:szCs w:val="22"/>
        </w:rPr>
        <w:t xml:space="preserve">.  </w:t>
      </w:r>
      <w:r w:rsidRPr="00705542">
        <w:rPr>
          <w:sz w:val="22"/>
          <w:szCs w:val="22"/>
        </w:rPr>
        <w:t>Resources</w:t>
      </w:r>
      <w:r w:rsidRPr="00705542">
        <w:rPr>
          <w:spacing w:val="24"/>
          <w:sz w:val="22"/>
          <w:szCs w:val="22"/>
        </w:rPr>
        <w:t xml:space="preserve"> </w:t>
      </w:r>
      <w:r w:rsidRPr="00705542">
        <w:rPr>
          <w:sz w:val="22"/>
          <w:szCs w:val="22"/>
        </w:rPr>
        <w:t>being</w:t>
      </w:r>
      <w:r w:rsidRPr="00705542">
        <w:rPr>
          <w:spacing w:val="40"/>
          <w:sz w:val="22"/>
          <w:szCs w:val="22"/>
        </w:rPr>
        <w:t xml:space="preserve"> </w:t>
      </w:r>
      <w:r w:rsidRPr="00705542">
        <w:rPr>
          <w:sz w:val="22"/>
          <w:szCs w:val="22"/>
        </w:rPr>
        <w:t>committed</w:t>
      </w:r>
      <w:r w:rsidRPr="00705542">
        <w:rPr>
          <w:spacing w:val="27"/>
          <w:sz w:val="22"/>
          <w:szCs w:val="22"/>
        </w:rPr>
        <w:t xml:space="preserve"> </w:t>
      </w:r>
      <w:r w:rsidRPr="00705542">
        <w:rPr>
          <w:sz w:val="22"/>
          <w:szCs w:val="22"/>
        </w:rPr>
        <w:t>to</w:t>
      </w:r>
      <w:r w:rsidRPr="00705542">
        <w:rPr>
          <w:spacing w:val="24"/>
          <w:sz w:val="22"/>
          <w:szCs w:val="22"/>
        </w:rPr>
        <w:t xml:space="preserve"> </w:t>
      </w:r>
      <w:r w:rsidRPr="00705542">
        <w:rPr>
          <w:sz w:val="22"/>
          <w:szCs w:val="22"/>
        </w:rPr>
        <w:t>the</w:t>
      </w:r>
      <w:r w:rsidRPr="00705542">
        <w:rPr>
          <w:spacing w:val="9"/>
          <w:sz w:val="22"/>
          <w:szCs w:val="22"/>
        </w:rPr>
        <w:t xml:space="preserve"> </w:t>
      </w:r>
      <w:r w:rsidRPr="00705542">
        <w:rPr>
          <w:sz w:val="22"/>
          <w:szCs w:val="22"/>
        </w:rPr>
        <w:t>implementation</w:t>
      </w:r>
      <w:r w:rsidRPr="00705542">
        <w:rPr>
          <w:spacing w:val="48"/>
          <w:sz w:val="22"/>
          <w:szCs w:val="22"/>
        </w:rPr>
        <w:t xml:space="preserve"> </w:t>
      </w:r>
      <w:r w:rsidRPr="00705542">
        <w:rPr>
          <w:sz w:val="22"/>
          <w:szCs w:val="22"/>
        </w:rPr>
        <w:t>of</w:t>
      </w:r>
      <w:r w:rsidRPr="00705542">
        <w:rPr>
          <w:spacing w:val="3"/>
          <w:sz w:val="22"/>
          <w:szCs w:val="22"/>
        </w:rPr>
        <w:t xml:space="preserve"> </w:t>
      </w:r>
      <w:r w:rsidRPr="00705542">
        <w:rPr>
          <w:sz w:val="22"/>
          <w:szCs w:val="22"/>
        </w:rPr>
        <w:t>the</w:t>
      </w:r>
      <w:r w:rsidRPr="00705542">
        <w:rPr>
          <w:spacing w:val="7"/>
          <w:sz w:val="22"/>
          <w:szCs w:val="22"/>
        </w:rPr>
        <w:t xml:space="preserve"> </w:t>
      </w:r>
      <w:r w:rsidRPr="00705542">
        <w:rPr>
          <w:sz w:val="22"/>
          <w:szCs w:val="22"/>
        </w:rPr>
        <w:t>project</w:t>
      </w:r>
      <w:r w:rsidRPr="00705542">
        <w:rPr>
          <w:spacing w:val="38"/>
          <w:sz w:val="22"/>
          <w:szCs w:val="22"/>
        </w:rPr>
        <w:t xml:space="preserve"> </w:t>
      </w:r>
      <w:r w:rsidRPr="00705542">
        <w:rPr>
          <w:sz w:val="22"/>
          <w:szCs w:val="22"/>
        </w:rPr>
        <w:t>include</w:t>
      </w:r>
      <w:r w:rsidRPr="00705542">
        <w:rPr>
          <w:spacing w:val="34"/>
          <w:sz w:val="22"/>
          <w:szCs w:val="22"/>
        </w:rPr>
        <w:t xml:space="preserve"> </w:t>
      </w:r>
      <w:r w:rsidRPr="00705542">
        <w:rPr>
          <w:sz w:val="22"/>
          <w:szCs w:val="22"/>
        </w:rPr>
        <w:t>all</w:t>
      </w:r>
      <w:r w:rsidRPr="00705542">
        <w:rPr>
          <w:spacing w:val="4"/>
          <w:sz w:val="22"/>
          <w:szCs w:val="22"/>
        </w:rPr>
        <w:t xml:space="preserve"> </w:t>
      </w:r>
      <w:r w:rsidRPr="00705542">
        <w:rPr>
          <w:sz w:val="22"/>
          <w:szCs w:val="22"/>
        </w:rPr>
        <w:t>fuel,</w:t>
      </w:r>
      <w:r w:rsidRPr="00705542">
        <w:rPr>
          <w:spacing w:val="15"/>
          <w:sz w:val="22"/>
          <w:szCs w:val="22"/>
        </w:rPr>
        <w:t xml:space="preserve"> </w:t>
      </w:r>
      <w:r w:rsidRPr="00705542">
        <w:rPr>
          <w:sz w:val="22"/>
          <w:szCs w:val="22"/>
        </w:rPr>
        <w:t>labor,</w:t>
      </w:r>
      <w:r w:rsidRPr="00705542">
        <w:rPr>
          <w:spacing w:val="-6"/>
          <w:sz w:val="22"/>
          <w:szCs w:val="22"/>
        </w:rPr>
        <w:t xml:space="preserve"> </w:t>
      </w:r>
      <w:r w:rsidRPr="00705542">
        <w:rPr>
          <w:sz w:val="22"/>
          <w:szCs w:val="22"/>
        </w:rPr>
        <w:t>and</w:t>
      </w:r>
      <w:r w:rsidRPr="00705542">
        <w:rPr>
          <w:spacing w:val="23"/>
          <w:w w:val="106"/>
          <w:sz w:val="22"/>
          <w:szCs w:val="22"/>
        </w:rPr>
        <w:t xml:space="preserve"> </w:t>
      </w:r>
      <w:r w:rsidRPr="00705542">
        <w:rPr>
          <w:sz w:val="22"/>
          <w:szCs w:val="22"/>
        </w:rPr>
        <w:t>materials</w:t>
      </w:r>
      <w:r w:rsidRPr="00705542">
        <w:rPr>
          <w:spacing w:val="25"/>
          <w:sz w:val="22"/>
          <w:szCs w:val="22"/>
        </w:rPr>
        <w:t xml:space="preserve"> </w:t>
      </w:r>
      <w:r w:rsidRPr="00705542">
        <w:rPr>
          <w:sz w:val="22"/>
          <w:szCs w:val="22"/>
        </w:rPr>
        <w:t>necessary</w:t>
      </w:r>
      <w:r w:rsidRPr="00705542">
        <w:rPr>
          <w:spacing w:val="42"/>
          <w:sz w:val="22"/>
          <w:szCs w:val="22"/>
        </w:rPr>
        <w:t xml:space="preserve"> </w:t>
      </w:r>
      <w:r w:rsidRPr="00705542">
        <w:rPr>
          <w:sz w:val="22"/>
          <w:szCs w:val="22"/>
        </w:rPr>
        <w:t>for</w:t>
      </w:r>
      <w:r w:rsidRPr="00705542">
        <w:rPr>
          <w:spacing w:val="8"/>
          <w:sz w:val="22"/>
          <w:szCs w:val="22"/>
        </w:rPr>
        <w:t xml:space="preserve"> </w:t>
      </w:r>
      <w:r w:rsidRPr="00705542">
        <w:rPr>
          <w:sz w:val="22"/>
          <w:szCs w:val="22"/>
        </w:rPr>
        <w:t>work</w:t>
      </w:r>
      <w:r w:rsidRPr="00705542">
        <w:rPr>
          <w:spacing w:val="24"/>
          <w:sz w:val="22"/>
          <w:szCs w:val="22"/>
        </w:rPr>
        <w:t xml:space="preserve"> </w:t>
      </w:r>
      <w:r w:rsidRPr="00705542">
        <w:rPr>
          <w:sz w:val="22"/>
          <w:szCs w:val="22"/>
        </w:rPr>
        <w:t>involving</w:t>
      </w:r>
      <w:r w:rsidRPr="00705542">
        <w:rPr>
          <w:spacing w:val="19"/>
          <w:sz w:val="22"/>
          <w:szCs w:val="22"/>
        </w:rPr>
        <w:t xml:space="preserve"> </w:t>
      </w:r>
      <w:r w:rsidRPr="00705542">
        <w:rPr>
          <w:sz w:val="22"/>
          <w:szCs w:val="22"/>
        </w:rPr>
        <w:t>the</w:t>
      </w:r>
      <w:r w:rsidRPr="00705542">
        <w:rPr>
          <w:spacing w:val="15"/>
          <w:sz w:val="22"/>
          <w:szCs w:val="22"/>
        </w:rPr>
        <w:t xml:space="preserve"> </w:t>
      </w:r>
      <w:r w:rsidRPr="00705542">
        <w:rPr>
          <w:sz w:val="22"/>
          <w:szCs w:val="22"/>
        </w:rPr>
        <w:t>wastewater</w:t>
      </w:r>
      <w:r w:rsidRPr="00705542">
        <w:rPr>
          <w:spacing w:val="14"/>
          <w:sz w:val="22"/>
          <w:szCs w:val="22"/>
        </w:rPr>
        <w:t xml:space="preserve"> </w:t>
      </w:r>
      <w:r w:rsidRPr="00705542">
        <w:rPr>
          <w:sz w:val="22"/>
          <w:szCs w:val="22"/>
        </w:rPr>
        <w:t xml:space="preserve">facilities. </w:t>
      </w:r>
      <w:r w:rsidRPr="00705542">
        <w:rPr>
          <w:spacing w:val="38"/>
          <w:sz w:val="22"/>
          <w:szCs w:val="22"/>
        </w:rPr>
        <w:t xml:space="preserve"> </w:t>
      </w:r>
      <w:r w:rsidRPr="00705542">
        <w:rPr>
          <w:sz w:val="22"/>
          <w:szCs w:val="22"/>
        </w:rPr>
        <w:t>This</w:t>
      </w:r>
      <w:r w:rsidRPr="00705542">
        <w:rPr>
          <w:spacing w:val="3"/>
          <w:sz w:val="22"/>
          <w:szCs w:val="22"/>
        </w:rPr>
        <w:t xml:space="preserve"> </w:t>
      </w:r>
      <w:r w:rsidRPr="00705542">
        <w:rPr>
          <w:sz w:val="22"/>
          <w:szCs w:val="22"/>
        </w:rPr>
        <w:t>project</w:t>
      </w:r>
      <w:r w:rsidRPr="00705542">
        <w:rPr>
          <w:spacing w:val="45"/>
          <w:sz w:val="22"/>
          <w:szCs w:val="22"/>
        </w:rPr>
        <w:t xml:space="preserve"> </w:t>
      </w:r>
      <w:r w:rsidRPr="00705542">
        <w:rPr>
          <w:sz w:val="22"/>
          <w:szCs w:val="22"/>
        </w:rPr>
        <w:t>also</w:t>
      </w:r>
      <w:r w:rsidRPr="00705542">
        <w:rPr>
          <w:w w:val="103"/>
          <w:sz w:val="22"/>
          <w:szCs w:val="22"/>
        </w:rPr>
        <w:t xml:space="preserve"> </w:t>
      </w:r>
      <w:r w:rsidRPr="00705542">
        <w:rPr>
          <w:sz w:val="22"/>
          <w:szCs w:val="22"/>
        </w:rPr>
        <w:t>requires</w:t>
      </w:r>
      <w:r w:rsidRPr="00705542">
        <w:rPr>
          <w:spacing w:val="29"/>
          <w:sz w:val="22"/>
          <w:szCs w:val="22"/>
        </w:rPr>
        <w:t xml:space="preserve"> </w:t>
      </w:r>
      <w:r w:rsidRPr="00705542">
        <w:rPr>
          <w:sz w:val="22"/>
          <w:szCs w:val="22"/>
        </w:rPr>
        <w:t>a</w:t>
      </w:r>
      <w:r w:rsidRPr="00705542">
        <w:rPr>
          <w:spacing w:val="2"/>
          <w:sz w:val="22"/>
          <w:szCs w:val="22"/>
        </w:rPr>
        <w:t xml:space="preserve"> </w:t>
      </w:r>
      <w:r w:rsidRPr="00705542">
        <w:rPr>
          <w:sz w:val="22"/>
          <w:szCs w:val="22"/>
        </w:rPr>
        <w:t>long-term</w:t>
      </w:r>
      <w:r w:rsidRPr="00705542">
        <w:rPr>
          <w:spacing w:val="33"/>
          <w:sz w:val="22"/>
          <w:szCs w:val="22"/>
        </w:rPr>
        <w:t xml:space="preserve"> </w:t>
      </w:r>
      <w:r w:rsidRPr="00705542">
        <w:rPr>
          <w:sz w:val="22"/>
          <w:szCs w:val="22"/>
        </w:rPr>
        <w:t>commitment</w:t>
      </w:r>
      <w:r w:rsidRPr="00705542">
        <w:rPr>
          <w:spacing w:val="36"/>
          <w:sz w:val="22"/>
          <w:szCs w:val="22"/>
        </w:rPr>
        <w:t xml:space="preserve"> </w:t>
      </w:r>
      <w:r w:rsidRPr="00705542">
        <w:rPr>
          <w:sz w:val="22"/>
          <w:szCs w:val="22"/>
        </w:rPr>
        <w:t>on</w:t>
      </w:r>
      <w:r w:rsidRPr="00705542">
        <w:rPr>
          <w:spacing w:val="6"/>
          <w:sz w:val="22"/>
          <w:szCs w:val="22"/>
        </w:rPr>
        <w:t xml:space="preserve"> </w:t>
      </w:r>
      <w:r w:rsidRPr="00705542">
        <w:rPr>
          <w:sz w:val="22"/>
          <w:szCs w:val="22"/>
        </w:rPr>
        <w:t>the</w:t>
      </w:r>
      <w:r w:rsidRPr="00705542">
        <w:rPr>
          <w:spacing w:val="5"/>
          <w:sz w:val="22"/>
          <w:szCs w:val="22"/>
        </w:rPr>
        <w:t xml:space="preserve"> </w:t>
      </w:r>
      <w:r w:rsidRPr="00705542">
        <w:rPr>
          <w:sz w:val="22"/>
          <w:szCs w:val="22"/>
        </w:rPr>
        <w:t>part</w:t>
      </w:r>
      <w:r w:rsidRPr="00705542">
        <w:rPr>
          <w:spacing w:val="24"/>
          <w:sz w:val="22"/>
          <w:szCs w:val="22"/>
        </w:rPr>
        <w:t xml:space="preserve"> </w:t>
      </w:r>
      <w:r w:rsidRPr="00705542">
        <w:rPr>
          <w:sz w:val="22"/>
          <w:szCs w:val="22"/>
        </w:rPr>
        <w:t>of the</w:t>
      </w:r>
      <w:r w:rsidRPr="00705542">
        <w:rPr>
          <w:spacing w:val="14"/>
          <w:sz w:val="22"/>
          <w:szCs w:val="22"/>
        </w:rPr>
        <w:t xml:space="preserve"> </w:t>
      </w:r>
      <w:r w:rsidRPr="00705542">
        <w:rPr>
          <w:sz w:val="22"/>
          <w:szCs w:val="22"/>
        </w:rPr>
        <w:t>town</w:t>
      </w:r>
      <w:r w:rsidRPr="00705542">
        <w:rPr>
          <w:spacing w:val="19"/>
          <w:sz w:val="22"/>
          <w:szCs w:val="22"/>
        </w:rPr>
        <w:t xml:space="preserve"> </w:t>
      </w:r>
      <w:r w:rsidRPr="00705542">
        <w:rPr>
          <w:sz w:val="22"/>
          <w:szCs w:val="22"/>
        </w:rPr>
        <w:t>to</w:t>
      </w:r>
      <w:r w:rsidRPr="00705542">
        <w:rPr>
          <w:spacing w:val="10"/>
          <w:sz w:val="22"/>
          <w:szCs w:val="22"/>
        </w:rPr>
        <w:t xml:space="preserve"> </w:t>
      </w:r>
      <w:r w:rsidRPr="00705542">
        <w:rPr>
          <w:sz w:val="22"/>
          <w:szCs w:val="22"/>
        </w:rPr>
        <w:t>provide</w:t>
      </w:r>
      <w:r w:rsidRPr="00705542">
        <w:rPr>
          <w:spacing w:val="41"/>
          <w:sz w:val="22"/>
          <w:szCs w:val="22"/>
        </w:rPr>
        <w:t xml:space="preserve"> </w:t>
      </w:r>
      <w:r w:rsidRPr="00705542">
        <w:rPr>
          <w:sz w:val="22"/>
          <w:szCs w:val="22"/>
        </w:rPr>
        <w:t>labor</w:t>
      </w:r>
      <w:r w:rsidRPr="00705542">
        <w:rPr>
          <w:spacing w:val="26"/>
          <w:sz w:val="22"/>
          <w:szCs w:val="22"/>
        </w:rPr>
        <w:t xml:space="preserve"> </w:t>
      </w:r>
      <w:r w:rsidRPr="00705542">
        <w:rPr>
          <w:sz w:val="22"/>
          <w:szCs w:val="22"/>
        </w:rPr>
        <w:t>and</w:t>
      </w:r>
      <w:r w:rsidRPr="00705542">
        <w:rPr>
          <w:spacing w:val="11"/>
          <w:sz w:val="22"/>
          <w:szCs w:val="22"/>
        </w:rPr>
        <w:t xml:space="preserve"> </w:t>
      </w:r>
      <w:r w:rsidRPr="00705542">
        <w:rPr>
          <w:sz w:val="22"/>
          <w:szCs w:val="22"/>
        </w:rPr>
        <w:t>management</w:t>
      </w:r>
      <w:r w:rsidRPr="00705542">
        <w:rPr>
          <w:w w:val="103"/>
          <w:sz w:val="22"/>
          <w:szCs w:val="22"/>
        </w:rPr>
        <w:t xml:space="preserve"> </w:t>
      </w:r>
      <w:r w:rsidRPr="00705542">
        <w:rPr>
          <w:sz w:val="22"/>
          <w:szCs w:val="22"/>
        </w:rPr>
        <w:t>resources</w:t>
      </w:r>
      <w:r w:rsidRPr="00705542">
        <w:rPr>
          <w:spacing w:val="28"/>
          <w:sz w:val="22"/>
          <w:szCs w:val="22"/>
        </w:rPr>
        <w:t xml:space="preserve"> </w:t>
      </w:r>
      <w:r w:rsidRPr="00705542">
        <w:rPr>
          <w:sz w:val="22"/>
          <w:szCs w:val="22"/>
        </w:rPr>
        <w:t>to</w:t>
      </w:r>
      <w:r w:rsidRPr="00705542">
        <w:rPr>
          <w:spacing w:val="3"/>
          <w:sz w:val="22"/>
          <w:szCs w:val="22"/>
        </w:rPr>
        <w:t xml:space="preserve"> </w:t>
      </w:r>
      <w:r w:rsidRPr="00705542">
        <w:rPr>
          <w:sz w:val="22"/>
          <w:szCs w:val="22"/>
        </w:rPr>
        <w:t>properly</w:t>
      </w:r>
      <w:r w:rsidRPr="00705542">
        <w:rPr>
          <w:spacing w:val="34"/>
          <w:sz w:val="22"/>
          <w:szCs w:val="22"/>
        </w:rPr>
        <w:t xml:space="preserve"> </w:t>
      </w:r>
      <w:r w:rsidRPr="00705542">
        <w:rPr>
          <w:sz w:val="22"/>
          <w:szCs w:val="22"/>
        </w:rPr>
        <w:t>operate</w:t>
      </w:r>
      <w:r w:rsidRPr="00705542">
        <w:rPr>
          <w:spacing w:val="14"/>
          <w:sz w:val="22"/>
          <w:szCs w:val="22"/>
        </w:rPr>
        <w:t xml:space="preserve"> </w:t>
      </w:r>
      <w:r w:rsidRPr="00705542">
        <w:rPr>
          <w:sz w:val="22"/>
          <w:szCs w:val="22"/>
        </w:rPr>
        <w:t>and</w:t>
      </w:r>
      <w:r w:rsidRPr="00705542">
        <w:rPr>
          <w:spacing w:val="3"/>
          <w:sz w:val="22"/>
          <w:szCs w:val="22"/>
        </w:rPr>
        <w:t xml:space="preserve"> </w:t>
      </w:r>
      <w:r w:rsidRPr="00705542">
        <w:rPr>
          <w:sz w:val="22"/>
          <w:szCs w:val="22"/>
        </w:rPr>
        <w:t>maintain</w:t>
      </w:r>
      <w:r w:rsidRPr="00705542">
        <w:rPr>
          <w:spacing w:val="29"/>
          <w:sz w:val="22"/>
          <w:szCs w:val="22"/>
        </w:rPr>
        <w:t xml:space="preserve"> </w:t>
      </w:r>
      <w:r w:rsidRPr="00705542">
        <w:rPr>
          <w:sz w:val="22"/>
          <w:szCs w:val="22"/>
        </w:rPr>
        <w:t>the</w:t>
      </w:r>
      <w:r w:rsidRPr="00705542">
        <w:rPr>
          <w:spacing w:val="16"/>
          <w:sz w:val="22"/>
          <w:szCs w:val="22"/>
        </w:rPr>
        <w:t xml:space="preserve"> </w:t>
      </w:r>
      <w:r w:rsidRPr="00705542">
        <w:rPr>
          <w:sz w:val="22"/>
          <w:szCs w:val="22"/>
        </w:rPr>
        <w:t>wastewater</w:t>
      </w:r>
      <w:r w:rsidRPr="00705542">
        <w:rPr>
          <w:spacing w:val="51"/>
          <w:sz w:val="22"/>
          <w:szCs w:val="22"/>
        </w:rPr>
        <w:t xml:space="preserve"> </w:t>
      </w:r>
      <w:r w:rsidRPr="00705542">
        <w:rPr>
          <w:sz w:val="22"/>
          <w:szCs w:val="22"/>
        </w:rPr>
        <w:t>collection</w:t>
      </w:r>
      <w:r w:rsidRPr="00705542">
        <w:rPr>
          <w:spacing w:val="33"/>
          <w:sz w:val="22"/>
          <w:szCs w:val="22"/>
        </w:rPr>
        <w:t xml:space="preserve"> </w:t>
      </w:r>
      <w:r w:rsidRPr="00705542">
        <w:rPr>
          <w:sz w:val="22"/>
          <w:szCs w:val="22"/>
        </w:rPr>
        <w:t>and</w:t>
      </w:r>
      <w:r w:rsidRPr="00705542">
        <w:rPr>
          <w:spacing w:val="28"/>
          <w:sz w:val="22"/>
          <w:szCs w:val="22"/>
        </w:rPr>
        <w:t xml:space="preserve"> </w:t>
      </w:r>
      <w:r w:rsidRPr="00705542">
        <w:rPr>
          <w:sz w:val="22"/>
          <w:szCs w:val="22"/>
        </w:rPr>
        <w:t>conveyance</w:t>
      </w:r>
      <w:r w:rsidRPr="00705542">
        <w:rPr>
          <w:spacing w:val="32"/>
          <w:sz w:val="22"/>
          <w:szCs w:val="22"/>
        </w:rPr>
        <w:t xml:space="preserve"> </w:t>
      </w:r>
      <w:r w:rsidRPr="00705542">
        <w:rPr>
          <w:sz w:val="22"/>
          <w:szCs w:val="22"/>
        </w:rPr>
        <w:t>system</w:t>
      </w:r>
      <w:r w:rsidRPr="00705542">
        <w:rPr>
          <w:spacing w:val="21"/>
          <w:sz w:val="22"/>
          <w:szCs w:val="22"/>
        </w:rPr>
        <w:t xml:space="preserve"> </w:t>
      </w:r>
      <w:r w:rsidRPr="00705542">
        <w:rPr>
          <w:sz w:val="22"/>
          <w:szCs w:val="22"/>
        </w:rPr>
        <w:t>as</w:t>
      </w:r>
      <w:r w:rsidRPr="00705542">
        <w:rPr>
          <w:w w:val="108"/>
          <w:sz w:val="22"/>
          <w:szCs w:val="22"/>
        </w:rPr>
        <w:t xml:space="preserve"> </w:t>
      </w:r>
      <w:r w:rsidRPr="00705542">
        <w:rPr>
          <w:sz w:val="22"/>
          <w:szCs w:val="22"/>
        </w:rPr>
        <w:t>well</w:t>
      </w:r>
      <w:r w:rsidRPr="00705542">
        <w:rPr>
          <w:spacing w:val="26"/>
          <w:sz w:val="22"/>
          <w:szCs w:val="22"/>
        </w:rPr>
        <w:t xml:space="preserve"> </w:t>
      </w:r>
      <w:r w:rsidRPr="00705542">
        <w:rPr>
          <w:sz w:val="22"/>
          <w:szCs w:val="22"/>
        </w:rPr>
        <w:t>as</w:t>
      </w:r>
      <w:r w:rsidRPr="00705542">
        <w:rPr>
          <w:spacing w:val="13"/>
          <w:sz w:val="22"/>
          <w:szCs w:val="22"/>
        </w:rPr>
        <w:t xml:space="preserve"> </w:t>
      </w:r>
      <w:r w:rsidRPr="00705542">
        <w:rPr>
          <w:sz w:val="22"/>
          <w:szCs w:val="22"/>
        </w:rPr>
        <w:t>the</w:t>
      </w:r>
      <w:r w:rsidRPr="00705542">
        <w:rPr>
          <w:spacing w:val="10"/>
          <w:sz w:val="22"/>
          <w:szCs w:val="22"/>
        </w:rPr>
        <w:t xml:space="preserve"> South Street WWTF</w:t>
      </w:r>
      <w:r w:rsidRPr="00705542">
        <w:rPr>
          <w:sz w:val="22"/>
          <w:szCs w:val="22"/>
        </w:rPr>
        <w:t>.</w:t>
      </w:r>
    </w:p>
    <w:p w:rsidR="00FC5E33" w:rsidRPr="00705542" w:rsidRDefault="00FC5E33" w:rsidP="002D450F">
      <w:pPr>
        <w:pStyle w:val="BodyText"/>
        <w:ind w:left="0" w:right="0"/>
        <w:rPr>
          <w:sz w:val="22"/>
          <w:szCs w:val="22"/>
          <w:highlight w:val="lightGray"/>
        </w:rPr>
      </w:pPr>
    </w:p>
    <w:p w:rsidR="00FC5E33" w:rsidRPr="00705542" w:rsidRDefault="00FC5E33" w:rsidP="002D450F">
      <w:pPr>
        <w:pStyle w:val="Heading6"/>
        <w:spacing w:before="0" w:after="0"/>
        <w:ind w:left="0" w:right="0"/>
        <w:rPr>
          <w:i w:val="0"/>
          <w:iCs w:val="0"/>
          <w:w w:val="100"/>
          <w:sz w:val="22"/>
          <w:szCs w:val="22"/>
        </w:rPr>
      </w:pPr>
      <w:bookmarkStart w:id="34" w:name="_Toc466648587"/>
      <w:r w:rsidRPr="00705542">
        <w:rPr>
          <w:b/>
          <w:i w:val="0"/>
          <w:sz w:val="22"/>
          <w:szCs w:val="22"/>
        </w:rPr>
        <w:t>Relationship of Project to Approved Land Use Plans</w:t>
      </w:r>
      <w:bookmarkEnd w:id="34"/>
      <w:r w:rsidRPr="00705542">
        <w:rPr>
          <w:b/>
          <w:i w:val="0"/>
          <w:sz w:val="22"/>
          <w:szCs w:val="22"/>
        </w:rPr>
        <w:t xml:space="preserve">.  </w:t>
      </w:r>
      <w:r w:rsidRPr="00705542">
        <w:rPr>
          <w:i w:val="0"/>
          <w:iCs w:val="0"/>
          <w:w w:val="100"/>
          <w:sz w:val="22"/>
          <w:szCs w:val="22"/>
        </w:rPr>
        <w:t>The Connecticut Office of Policy &amp; Management</w:t>
      </w:r>
      <w:r w:rsidR="0016705F" w:rsidRPr="00705542">
        <w:rPr>
          <w:i w:val="0"/>
          <w:iCs w:val="0"/>
          <w:w w:val="100"/>
          <w:sz w:val="22"/>
          <w:szCs w:val="22"/>
        </w:rPr>
        <w:t xml:space="preserve"> (OPM)</w:t>
      </w:r>
      <w:r w:rsidRPr="00705542">
        <w:rPr>
          <w:i w:val="0"/>
          <w:iCs w:val="0"/>
          <w:w w:val="100"/>
          <w:sz w:val="22"/>
          <w:szCs w:val="22"/>
        </w:rPr>
        <w:t xml:space="preserve"> has released updated versions of the statewide Conservation and Development (C&amp;D) Plan. This plan identifies areas where development is encouraged as well as areas where development is discouraged. The intent of the Phase 1 and Phase </w:t>
      </w:r>
      <w:r w:rsidR="00E35AA9" w:rsidRPr="00705542">
        <w:rPr>
          <w:i w:val="0"/>
          <w:iCs w:val="0"/>
          <w:w w:val="100"/>
          <w:sz w:val="22"/>
          <w:szCs w:val="22"/>
        </w:rPr>
        <w:t xml:space="preserve">2 </w:t>
      </w:r>
      <w:r w:rsidRPr="00705542">
        <w:rPr>
          <w:i w:val="0"/>
          <w:iCs w:val="0"/>
          <w:w w:val="100"/>
          <w:sz w:val="22"/>
          <w:szCs w:val="22"/>
        </w:rPr>
        <w:t>Fa</w:t>
      </w:r>
      <w:r w:rsidR="0016705F" w:rsidRPr="00705542">
        <w:rPr>
          <w:i w:val="0"/>
          <w:iCs w:val="0"/>
          <w:w w:val="100"/>
          <w:sz w:val="22"/>
          <w:szCs w:val="22"/>
        </w:rPr>
        <w:t>cilities Plans are not to encourage</w:t>
      </w:r>
      <w:r w:rsidRPr="00705542">
        <w:rPr>
          <w:i w:val="0"/>
          <w:iCs w:val="0"/>
          <w:w w:val="100"/>
          <w:sz w:val="22"/>
          <w:szCs w:val="22"/>
        </w:rPr>
        <w:t xml:space="preserve"> future development but rather to project flows in the existing service areas and to allow the potential for sewer service in previously developed</w:t>
      </w:r>
      <w:r w:rsidR="006A63FE" w:rsidRPr="00705542">
        <w:rPr>
          <w:i w:val="0"/>
          <w:iCs w:val="0"/>
          <w:w w:val="100"/>
          <w:sz w:val="22"/>
          <w:szCs w:val="22"/>
        </w:rPr>
        <w:t xml:space="preserve"> areas where septic systems have not provided satisfactory service</w:t>
      </w:r>
      <w:r w:rsidRPr="00705542">
        <w:rPr>
          <w:i w:val="0"/>
          <w:iCs w:val="0"/>
          <w:w w:val="100"/>
          <w:sz w:val="22"/>
          <w:szCs w:val="22"/>
        </w:rPr>
        <w:t xml:space="preserve">.  Any potential future sewer service areas have been considered in light of the State plan as there are funding assistance implications for sewer extensions into areas designated for preservation. Figure </w:t>
      </w:r>
      <w:r w:rsidR="007A794B" w:rsidRPr="00705542">
        <w:rPr>
          <w:i w:val="0"/>
          <w:iCs w:val="0"/>
          <w:w w:val="100"/>
          <w:sz w:val="22"/>
          <w:szCs w:val="22"/>
        </w:rPr>
        <w:t>11</w:t>
      </w:r>
      <w:r w:rsidRPr="00705542">
        <w:rPr>
          <w:i w:val="0"/>
          <w:iCs w:val="0"/>
          <w:w w:val="100"/>
          <w:sz w:val="22"/>
          <w:szCs w:val="22"/>
        </w:rPr>
        <w:t xml:space="preserve"> presents the C&amp;D map for Ridgefield.</w:t>
      </w:r>
    </w:p>
    <w:p w:rsidR="00FC5E33" w:rsidRPr="00705542" w:rsidRDefault="00FC5E33" w:rsidP="005862FD">
      <w:pPr>
        <w:rPr>
          <w:sz w:val="22"/>
          <w:szCs w:val="22"/>
        </w:rPr>
      </w:pPr>
    </w:p>
    <w:p w:rsidR="00FC5E33" w:rsidRPr="00705542" w:rsidRDefault="00FC5E33" w:rsidP="005862FD">
      <w:pPr>
        <w:pStyle w:val="Heading6"/>
        <w:spacing w:before="0" w:after="0"/>
        <w:ind w:left="0" w:right="0"/>
        <w:rPr>
          <w:i w:val="0"/>
          <w:iCs w:val="0"/>
          <w:w w:val="100"/>
          <w:sz w:val="22"/>
          <w:szCs w:val="22"/>
        </w:rPr>
      </w:pPr>
      <w:r w:rsidRPr="00705542">
        <w:rPr>
          <w:i w:val="0"/>
          <w:iCs w:val="0"/>
          <w:w w:val="100"/>
          <w:sz w:val="22"/>
          <w:szCs w:val="22"/>
        </w:rPr>
        <w:t>In 2013, the Connecticut House of Representatives and the Senate adopted the Conservation and Development Policies Plan for Connecticut, 2013-2018. It serves as a statement of the development, resource management, and public investment policies for the state. This update of the C&amp;D plan is high</w:t>
      </w:r>
      <w:r w:rsidR="009B2F01" w:rsidRPr="00705542">
        <w:rPr>
          <w:i w:val="0"/>
          <w:iCs w:val="0"/>
          <w:w w:val="100"/>
          <w:sz w:val="22"/>
          <w:szCs w:val="22"/>
        </w:rPr>
        <w:t xml:space="preserve">ly focused on growth management.  </w:t>
      </w:r>
      <w:r w:rsidR="0016705F" w:rsidRPr="00705542">
        <w:rPr>
          <w:i w:val="0"/>
          <w:iCs w:val="0"/>
          <w:w w:val="100"/>
          <w:sz w:val="22"/>
          <w:szCs w:val="22"/>
        </w:rPr>
        <w:t xml:space="preserve">The </w:t>
      </w:r>
      <w:r w:rsidRPr="00705542">
        <w:rPr>
          <w:i w:val="0"/>
          <w:iCs w:val="0"/>
          <w:w w:val="100"/>
          <w:sz w:val="22"/>
          <w:szCs w:val="22"/>
        </w:rPr>
        <w:t>plan encourages municipalities and regional planning agencies to concentrate development around existing infrastructure and discourages construction of new infrastructure in outlying areas, an approach that has been termed “smart growth.”  The plan includes a map of the state identifying areas where growth is encouraged (Priority Funding Areas), and areas where conservation of existing resources is enc</w:t>
      </w:r>
      <w:r w:rsidR="0016705F" w:rsidRPr="00705542">
        <w:rPr>
          <w:i w:val="0"/>
          <w:iCs w:val="0"/>
          <w:w w:val="100"/>
          <w:sz w:val="22"/>
          <w:szCs w:val="22"/>
        </w:rPr>
        <w:t>ouraged (Conservations Areas). Sewer extension in conservation areas</w:t>
      </w:r>
      <w:r w:rsidRPr="00705542">
        <w:rPr>
          <w:i w:val="0"/>
          <w:iCs w:val="0"/>
          <w:w w:val="100"/>
          <w:sz w:val="22"/>
          <w:szCs w:val="22"/>
        </w:rPr>
        <w:t xml:space="preserve"> to support new development is not encouraged under the C&amp;D Plan. </w:t>
      </w:r>
      <w:r w:rsidR="0016705F" w:rsidRPr="00705542">
        <w:rPr>
          <w:i w:val="0"/>
          <w:iCs w:val="0"/>
          <w:w w:val="100"/>
          <w:sz w:val="22"/>
          <w:szCs w:val="22"/>
        </w:rPr>
        <w:t>However, the e</w:t>
      </w:r>
      <w:r w:rsidRPr="00705542">
        <w:rPr>
          <w:i w:val="0"/>
          <w:iCs w:val="0"/>
          <w:w w:val="100"/>
          <w:sz w:val="22"/>
          <w:szCs w:val="22"/>
        </w:rPr>
        <w:t>xtension of the wastewater collection system to address pollution or failures of on-site disposal systems in conservation areas serving existing development is allowed provide</w:t>
      </w:r>
      <w:r w:rsidR="0016705F" w:rsidRPr="00705542">
        <w:rPr>
          <w:i w:val="0"/>
          <w:iCs w:val="0"/>
          <w:w w:val="100"/>
          <w:sz w:val="22"/>
          <w:szCs w:val="22"/>
        </w:rPr>
        <w:t xml:space="preserve">d that it is approved by the OPM.  </w:t>
      </w:r>
    </w:p>
    <w:p w:rsidR="00FC5E33" w:rsidRPr="00705542" w:rsidRDefault="00FC5E33" w:rsidP="005862FD">
      <w:pPr>
        <w:rPr>
          <w:iCs/>
          <w:sz w:val="22"/>
          <w:szCs w:val="22"/>
        </w:rPr>
      </w:pPr>
    </w:p>
    <w:p w:rsidR="00FC5E33" w:rsidRPr="00705542" w:rsidRDefault="00FC5E33" w:rsidP="005862FD">
      <w:pPr>
        <w:rPr>
          <w:sz w:val="22"/>
          <w:szCs w:val="22"/>
        </w:rPr>
      </w:pPr>
      <w:r w:rsidRPr="00705542">
        <w:rPr>
          <w:sz w:val="22"/>
          <w:szCs w:val="22"/>
        </w:rPr>
        <w:t xml:space="preserve">As indicated in Figure </w:t>
      </w:r>
      <w:r w:rsidR="007A794B" w:rsidRPr="00705542">
        <w:rPr>
          <w:sz w:val="22"/>
          <w:szCs w:val="22"/>
        </w:rPr>
        <w:t>11</w:t>
      </w:r>
      <w:r w:rsidRPr="00705542">
        <w:rPr>
          <w:sz w:val="22"/>
          <w:szCs w:val="22"/>
        </w:rPr>
        <w:t xml:space="preserve">, Ridgefield’s locational guide map is comprised of Priority Funding Areas, Conservation Areas, Protected Lands, and a Local Historic District. The majority of Sewer Districts 1 and 2 are considered Priority Funding Areas, however, they do contain Conservation Areas. Areas that meet the criteria of both Priority Funding Areas and Conservation Areas are </w:t>
      </w:r>
      <w:r w:rsidR="0085687D" w:rsidRPr="00705542">
        <w:rPr>
          <w:sz w:val="22"/>
          <w:szCs w:val="22"/>
        </w:rPr>
        <w:t>known as</w:t>
      </w:r>
      <w:r w:rsidRPr="00705542">
        <w:rPr>
          <w:sz w:val="22"/>
          <w:szCs w:val="22"/>
        </w:rPr>
        <w:t xml:space="preserve"> Ba</w:t>
      </w:r>
      <w:r w:rsidR="0085687D" w:rsidRPr="00705542">
        <w:rPr>
          <w:sz w:val="22"/>
          <w:szCs w:val="22"/>
        </w:rPr>
        <w:t>lanced Funding Areas. As noted above</w:t>
      </w:r>
      <w:r w:rsidRPr="00705542">
        <w:rPr>
          <w:sz w:val="22"/>
          <w:szCs w:val="22"/>
        </w:rPr>
        <w:t xml:space="preserve">, </w:t>
      </w:r>
      <w:r w:rsidR="0085687D" w:rsidRPr="00705542">
        <w:rPr>
          <w:sz w:val="22"/>
          <w:szCs w:val="22"/>
        </w:rPr>
        <w:t>sewer extensions</w:t>
      </w:r>
      <w:r w:rsidRPr="00705542">
        <w:rPr>
          <w:sz w:val="22"/>
          <w:szCs w:val="22"/>
        </w:rPr>
        <w:t xml:space="preserve"> in Sewer District 1 will only be considered to address documented health issues with existing development in close proximity to the existing Sewer District.  </w:t>
      </w:r>
      <w:r w:rsidR="0085687D" w:rsidRPr="00705542">
        <w:rPr>
          <w:sz w:val="22"/>
          <w:szCs w:val="22"/>
        </w:rPr>
        <w:t>Sewer extensions</w:t>
      </w:r>
      <w:r w:rsidRPr="00705542">
        <w:rPr>
          <w:sz w:val="22"/>
          <w:szCs w:val="22"/>
        </w:rPr>
        <w:t xml:space="preserve"> to develop future flow and loading projections for the South Street WWTF upgrade are not part of the project that is the subject of this EIE.   Finally, in addition, all of the current Route 7 WWTF (Sewer District 2) capacity has been allocated to the existing users, with no capacity available for extension of the collection system. Potential sewer needs areas will be evaluated for consistency with the C&amp;D Plan. </w:t>
      </w:r>
    </w:p>
    <w:p w:rsidR="00FC5E33" w:rsidRPr="00705542" w:rsidRDefault="00FC5E33" w:rsidP="005862FD">
      <w:pPr>
        <w:ind w:left="180"/>
        <w:rPr>
          <w:sz w:val="22"/>
          <w:szCs w:val="22"/>
        </w:rPr>
      </w:pPr>
    </w:p>
    <w:p w:rsidR="00FC5E33" w:rsidRPr="00705542" w:rsidRDefault="00FC5E33" w:rsidP="005862FD">
      <w:pPr>
        <w:pStyle w:val="Heading6"/>
        <w:spacing w:before="0" w:after="0"/>
        <w:ind w:left="0" w:right="0"/>
        <w:rPr>
          <w:sz w:val="22"/>
          <w:szCs w:val="22"/>
        </w:rPr>
      </w:pPr>
      <w:bookmarkStart w:id="35" w:name="_Toc466648589"/>
      <w:r w:rsidRPr="00705542">
        <w:rPr>
          <w:b/>
          <w:i w:val="0"/>
          <w:iCs w:val="0"/>
          <w:sz w:val="22"/>
          <w:szCs w:val="22"/>
        </w:rPr>
        <w:t>Growth</w:t>
      </w:r>
      <w:r w:rsidRPr="00705542">
        <w:rPr>
          <w:b/>
          <w:i w:val="0"/>
          <w:iCs w:val="0"/>
          <w:spacing w:val="2"/>
          <w:sz w:val="22"/>
          <w:szCs w:val="22"/>
        </w:rPr>
        <w:t xml:space="preserve"> </w:t>
      </w:r>
      <w:r w:rsidRPr="00705542">
        <w:rPr>
          <w:b/>
          <w:i w:val="0"/>
          <w:iCs w:val="0"/>
          <w:sz w:val="22"/>
          <w:szCs w:val="22"/>
        </w:rPr>
        <w:t>Management Principles</w:t>
      </w:r>
      <w:bookmarkEnd w:id="35"/>
      <w:r w:rsidRPr="00705542">
        <w:rPr>
          <w:b/>
          <w:iCs w:val="0"/>
          <w:sz w:val="22"/>
          <w:szCs w:val="22"/>
        </w:rPr>
        <w:t>.</w:t>
      </w:r>
      <w:r w:rsidRPr="00705542">
        <w:rPr>
          <w:i w:val="0"/>
          <w:sz w:val="22"/>
          <w:szCs w:val="22"/>
        </w:rPr>
        <w:t xml:space="preserve">  Based on Attachment A of the 2013 to 2018 C&amp;D Plan update, Clean Water Fund projects must be consistent with Growth Management Principle (GMP) Nos. 1 and 5.  </w:t>
      </w:r>
      <w:r w:rsidR="00E35AA9" w:rsidRPr="00705542">
        <w:rPr>
          <w:i w:val="0"/>
          <w:sz w:val="22"/>
          <w:szCs w:val="22"/>
        </w:rPr>
        <w:t>These are discussed below.</w:t>
      </w:r>
    </w:p>
    <w:p w:rsidR="00FC5E33" w:rsidRPr="00705542" w:rsidRDefault="00FC5E33" w:rsidP="005862FD">
      <w:pPr>
        <w:pStyle w:val="BodyText"/>
        <w:ind w:left="0" w:right="0"/>
        <w:rPr>
          <w:sz w:val="22"/>
          <w:szCs w:val="22"/>
        </w:rPr>
      </w:pPr>
    </w:p>
    <w:p w:rsidR="004949F1" w:rsidRPr="00705542" w:rsidRDefault="00FC5E33" w:rsidP="005862FD">
      <w:pPr>
        <w:pStyle w:val="BodyText"/>
        <w:ind w:left="0" w:right="0"/>
        <w:rPr>
          <w:sz w:val="22"/>
          <w:szCs w:val="22"/>
        </w:rPr>
      </w:pPr>
      <w:r w:rsidRPr="00705542">
        <w:rPr>
          <w:sz w:val="22"/>
          <w:szCs w:val="22"/>
        </w:rPr>
        <w:t>Growth Ma</w:t>
      </w:r>
      <w:r w:rsidR="004949F1" w:rsidRPr="00705542">
        <w:rPr>
          <w:sz w:val="22"/>
          <w:szCs w:val="22"/>
        </w:rPr>
        <w:t>nagement Principle No. 1: “</w:t>
      </w:r>
      <w:r w:rsidRPr="00705542">
        <w:rPr>
          <w:sz w:val="22"/>
          <w:szCs w:val="22"/>
        </w:rPr>
        <w:t>Redevelop and Revitalize Regional Centers and Areas with Existing or Currently P</w:t>
      </w:r>
      <w:r w:rsidR="004949F1" w:rsidRPr="00705542">
        <w:rPr>
          <w:sz w:val="22"/>
          <w:szCs w:val="22"/>
        </w:rPr>
        <w:t>lanned Physical Infrastructure.”</w:t>
      </w:r>
      <w:r w:rsidRPr="00705542">
        <w:rPr>
          <w:sz w:val="22"/>
          <w:szCs w:val="22"/>
        </w:rPr>
        <w:t xml:space="preserve">  </w:t>
      </w:r>
    </w:p>
    <w:p w:rsidR="004949F1" w:rsidRPr="00705542" w:rsidRDefault="004949F1" w:rsidP="005862FD">
      <w:pPr>
        <w:pStyle w:val="BodyText"/>
        <w:ind w:left="0" w:right="0"/>
        <w:rPr>
          <w:sz w:val="22"/>
          <w:szCs w:val="22"/>
        </w:rPr>
      </w:pPr>
    </w:p>
    <w:p w:rsidR="00FC5E33" w:rsidRPr="00705542" w:rsidRDefault="00FC5E33" w:rsidP="005862FD">
      <w:pPr>
        <w:pStyle w:val="BodyText"/>
        <w:ind w:left="0" w:right="0"/>
        <w:rPr>
          <w:sz w:val="22"/>
          <w:szCs w:val="22"/>
          <w:highlight w:val="lightGray"/>
        </w:rPr>
      </w:pPr>
      <w:r w:rsidRPr="00705542">
        <w:rPr>
          <w:sz w:val="22"/>
          <w:szCs w:val="22"/>
        </w:rPr>
        <w:t>The upgra</w:t>
      </w:r>
      <w:r w:rsidR="004949F1" w:rsidRPr="00705542">
        <w:rPr>
          <w:sz w:val="22"/>
          <w:szCs w:val="22"/>
        </w:rPr>
        <w:t xml:space="preserve">de of the Ridgefield WWTFs </w:t>
      </w:r>
      <w:r w:rsidRPr="00705542">
        <w:rPr>
          <w:sz w:val="22"/>
          <w:szCs w:val="22"/>
        </w:rPr>
        <w:t>is consistent with GMP No.1</w:t>
      </w:r>
      <w:r w:rsidR="009B2F01" w:rsidRPr="00705542">
        <w:rPr>
          <w:sz w:val="22"/>
          <w:szCs w:val="22"/>
        </w:rPr>
        <w:t xml:space="preserve"> </w:t>
      </w:r>
      <w:r w:rsidR="004949F1" w:rsidRPr="00705542">
        <w:rPr>
          <w:sz w:val="22"/>
          <w:szCs w:val="22"/>
        </w:rPr>
        <w:t>because it provides</w:t>
      </w:r>
      <w:r w:rsidRPr="00705542">
        <w:rPr>
          <w:sz w:val="22"/>
          <w:szCs w:val="22"/>
        </w:rPr>
        <w:t xml:space="preserve"> repairs and upgrades of existing, aging infrastructure located in the town center.  The proposed activities also ensure the safety and integrity of this infrastructure over the 20-year planning period.  Areas of planned sewer extensions are near the populated center of the Town and have been </w:t>
      </w:r>
      <w:r w:rsidR="00E35AA9" w:rsidRPr="00705542">
        <w:rPr>
          <w:sz w:val="22"/>
          <w:szCs w:val="22"/>
        </w:rPr>
        <w:t>identified since</w:t>
      </w:r>
      <w:r w:rsidRPr="00705542">
        <w:rPr>
          <w:sz w:val="22"/>
          <w:szCs w:val="22"/>
        </w:rPr>
        <w:t xml:space="preserve"> the 1987 Facilities </w:t>
      </w:r>
      <w:r w:rsidRPr="00705542">
        <w:rPr>
          <w:sz w:val="22"/>
          <w:szCs w:val="22"/>
        </w:rPr>
        <w:lastRenderedPageBreak/>
        <w:t>Plan.</w:t>
      </w:r>
    </w:p>
    <w:p w:rsidR="00FC5E33" w:rsidRPr="00705542" w:rsidRDefault="00FC5E33" w:rsidP="005862FD">
      <w:pPr>
        <w:pStyle w:val="BodyText"/>
        <w:ind w:left="0" w:right="0"/>
        <w:rPr>
          <w:sz w:val="22"/>
          <w:szCs w:val="22"/>
          <w:highlight w:val="lightGray"/>
        </w:rPr>
      </w:pPr>
    </w:p>
    <w:p w:rsidR="004949F1" w:rsidRPr="00705542" w:rsidRDefault="00FC5E33" w:rsidP="005862FD">
      <w:pPr>
        <w:pStyle w:val="BodyText"/>
        <w:ind w:left="0" w:right="0"/>
        <w:rPr>
          <w:sz w:val="22"/>
          <w:szCs w:val="22"/>
        </w:rPr>
      </w:pPr>
      <w:r w:rsidRPr="00705542">
        <w:rPr>
          <w:sz w:val="22"/>
          <w:szCs w:val="22"/>
        </w:rPr>
        <w:t>Growth Ma</w:t>
      </w:r>
      <w:r w:rsidR="004949F1" w:rsidRPr="00705542">
        <w:rPr>
          <w:sz w:val="22"/>
          <w:szCs w:val="22"/>
        </w:rPr>
        <w:t>nagement Principle No. 5: “</w:t>
      </w:r>
      <w:r w:rsidRPr="00705542">
        <w:rPr>
          <w:sz w:val="22"/>
          <w:szCs w:val="22"/>
        </w:rPr>
        <w:t>Protect and Ensure the Integrity of Environmental Assets Critic</w:t>
      </w:r>
      <w:r w:rsidR="004949F1" w:rsidRPr="00705542">
        <w:rPr>
          <w:sz w:val="22"/>
          <w:szCs w:val="22"/>
        </w:rPr>
        <w:t>al to Public Health and Safety.”</w:t>
      </w:r>
      <w:r w:rsidRPr="00705542">
        <w:rPr>
          <w:sz w:val="22"/>
          <w:szCs w:val="22"/>
        </w:rPr>
        <w:t xml:space="preserve"> </w:t>
      </w:r>
    </w:p>
    <w:p w:rsidR="004949F1" w:rsidRPr="00705542" w:rsidRDefault="004949F1" w:rsidP="005862FD">
      <w:pPr>
        <w:pStyle w:val="BodyText"/>
        <w:ind w:left="0" w:right="0"/>
        <w:rPr>
          <w:sz w:val="22"/>
          <w:szCs w:val="22"/>
        </w:rPr>
      </w:pPr>
    </w:p>
    <w:p w:rsidR="00FC5E33" w:rsidRPr="00705542" w:rsidRDefault="00FC5E33" w:rsidP="005862FD">
      <w:pPr>
        <w:pStyle w:val="BodyText"/>
        <w:ind w:left="0" w:right="0"/>
        <w:rPr>
          <w:sz w:val="22"/>
          <w:szCs w:val="22"/>
          <w:highlight w:val="lightGray"/>
        </w:rPr>
      </w:pPr>
      <w:r w:rsidRPr="00705542">
        <w:rPr>
          <w:sz w:val="22"/>
          <w:szCs w:val="22"/>
        </w:rPr>
        <w:t xml:space="preserve">The proper collection and treatment of sanitary wastes is an important part of protecting public health.   The upgrade of the </w:t>
      </w:r>
      <w:r w:rsidR="005862FD" w:rsidRPr="00705542">
        <w:rPr>
          <w:sz w:val="22"/>
          <w:szCs w:val="22"/>
        </w:rPr>
        <w:t xml:space="preserve">South Street </w:t>
      </w:r>
      <w:r w:rsidRPr="00705542">
        <w:rPr>
          <w:sz w:val="22"/>
          <w:szCs w:val="22"/>
        </w:rPr>
        <w:t xml:space="preserve">WWTF would help to maintain the </w:t>
      </w:r>
      <w:r w:rsidR="004949F1" w:rsidRPr="00705542">
        <w:rPr>
          <w:sz w:val="22"/>
          <w:szCs w:val="22"/>
        </w:rPr>
        <w:t>reliability</w:t>
      </w:r>
      <w:r w:rsidRPr="00705542">
        <w:rPr>
          <w:sz w:val="22"/>
          <w:szCs w:val="22"/>
        </w:rPr>
        <w:t xml:space="preserve"> of the treatment facilities while providing additional levels of treatment for the protection of local water quality.  The </w:t>
      </w:r>
      <w:r w:rsidR="004949F1" w:rsidRPr="00705542">
        <w:rPr>
          <w:sz w:val="22"/>
          <w:szCs w:val="22"/>
        </w:rPr>
        <w:t>project would help meet the bacteria limits</w:t>
      </w:r>
      <w:r w:rsidRPr="00705542">
        <w:rPr>
          <w:sz w:val="22"/>
          <w:szCs w:val="22"/>
        </w:rPr>
        <w:t xml:space="preserve"> for E. Coli in Ridgefield Brook and the Norwalk River</w:t>
      </w:r>
      <w:r w:rsidR="005862FD" w:rsidRPr="00705542">
        <w:rPr>
          <w:sz w:val="22"/>
          <w:szCs w:val="22"/>
        </w:rPr>
        <w:t xml:space="preserve">.  The project would </w:t>
      </w:r>
      <w:r w:rsidRPr="00705542">
        <w:rPr>
          <w:sz w:val="22"/>
          <w:szCs w:val="22"/>
        </w:rPr>
        <w:t xml:space="preserve">also </w:t>
      </w:r>
      <w:r w:rsidR="005862FD" w:rsidRPr="00705542">
        <w:rPr>
          <w:sz w:val="22"/>
          <w:szCs w:val="22"/>
        </w:rPr>
        <w:t>reduce the discharge of phosphorus</w:t>
      </w:r>
      <w:r w:rsidR="004949F1" w:rsidRPr="00705542">
        <w:rPr>
          <w:sz w:val="22"/>
          <w:szCs w:val="22"/>
        </w:rPr>
        <w:t xml:space="preserve"> and nitrogen</w:t>
      </w:r>
      <w:r w:rsidR="005862FD" w:rsidRPr="00705542">
        <w:rPr>
          <w:sz w:val="22"/>
          <w:szCs w:val="22"/>
        </w:rPr>
        <w:t xml:space="preserve"> to protect local waters </w:t>
      </w:r>
      <w:r w:rsidR="004949F1" w:rsidRPr="00705542">
        <w:rPr>
          <w:sz w:val="22"/>
          <w:szCs w:val="22"/>
        </w:rPr>
        <w:t xml:space="preserve">and the </w:t>
      </w:r>
      <w:r w:rsidRPr="00705542">
        <w:rPr>
          <w:sz w:val="22"/>
          <w:szCs w:val="22"/>
        </w:rPr>
        <w:t xml:space="preserve">Long Island Sound. Additional treatment capacity was also </w:t>
      </w:r>
      <w:r w:rsidR="004949F1" w:rsidRPr="00705542">
        <w:rPr>
          <w:sz w:val="22"/>
          <w:szCs w:val="22"/>
        </w:rPr>
        <w:t>apportioned</w:t>
      </w:r>
      <w:r w:rsidRPr="00705542">
        <w:rPr>
          <w:sz w:val="22"/>
          <w:szCs w:val="22"/>
        </w:rPr>
        <w:t xml:space="preserve"> so that areas with </w:t>
      </w:r>
      <w:r w:rsidR="004949F1" w:rsidRPr="00705542">
        <w:rPr>
          <w:sz w:val="22"/>
          <w:szCs w:val="22"/>
        </w:rPr>
        <w:t>confirmed</w:t>
      </w:r>
      <w:r w:rsidR="006A63FE" w:rsidRPr="00705542">
        <w:rPr>
          <w:sz w:val="22"/>
          <w:szCs w:val="22"/>
        </w:rPr>
        <w:t xml:space="preserve"> s</w:t>
      </w:r>
      <w:r w:rsidR="004949F1" w:rsidRPr="00705542">
        <w:rPr>
          <w:sz w:val="22"/>
          <w:szCs w:val="22"/>
        </w:rPr>
        <w:t>eptic system failures</w:t>
      </w:r>
      <w:r w:rsidRPr="00705542">
        <w:rPr>
          <w:sz w:val="22"/>
          <w:szCs w:val="22"/>
        </w:rPr>
        <w:t xml:space="preserve"> that may pose an environmental hazard can be added to the sewer system.</w:t>
      </w:r>
    </w:p>
    <w:p w:rsidR="00FC5E33" w:rsidRPr="00705542" w:rsidRDefault="00FC5E33" w:rsidP="006D264E">
      <w:pPr>
        <w:pStyle w:val="BodyText"/>
        <w:ind w:left="0" w:right="0"/>
        <w:rPr>
          <w:sz w:val="22"/>
          <w:szCs w:val="22"/>
          <w:highlight w:val="lightGray"/>
        </w:rPr>
      </w:pPr>
    </w:p>
    <w:p w:rsidR="00FC5E33" w:rsidRPr="00705542" w:rsidRDefault="00FC5E33" w:rsidP="00883F48">
      <w:pPr>
        <w:pStyle w:val="Heading5"/>
        <w:numPr>
          <w:ilvl w:val="0"/>
          <w:numId w:val="34"/>
        </w:numPr>
        <w:ind w:left="360"/>
        <w:rPr>
          <w:b/>
          <w:w w:val="105"/>
          <w:sz w:val="22"/>
          <w:szCs w:val="22"/>
        </w:rPr>
      </w:pPr>
      <w:bookmarkStart w:id="36" w:name="_Toc466648592"/>
      <w:r w:rsidRPr="00705542">
        <w:rPr>
          <w:b/>
          <w:w w:val="105"/>
          <w:sz w:val="22"/>
          <w:szCs w:val="22"/>
        </w:rPr>
        <w:t>Mitigation</w:t>
      </w:r>
      <w:r w:rsidRPr="00705542">
        <w:rPr>
          <w:b/>
          <w:spacing w:val="15"/>
          <w:w w:val="105"/>
          <w:sz w:val="22"/>
          <w:szCs w:val="22"/>
        </w:rPr>
        <w:t xml:space="preserve"> </w:t>
      </w:r>
      <w:r w:rsidRPr="00705542">
        <w:rPr>
          <w:b/>
          <w:w w:val="105"/>
          <w:sz w:val="22"/>
          <w:szCs w:val="22"/>
        </w:rPr>
        <w:t>of</w:t>
      </w:r>
      <w:r w:rsidRPr="00705542">
        <w:rPr>
          <w:b/>
          <w:spacing w:val="-12"/>
          <w:w w:val="105"/>
          <w:sz w:val="22"/>
          <w:szCs w:val="22"/>
        </w:rPr>
        <w:t xml:space="preserve"> </w:t>
      </w:r>
      <w:r w:rsidRPr="00705542">
        <w:rPr>
          <w:b/>
          <w:w w:val="105"/>
          <w:sz w:val="22"/>
          <w:szCs w:val="22"/>
        </w:rPr>
        <w:t>Adverse</w:t>
      </w:r>
      <w:r w:rsidRPr="00705542">
        <w:rPr>
          <w:b/>
          <w:spacing w:val="-3"/>
          <w:w w:val="105"/>
          <w:sz w:val="22"/>
          <w:szCs w:val="22"/>
        </w:rPr>
        <w:t xml:space="preserve"> </w:t>
      </w:r>
      <w:r w:rsidRPr="00705542">
        <w:rPr>
          <w:b/>
          <w:w w:val="105"/>
          <w:sz w:val="22"/>
          <w:szCs w:val="22"/>
        </w:rPr>
        <w:t>Environmental</w:t>
      </w:r>
      <w:r w:rsidRPr="00705542">
        <w:rPr>
          <w:b/>
          <w:spacing w:val="-2"/>
          <w:w w:val="105"/>
          <w:sz w:val="22"/>
          <w:szCs w:val="22"/>
        </w:rPr>
        <w:t xml:space="preserve"> </w:t>
      </w:r>
      <w:r w:rsidRPr="00705542">
        <w:rPr>
          <w:b/>
          <w:w w:val="105"/>
          <w:sz w:val="22"/>
          <w:szCs w:val="22"/>
        </w:rPr>
        <w:t>Impacts</w:t>
      </w:r>
      <w:bookmarkEnd w:id="36"/>
    </w:p>
    <w:p w:rsidR="00B57C8F" w:rsidRPr="00705542" w:rsidRDefault="00B57C8F" w:rsidP="00B57C8F">
      <w:pPr>
        <w:rPr>
          <w:sz w:val="22"/>
          <w:szCs w:val="22"/>
        </w:rPr>
      </w:pPr>
      <w:r w:rsidRPr="00705542">
        <w:rPr>
          <w:sz w:val="22"/>
          <w:szCs w:val="22"/>
        </w:rPr>
        <w:t>Air Quality – The proposed project is not expected to cause significant adverse air quality effects.  Limited fugitive dust emissions can occur during materials handling, storage, and movement of equipment at the site.  Fugitive dust is most likely to be a problem during periods of maximum construction activity and would be accentuated by windy and/or dry weather conditions.  Potential air quality impacts from fugitive dust will be addressed through construction best management practices which may include:</w:t>
      </w:r>
    </w:p>
    <w:p w:rsidR="00B57C8F" w:rsidRPr="00705542" w:rsidRDefault="00B57C8F" w:rsidP="00B57C8F">
      <w:pPr>
        <w:rPr>
          <w:sz w:val="22"/>
          <w:szCs w:val="22"/>
        </w:rPr>
      </w:pPr>
      <w:r w:rsidRPr="00705542">
        <w:rPr>
          <w:sz w:val="22"/>
          <w:szCs w:val="22"/>
        </w:rPr>
        <w:t xml:space="preserve">• Covering, shielding, or stabilizing stockpiled material as necessary. </w:t>
      </w:r>
    </w:p>
    <w:p w:rsidR="00B57C8F" w:rsidRPr="00705542" w:rsidRDefault="00B57C8F" w:rsidP="00B57C8F">
      <w:pPr>
        <w:rPr>
          <w:sz w:val="22"/>
          <w:szCs w:val="22"/>
        </w:rPr>
      </w:pPr>
      <w:r w:rsidRPr="00705542">
        <w:rPr>
          <w:sz w:val="22"/>
          <w:szCs w:val="22"/>
        </w:rPr>
        <w:t>• Limiting dust-producing construction activities during high wind conditions.</w:t>
      </w:r>
    </w:p>
    <w:p w:rsidR="00B57C8F" w:rsidRPr="00705542" w:rsidRDefault="00B57C8F" w:rsidP="00B57C8F">
      <w:pPr>
        <w:rPr>
          <w:sz w:val="22"/>
          <w:szCs w:val="22"/>
        </w:rPr>
      </w:pPr>
      <w:r w:rsidRPr="00705542">
        <w:rPr>
          <w:sz w:val="22"/>
          <w:szCs w:val="22"/>
        </w:rPr>
        <w:t>• Water trucks and/or chemical treatments (calcium chloride) to minimize dust as needed.</w:t>
      </w:r>
    </w:p>
    <w:p w:rsidR="00B57C8F" w:rsidRPr="00705542" w:rsidRDefault="00B57C8F" w:rsidP="00B57C8F">
      <w:pPr>
        <w:rPr>
          <w:sz w:val="22"/>
          <w:szCs w:val="22"/>
        </w:rPr>
      </w:pPr>
    </w:p>
    <w:p w:rsidR="00B57C8F" w:rsidRPr="00705542" w:rsidRDefault="00B57C8F" w:rsidP="00B57C8F">
      <w:pPr>
        <w:pStyle w:val="BodyText"/>
        <w:ind w:left="0" w:right="0"/>
        <w:rPr>
          <w:sz w:val="22"/>
          <w:szCs w:val="22"/>
        </w:rPr>
      </w:pPr>
      <w:r w:rsidRPr="00705542">
        <w:rPr>
          <w:sz w:val="22"/>
          <w:szCs w:val="22"/>
        </w:rPr>
        <w:t>Water Quality – To avoid any adverse water quality impacts, sediment and erosion control measures such as hay bale barriers and silt fences would be used to protect wetland areas.  Construction easements widths through wetlands would be minimized while still maintaining sufficient width for safe and efficient operations. No equipment or material storage would be allowed in the wetlands area. If any vegetative clearing is necessary, it should be minimized and should be immediately replaced after the end of construction. Last, to prevent disturbance of existing wetlands, no fill should be placed above existing contours in these areas.</w:t>
      </w:r>
    </w:p>
    <w:p w:rsidR="00B57C8F" w:rsidRPr="00705542" w:rsidRDefault="00B57C8F" w:rsidP="00B57C8F">
      <w:pPr>
        <w:rPr>
          <w:sz w:val="22"/>
          <w:szCs w:val="22"/>
        </w:rPr>
      </w:pPr>
    </w:p>
    <w:p w:rsidR="00B57C8F" w:rsidRPr="00705542" w:rsidRDefault="00B57C8F" w:rsidP="005862FD">
      <w:pPr>
        <w:rPr>
          <w:sz w:val="22"/>
          <w:szCs w:val="22"/>
        </w:rPr>
      </w:pPr>
      <w:r w:rsidRPr="00705542">
        <w:rPr>
          <w:sz w:val="22"/>
          <w:szCs w:val="22"/>
        </w:rPr>
        <w:t>Ambient Noise Levels - The proposed action will not have long-term adverse impacts to the existing noise environment.  The project may result in short-term construction noise impact.  Construction equipment is anticipated to be the principal source of noise during the proposed project.  Any noise impacts would be limited to the duratio</w:t>
      </w:r>
      <w:r w:rsidR="00C34A4A" w:rsidRPr="00705542">
        <w:rPr>
          <w:sz w:val="22"/>
          <w:szCs w:val="22"/>
        </w:rPr>
        <w:t>n of the construction activity.</w:t>
      </w:r>
    </w:p>
    <w:p w:rsidR="00F90EB1" w:rsidRPr="00705542" w:rsidRDefault="00F90EB1" w:rsidP="005862FD">
      <w:pPr>
        <w:pStyle w:val="BodyText"/>
        <w:ind w:left="0" w:right="0"/>
        <w:rPr>
          <w:sz w:val="22"/>
          <w:szCs w:val="22"/>
          <w:highlight w:val="lightGray"/>
        </w:rPr>
      </w:pPr>
    </w:p>
    <w:p w:rsidR="00FC5E33" w:rsidRPr="00705542" w:rsidRDefault="00FC5E33" w:rsidP="005862FD">
      <w:pPr>
        <w:pStyle w:val="Heading5"/>
        <w:ind w:left="0"/>
        <w:rPr>
          <w:b/>
          <w:sz w:val="22"/>
          <w:szCs w:val="22"/>
        </w:rPr>
      </w:pPr>
      <w:bookmarkStart w:id="37" w:name="_Toc466648593"/>
      <w:r w:rsidRPr="00705542">
        <w:rPr>
          <w:b/>
          <w:sz w:val="22"/>
          <w:szCs w:val="22"/>
        </w:rPr>
        <w:t>Energy Considerations</w:t>
      </w:r>
      <w:bookmarkEnd w:id="37"/>
    </w:p>
    <w:p w:rsidR="00FC5E33" w:rsidRPr="00705542" w:rsidRDefault="00FC5E33" w:rsidP="005862FD">
      <w:pPr>
        <w:pStyle w:val="BodyText"/>
        <w:ind w:left="0" w:right="0"/>
        <w:rPr>
          <w:sz w:val="22"/>
          <w:szCs w:val="22"/>
        </w:rPr>
      </w:pPr>
      <w:r w:rsidRPr="00705542">
        <w:rPr>
          <w:sz w:val="22"/>
          <w:szCs w:val="22"/>
        </w:rPr>
        <w:t xml:space="preserve">Energy expenditure for this project falls into two categories: construction and operations. In terms of construction, energy consumption would be primarily what is needed to power construction vehicles and produce construction materials. These expenditures are considered relatively minor. In terms of operation, the energy expenditures would be those needed to </w:t>
      </w:r>
      <w:r w:rsidR="00F90EB1" w:rsidRPr="00705542">
        <w:rPr>
          <w:sz w:val="22"/>
          <w:szCs w:val="22"/>
        </w:rPr>
        <w:t>operate the Route 7 Pimp S</w:t>
      </w:r>
      <w:r w:rsidRPr="00705542">
        <w:rPr>
          <w:sz w:val="22"/>
          <w:szCs w:val="22"/>
        </w:rPr>
        <w:t xml:space="preserve">tation, and that energy used to operate the </w:t>
      </w:r>
      <w:r w:rsidR="00F90EB1" w:rsidRPr="00705542">
        <w:rPr>
          <w:sz w:val="22"/>
          <w:szCs w:val="22"/>
        </w:rPr>
        <w:t>South Street WWTF</w:t>
      </w:r>
      <w:r w:rsidRPr="00705542">
        <w:rPr>
          <w:sz w:val="22"/>
          <w:szCs w:val="22"/>
        </w:rPr>
        <w:t>.</w:t>
      </w:r>
    </w:p>
    <w:p w:rsidR="00FC5E33" w:rsidRPr="00705542" w:rsidRDefault="00FC5E33" w:rsidP="005862FD">
      <w:pPr>
        <w:pStyle w:val="BodyText"/>
        <w:ind w:left="0" w:right="0"/>
        <w:rPr>
          <w:sz w:val="22"/>
          <w:szCs w:val="22"/>
        </w:rPr>
      </w:pPr>
    </w:p>
    <w:p w:rsidR="00FC5E33" w:rsidRPr="00705542" w:rsidRDefault="00FC5E33" w:rsidP="005862FD">
      <w:pPr>
        <w:pStyle w:val="BodyText"/>
        <w:ind w:left="0" w:right="0"/>
        <w:rPr>
          <w:sz w:val="22"/>
          <w:szCs w:val="22"/>
        </w:rPr>
      </w:pPr>
      <w:r w:rsidRPr="00705542">
        <w:rPr>
          <w:sz w:val="22"/>
          <w:szCs w:val="22"/>
        </w:rPr>
        <w:t>There</w:t>
      </w:r>
      <w:r w:rsidRPr="00705542">
        <w:rPr>
          <w:spacing w:val="17"/>
          <w:sz w:val="22"/>
          <w:szCs w:val="22"/>
        </w:rPr>
        <w:t xml:space="preserve"> </w:t>
      </w:r>
      <w:r w:rsidRPr="00705542">
        <w:rPr>
          <w:sz w:val="22"/>
          <w:szCs w:val="22"/>
        </w:rPr>
        <w:t>is</w:t>
      </w:r>
      <w:r w:rsidRPr="00705542">
        <w:rPr>
          <w:spacing w:val="5"/>
          <w:sz w:val="22"/>
          <w:szCs w:val="22"/>
        </w:rPr>
        <w:t xml:space="preserve"> </w:t>
      </w:r>
      <w:r w:rsidRPr="00705542">
        <w:rPr>
          <w:sz w:val="22"/>
          <w:szCs w:val="22"/>
        </w:rPr>
        <w:t>no</w:t>
      </w:r>
      <w:r w:rsidRPr="00705542">
        <w:rPr>
          <w:spacing w:val="16"/>
          <w:sz w:val="22"/>
          <w:szCs w:val="22"/>
        </w:rPr>
        <w:t xml:space="preserve"> </w:t>
      </w:r>
      <w:r w:rsidRPr="00705542">
        <w:rPr>
          <w:sz w:val="22"/>
          <w:szCs w:val="22"/>
        </w:rPr>
        <w:t>foreseen</w:t>
      </w:r>
      <w:r w:rsidRPr="00705542">
        <w:rPr>
          <w:spacing w:val="32"/>
          <w:sz w:val="22"/>
          <w:szCs w:val="22"/>
        </w:rPr>
        <w:t xml:space="preserve"> </w:t>
      </w:r>
      <w:r w:rsidRPr="00705542">
        <w:rPr>
          <w:spacing w:val="-1"/>
          <w:sz w:val="22"/>
          <w:szCs w:val="22"/>
        </w:rPr>
        <w:t>substantial</w:t>
      </w:r>
      <w:r w:rsidRPr="00705542">
        <w:rPr>
          <w:spacing w:val="28"/>
          <w:sz w:val="22"/>
          <w:szCs w:val="22"/>
        </w:rPr>
        <w:t xml:space="preserve"> </w:t>
      </w:r>
      <w:r w:rsidRPr="00705542">
        <w:rPr>
          <w:sz w:val="22"/>
          <w:szCs w:val="22"/>
        </w:rPr>
        <w:t>operational</w:t>
      </w:r>
      <w:r w:rsidRPr="00705542">
        <w:rPr>
          <w:spacing w:val="30"/>
          <w:sz w:val="22"/>
          <w:szCs w:val="22"/>
        </w:rPr>
        <w:t xml:space="preserve"> </w:t>
      </w:r>
      <w:r w:rsidRPr="00705542">
        <w:rPr>
          <w:sz w:val="22"/>
          <w:szCs w:val="22"/>
        </w:rPr>
        <w:t>energy</w:t>
      </w:r>
      <w:r w:rsidRPr="00705542">
        <w:rPr>
          <w:spacing w:val="31"/>
          <w:sz w:val="22"/>
          <w:szCs w:val="22"/>
        </w:rPr>
        <w:t xml:space="preserve"> </w:t>
      </w:r>
      <w:r w:rsidRPr="00705542">
        <w:rPr>
          <w:sz w:val="22"/>
          <w:szCs w:val="22"/>
        </w:rPr>
        <w:t>expenditure</w:t>
      </w:r>
      <w:r w:rsidRPr="00705542">
        <w:rPr>
          <w:spacing w:val="31"/>
          <w:sz w:val="22"/>
          <w:szCs w:val="22"/>
        </w:rPr>
        <w:t xml:space="preserve"> </w:t>
      </w:r>
      <w:r w:rsidRPr="00705542">
        <w:rPr>
          <w:sz w:val="22"/>
          <w:szCs w:val="22"/>
        </w:rPr>
        <w:t>increase</w:t>
      </w:r>
      <w:r w:rsidRPr="00705542">
        <w:rPr>
          <w:spacing w:val="30"/>
          <w:sz w:val="22"/>
          <w:szCs w:val="22"/>
        </w:rPr>
        <w:t xml:space="preserve"> </w:t>
      </w:r>
      <w:r w:rsidRPr="00705542">
        <w:rPr>
          <w:sz w:val="22"/>
          <w:szCs w:val="22"/>
        </w:rPr>
        <w:t>from previous</w:t>
      </w:r>
      <w:r w:rsidRPr="00705542">
        <w:rPr>
          <w:spacing w:val="23"/>
          <w:w w:val="101"/>
          <w:sz w:val="22"/>
          <w:szCs w:val="22"/>
        </w:rPr>
        <w:t xml:space="preserve"> </w:t>
      </w:r>
      <w:r w:rsidRPr="00705542">
        <w:rPr>
          <w:spacing w:val="1"/>
          <w:sz w:val="22"/>
          <w:szCs w:val="22"/>
        </w:rPr>
        <w:t>cond</w:t>
      </w:r>
      <w:r w:rsidRPr="00705542">
        <w:rPr>
          <w:sz w:val="22"/>
          <w:szCs w:val="22"/>
        </w:rPr>
        <w:t>itions.</w:t>
      </w:r>
      <w:r w:rsidRPr="00705542">
        <w:rPr>
          <w:spacing w:val="-4"/>
          <w:sz w:val="22"/>
          <w:szCs w:val="22"/>
        </w:rPr>
        <w:t xml:space="preserve"> </w:t>
      </w:r>
      <w:r w:rsidRPr="00705542">
        <w:rPr>
          <w:sz w:val="22"/>
          <w:szCs w:val="22"/>
        </w:rPr>
        <w:t>In fact the</w:t>
      </w:r>
      <w:r w:rsidRPr="00705542">
        <w:rPr>
          <w:spacing w:val="13"/>
          <w:sz w:val="22"/>
          <w:szCs w:val="22"/>
        </w:rPr>
        <w:t xml:space="preserve"> </w:t>
      </w:r>
      <w:r w:rsidRPr="00705542">
        <w:rPr>
          <w:sz w:val="22"/>
          <w:szCs w:val="22"/>
        </w:rPr>
        <w:t>consolidation of these</w:t>
      </w:r>
      <w:r w:rsidRPr="00705542">
        <w:rPr>
          <w:spacing w:val="28"/>
          <w:sz w:val="22"/>
          <w:szCs w:val="22"/>
        </w:rPr>
        <w:t xml:space="preserve"> </w:t>
      </w:r>
      <w:r w:rsidRPr="00705542">
        <w:rPr>
          <w:sz w:val="22"/>
          <w:szCs w:val="22"/>
        </w:rPr>
        <w:t>facilities</w:t>
      </w:r>
      <w:r w:rsidRPr="00705542">
        <w:rPr>
          <w:spacing w:val="15"/>
          <w:sz w:val="22"/>
          <w:szCs w:val="22"/>
        </w:rPr>
        <w:t xml:space="preserve"> </w:t>
      </w:r>
      <w:r w:rsidRPr="00705542">
        <w:rPr>
          <w:sz w:val="22"/>
          <w:szCs w:val="22"/>
        </w:rPr>
        <w:t>woul</w:t>
      </w:r>
      <w:r w:rsidR="00F90EB1" w:rsidRPr="00705542">
        <w:rPr>
          <w:sz w:val="22"/>
          <w:szCs w:val="22"/>
        </w:rPr>
        <w:t xml:space="preserve">d likely </w:t>
      </w:r>
      <w:r w:rsidRPr="00705542">
        <w:rPr>
          <w:spacing w:val="-1"/>
          <w:sz w:val="22"/>
          <w:szCs w:val="22"/>
        </w:rPr>
        <w:t>increase</w:t>
      </w:r>
      <w:r w:rsidRPr="00705542">
        <w:rPr>
          <w:spacing w:val="23"/>
          <w:sz w:val="22"/>
          <w:szCs w:val="22"/>
        </w:rPr>
        <w:t xml:space="preserve"> </w:t>
      </w:r>
      <w:r w:rsidRPr="00705542">
        <w:rPr>
          <w:sz w:val="22"/>
          <w:szCs w:val="22"/>
        </w:rPr>
        <w:t>energy efficiency</w:t>
      </w:r>
      <w:r w:rsidRPr="00705542">
        <w:rPr>
          <w:spacing w:val="40"/>
          <w:sz w:val="22"/>
          <w:szCs w:val="22"/>
        </w:rPr>
        <w:t xml:space="preserve"> </w:t>
      </w:r>
      <w:r w:rsidRPr="00705542">
        <w:rPr>
          <w:sz w:val="22"/>
          <w:szCs w:val="22"/>
        </w:rPr>
        <w:t>and</w:t>
      </w:r>
      <w:r w:rsidRPr="00705542">
        <w:rPr>
          <w:spacing w:val="18"/>
          <w:sz w:val="22"/>
          <w:szCs w:val="22"/>
        </w:rPr>
        <w:t xml:space="preserve"> </w:t>
      </w:r>
      <w:r w:rsidRPr="00705542">
        <w:rPr>
          <w:sz w:val="22"/>
          <w:szCs w:val="22"/>
        </w:rPr>
        <w:t>operation</w:t>
      </w:r>
      <w:r w:rsidRPr="00705542">
        <w:rPr>
          <w:spacing w:val="30"/>
          <w:w w:val="102"/>
          <w:sz w:val="22"/>
          <w:szCs w:val="22"/>
        </w:rPr>
        <w:t xml:space="preserve"> </w:t>
      </w:r>
      <w:r w:rsidRPr="00705542">
        <w:rPr>
          <w:sz w:val="22"/>
          <w:szCs w:val="22"/>
        </w:rPr>
        <w:t>expenditure, by eliminating redundant infrastructure</w:t>
      </w:r>
      <w:r w:rsidR="00F90EB1" w:rsidRPr="00705542">
        <w:rPr>
          <w:sz w:val="22"/>
          <w:szCs w:val="22"/>
        </w:rPr>
        <w:t xml:space="preserve">, </w:t>
      </w:r>
      <w:r w:rsidRPr="00705542">
        <w:rPr>
          <w:sz w:val="22"/>
          <w:szCs w:val="22"/>
        </w:rPr>
        <w:t>eliminating the need for staff to drive between facilities</w:t>
      </w:r>
      <w:r w:rsidR="00F90EB1" w:rsidRPr="00705542">
        <w:rPr>
          <w:sz w:val="22"/>
          <w:szCs w:val="22"/>
        </w:rPr>
        <w:t>, and replacing aged equipment with new more energy efficient equipment</w:t>
      </w:r>
      <w:r w:rsidRPr="00705542">
        <w:rPr>
          <w:sz w:val="22"/>
          <w:szCs w:val="22"/>
        </w:rPr>
        <w:t>.</w:t>
      </w:r>
    </w:p>
    <w:p w:rsidR="00C34A4A" w:rsidRPr="00705542" w:rsidRDefault="00C34A4A" w:rsidP="005862FD">
      <w:pPr>
        <w:pStyle w:val="BodyText"/>
        <w:ind w:left="0" w:right="0"/>
        <w:rPr>
          <w:sz w:val="22"/>
          <w:szCs w:val="22"/>
        </w:rPr>
      </w:pPr>
    </w:p>
    <w:p w:rsidR="00FC5E33" w:rsidRPr="00705542" w:rsidRDefault="00C34A4A" w:rsidP="005862FD">
      <w:pPr>
        <w:rPr>
          <w:b/>
          <w:sz w:val="22"/>
          <w:szCs w:val="22"/>
        </w:rPr>
      </w:pPr>
      <w:r w:rsidRPr="00705542">
        <w:rPr>
          <w:b/>
          <w:sz w:val="22"/>
          <w:szCs w:val="22"/>
        </w:rPr>
        <w:t>Storm Resili</w:t>
      </w:r>
      <w:r w:rsidR="00FC5E33" w:rsidRPr="00705542">
        <w:rPr>
          <w:b/>
          <w:sz w:val="22"/>
          <w:szCs w:val="22"/>
        </w:rPr>
        <w:t>ency Considerations</w:t>
      </w:r>
    </w:p>
    <w:p w:rsidR="00B00D5D" w:rsidRPr="00705542" w:rsidRDefault="00FC5E33" w:rsidP="005862FD">
      <w:pPr>
        <w:rPr>
          <w:sz w:val="22"/>
          <w:szCs w:val="22"/>
        </w:rPr>
      </w:pPr>
      <w:r w:rsidRPr="00705542">
        <w:rPr>
          <w:sz w:val="22"/>
          <w:szCs w:val="22"/>
        </w:rPr>
        <w:t>The project has taken i</w:t>
      </w:r>
      <w:r w:rsidR="005F2862" w:rsidRPr="00705542">
        <w:rPr>
          <w:sz w:val="22"/>
          <w:szCs w:val="22"/>
        </w:rPr>
        <w:t>nto account resiliency to storm</w:t>
      </w:r>
      <w:r w:rsidRPr="00705542">
        <w:rPr>
          <w:sz w:val="22"/>
          <w:szCs w:val="22"/>
        </w:rPr>
        <w:t xml:space="preserve"> events per the recommendation of 2016 Edition of </w:t>
      </w:r>
      <w:r w:rsidRPr="00705542">
        <w:rPr>
          <w:sz w:val="22"/>
          <w:szCs w:val="22"/>
        </w:rPr>
        <w:lastRenderedPageBreak/>
        <w:t xml:space="preserve">the New England Interstate Water Pollution Control Commission’s TR-16 </w:t>
      </w:r>
      <w:r w:rsidRPr="00705542">
        <w:rPr>
          <w:i/>
          <w:sz w:val="22"/>
          <w:szCs w:val="22"/>
        </w:rPr>
        <w:t>“Guides for the Design of Wastewater Treatment Works”</w:t>
      </w:r>
      <w:r w:rsidRPr="00705542">
        <w:rPr>
          <w:sz w:val="22"/>
          <w:szCs w:val="22"/>
        </w:rPr>
        <w:t>.  TR-16 recommends that the critical equipment, which includes conveyance and treatment system components</w:t>
      </w:r>
      <w:r w:rsidR="00F90EB1" w:rsidRPr="00705542">
        <w:rPr>
          <w:sz w:val="22"/>
          <w:szCs w:val="22"/>
        </w:rPr>
        <w:t>,</w:t>
      </w:r>
      <w:r w:rsidRPr="00705542">
        <w:rPr>
          <w:sz w:val="22"/>
          <w:szCs w:val="22"/>
        </w:rPr>
        <w:t xml:space="preserve"> be able to maintain flow as well as primary treatment and disinfection during flood events.  As a result, this requires protection of these systems as well as other support systems which include electrical distribution, standby power systems, as well as instrumentation and control systems.  The design flood elevation recommended by TR-16 is three feet above the 100 year flood elevation for critical equipment and two feet above the 100 flood elevation for non-critical equipment.  The 100 year flood elevations </w:t>
      </w:r>
      <w:r w:rsidR="00F90EB1" w:rsidRPr="00705542">
        <w:rPr>
          <w:sz w:val="22"/>
          <w:szCs w:val="22"/>
        </w:rPr>
        <w:t>are to b</w:t>
      </w:r>
      <w:r w:rsidRPr="00705542">
        <w:rPr>
          <w:sz w:val="22"/>
          <w:szCs w:val="22"/>
        </w:rPr>
        <w:t xml:space="preserve">e based on the most recent information from the Federal Emergency Management Agency (FEMA).  In addition to recommendations related to flood elevations, TR-16 also provides backup power recommendations.  TR-16 </w:t>
      </w:r>
      <w:r w:rsidR="00F90EB1" w:rsidRPr="00705542">
        <w:rPr>
          <w:sz w:val="22"/>
          <w:szCs w:val="22"/>
        </w:rPr>
        <w:t xml:space="preserve">recommends </w:t>
      </w:r>
      <w:r w:rsidRPr="00705542">
        <w:rPr>
          <w:sz w:val="22"/>
          <w:szCs w:val="22"/>
        </w:rPr>
        <w:t xml:space="preserve">that wastewater facilities should include backup power </w:t>
      </w:r>
      <w:r w:rsidR="00F90EB1" w:rsidRPr="00705542">
        <w:rPr>
          <w:sz w:val="22"/>
          <w:szCs w:val="22"/>
        </w:rPr>
        <w:t xml:space="preserve">system </w:t>
      </w:r>
      <w:r w:rsidRPr="00705542">
        <w:rPr>
          <w:sz w:val="22"/>
          <w:szCs w:val="22"/>
        </w:rPr>
        <w:t>with sufficiency capacity for critical WWTF systems as well as providing sufficient fuel storage for the backup power systems to run 48 hour</w:t>
      </w:r>
      <w:r w:rsidR="006A63FE" w:rsidRPr="00705542">
        <w:rPr>
          <w:sz w:val="22"/>
          <w:szCs w:val="22"/>
        </w:rPr>
        <w:t>s</w:t>
      </w:r>
      <w:r w:rsidRPr="00705542">
        <w:rPr>
          <w:sz w:val="22"/>
          <w:szCs w:val="22"/>
        </w:rPr>
        <w:t xml:space="preserve"> at peak flow conditions and 96 hours at average conditions.  </w:t>
      </w:r>
    </w:p>
    <w:p w:rsidR="00B00D5D" w:rsidRPr="00705542" w:rsidRDefault="00B00D5D" w:rsidP="005862FD">
      <w:pPr>
        <w:rPr>
          <w:sz w:val="22"/>
          <w:szCs w:val="22"/>
        </w:rPr>
      </w:pPr>
    </w:p>
    <w:p w:rsidR="00B00D5D" w:rsidRPr="00705542" w:rsidRDefault="00B00D5D" w:rsidP="005862FD">
      <w:pPr>
        <w:rPr>
          <w:rFonts w:eastAsiaTheme="minorHAnsi"/>
          <w:sz w:val="22"/>
          <w:szCs w:val="22"/>
        </w:rPr>
      </w:pPr>
      <w:r w:rsidRPr="00705542">
        <w:rPr>
          <w:b/>
          <w:sz w:val="22"/>
          <w:szCs w:val="22"/>
        </w:rPr>
        <w:t>South Street WWTF.</w:t>
      </w:r>
      <w:r w:rsidR="005F2862" w:rsidRPr="00705542">
        <w:rPr>
          <w:sz w:val="22"/>
          <w:szCs w:val="22"/>
        </w:rPr>
        <w:t xml:space="preserve">  T</w:t>
      </w:r>
      <w:r w:rsidRPr="00705542">
        <w:rPr>
          <w:sz w:val="22"/>
          <w:szCs w:val="22"/>
        </w:rPr>
        <w:t>he FEMA flood map in the area of the South Street WWTF was reviewed</w:t>
      </w:r>
      <w:r w:rsidR="005F2862" w:rsidRPr="00705542">
        <w:rPr>
          <w:sz w:val="22"/>
          <w:szCs w:val="22"/>
        </w:rPr>
        <w:t xml:space="preserve"> and </w:t>
      </w:r>
      <w:r w:rsidRPr="00705542">
        <w:rPr>
          <w:sz w:val="22"/>
          <w:szCs w:val="22"/>
        </w:rPr>
        <w:t xml:space="preserve">all buildings at the WWTF are above the TR-16 recommended elevation of three feet above the 100 year flood elevation.  </w:t>
      </w:r>
      <w:r w:rsidR="005F2862" w:rsidRPr="00705542">
        <w:rPr>
          <w:sz w:val="22"/>
          <w:szCs w:val="22"/>
        </w:rPr>
        <w:t xml:space="preserve">So no </w:t>
      </w:r>
      <w:r w:rsidRPr="00705542">
        <w:rPr>
          <w:sz w:val="22"/>
          <w:szCs w:val="22"/>
        </w:rPr>
        <w:t xml:space="preserve">specific elements to address flooding will be incorporated into the WWTF upgrade.  </w:t>
      </w:r>
      <w:r w:rsidR="005F2862" w:rsidRPr="00705542">
        <w:rPr>
          <w:sz w:val="22"/>
          <w:szCs w:val="22"/>
        </w:rPr>
        <w:t>The fuel storage for the backup power systems will be provided to run at least 48 hour at peak flow conditions and 96 hours at average conditions to meet TR-16 recommendations.</w:t>
      </w:r>
    </w:p>
    <w:p w:rsidR="00FC5E33" w:rsidRPr="00705542" w:rsidRDefault="00FC5E33" w:rsidP="005862FD">
      <w:pPr>
        <w:rPr>
          <w:sz w:val="22"/>
          <w:szCs w:val="22"/>
        </w:rPr>
      </w:pPr>
    </w:p>
    <w:p w:rsidR="00925B41" w:rsidRDefault="00FC5E33" w:rsidP="00925B41">
      <w:pPr>
        <w:rPr>
          <w:sz w:val="22"/>
          <w:szCs w:val="22"/>
        </w:rPr>
      </w:pPr>
      <w:r w:rsidRPr="00705542">
        <w:rPr>
          <w:b/>
          <w:sz w:val="22"/>
          <w:szCs w:val="22"/>
        </w:rPr>
        <w:t>Route 7 Pump Station.</w:t>
      </w:r>
      <w:r w:rsidRPr="00705542">
        <w:rPr>
          <w:sz w:val="22"/>
          <w:szCs w:val="22"/>
        </w:rPr>
        <w:t xml:space="preserve">  The current 100 year flood elevation at the Route 7 Pump Station is elevation 491 (referenced to the National Geodetic Vertical Datum (NGVD) 1988). Grade in the area of the Route 7 Pump Station varies from elevation 493 to</w:t>
      </w:r>
      <w:r w:rsidR="00791E28" w:rsidRPr="00705542">
        <w:rPr>
          <w:sz w:val="22"/>
          <w:szCs w:val="22"/>
        </w:rPr>
        <w:t xml:space="preserve"> elevation 491.  All</w:t>
      </w:r>
      <w:r w:rsidRPr="00705542">
        <w:rPr>
          <w:sz w:val="22"/>
          <w:szCs w:val="22"/>
        </w:rPr>
        <w:t xml:space="preserve"> critical structures </w:t>
      </w:r>
      <w:r w:rsidR="00F90EB1" w:rsidRPr="00705542">
        <w:rPr>
          <w:sz w:val="22"/>
          <w:szCs w:val="22"/>
        </w:rPr>
        <w:t xml:space="preserve">will </w:t>
      </w:r>
      <w:r w:rsidRPr="00705542">
        <w:rPr>
          <w:sz w:val="22"/>
          <w:szCs w:val="22"/>
        </w:rPr>
        <w:t>be located at elevation 494 or higher.  This includes the top of the wet well</w:t>
      </w:r>
      <w:r w:rsidR="00F90EB1" w:rsidRPr="00705542">
        <w:rPr>
          <w:sz w:val="22"/>
          <w:szCs w:val="22"/>
        </w:rPr>
        <w:t xml:space="preserve">, the </w:t>
      </w:r>
      <w:r w:rsidRPr="00705542">
        <w:rPr>
          <w:sz w:val="22"/>
          <w:szCs w:val="22"/>
        </w:rPr>
        <w:t>valve chambers</w:t>
      </w:r>
      <w:r w:rsidR="00F90EB1" w:rsidRPr="00705542">
        <w:rPr>
          <w:sz w:val="22"/>
          <w:szCs w:val="22"/>
        </w:rPr>
        <w:t xml:space="preserve">, and the </w:t>
      </w:r>
      <w:r w:rsidRPr="00705542">
        <w:rPr>
          <w:sz w:val="22"/>
          <w:szCs w:val="22"/>
        </w:rPr>
        <w:t>slabs for the standby generator, generator fuel tank</w:t>
      </w:r>
      <w:r w:rsidR="00F90EB1" w:rsidRPr="00705542">
        <w:rPr>
          <w:sz w:val="22"/>
          <w:szCs w:val="22"/>
        </w:rPr>
        <w:t>,</w:t>
      </w:r>
      <w:r w:rsidRPr="00705542">
        <w:rPr>
          <w:sz w:val="22"/>
          <w:szCs w:val="22"/>
        </w:rPr>
        <w:t xml:space="preserve"> and mechanical building</w:t>
      </w:r>
      <w:r w:rsidR="00791E28" w:rsidRPr="00705542">
        <w:rPr>
          <w:sz w:val="22"/>
          <w:szCs w:val="22"/>
        </w:rPr>
        <w:t xml:space="preserve">. </w:t>
      </w:r>
      <w:r w:rsidR="005F2862" w:rsidRPr="00705542">
        <w:rPr>
          <w:sz w:val="22"/>
          <w:szCs w:val="22"/>
        </w:rPr>
        <w:t>As stated above for the South Street WWTF, t</w:t>
      </w:r>
      <w:r w:rsidR="00791E28" w:rsidRPr="00705542">
        <w:rPr>
          <w:sz w:val="22"/>
          <w:szCs w:val="22"/>
        </w:rPr>
        <w:t>he f</w:t>
      </w:r>
      <w:r w:rsidRPr="00705542">
        <w:rPr>
          <w:sz w:val="22"/>
          <w:szCs w:val="22"/>
        </w:rPr>
        <w:t>uel storage for the backup power systems will be provided to run at least 48 hour at peak flow conditions and 9</w:t>
      </w:r>
      <w:r w:rsidR="00791E28" w:rsidRPr="00705542">
        <w:rPr>
          <w:sz w:val="22"/>
          <w:szCs w:val="22"/>
        </w:rPr>
        <w:t>6 hours at average conditions to meet TR-16 recommendations.</w:t>
      </w:r>
      <w:bookmarkStart w:id="38" w:name="_Toc466648594"/>
    </w:p>
    <w:p w:rsidR="00925B41" w:rsidRDefault="00925B41" w:rsidP="00925B41">
      <w:pPr>
        <w:rPr>
          <w:sz w:val="22"/>
          <w:szCs w:val="22"/>
        </w:rPr>
      </w:pPr>
    </w:p>
    <w:p w:rsidR="00FC5E33" w:rsidRPr="00925B41" w:rsidRDefault="00FC5E33" w:rsidP="00925B41">
      <w:pPr>
        <w:rPr>
          <w:b/>
          <w:sz w:val="22"/>
          <w:szCs w:val="22"/>
        </w:rPr>
      </w:pPr>
      <w:r w:rsidRPr="00925B41">
        <w:rPr>
          <w:b/>
          <w:w w:val="105"/>
          <w:sz w:val="22"/>
          <w:szCs w:val="22"/>
        </w:rPr>
        <w:t>L</w:t>
      </w:r>
      <w:r w:rsidR="00925B41" w:rsidRPr="00925B41">
        <w:rPr>
          <w:b/>
          <w:w w:val="105"/>
          <w:sz w:val="22"/>
          <w:szCs w:val="22"/>
        </w:rPr>
        <w:t>icenses, Permits</w:t>
      </w:r>
      <w:r w:rsidRPr="00925B41">
        <w:rPr>
          <w:b/>
          <w:w w:val="105"/>
          <w:sz w:val="22"/>
          <w:szCs w:val="22"/>
        </w:rPr>
        <w:t>,</w:t>
      </w:r>
      <w:r w:rsidRPr="00925B41">
        <w:rPr>
          <w:b/>
          <w:spacing w:val="14"/>
          <w:w w:val="105"/>
          <w:sz w:val="22"/>
          <w:szCs w:val="22"/>
        </w:rPr>
        <w:t xml:space="preserve"> </w:t>
      </w:r>
      <w:r w:rsidRPr="00925B41">
        <w:rPr>
          <w:b/>
          <w:w w:val="105"/>
          <w:sz w:val="22"/>
          <w:szCs w:val="22"/>
        </w:rPr>
        <w:t>&amp;</w:t>
      </w:r>
      <w:r w:rsidRPr="00925B41">
        <w:rPr>
          <w:b/>
          <w:spacing w:val="-4"/>
          <w:w w:val="105"/>
          <w:sz w:val="22"/>
          <w:szCs w:val="22"/>
        </w:rPr>
        <w:t xml:space="preserve"> </w:t>
      </w:r>
      <w:r w:rsidRPr="00925B41">
        <w:rPr>
          <w:b/>
          <w:w w:val="105"/>
          <w:sz w:val="22"/>
          <w:szCs w:val="22"/>
        </w:rPr>
        <w:t>C</w:t>
      </w:r>
      <w:bookmarkEnd w:id="38"/>
      <w:r w:rsidR="00925B41" w:rsidRPr="00925B41">
        <w:rPr>
          <w:b/>
          <w:w w:val="105"/>
          <w:sz w:val="22"/>
          <w:szCs w:val="22"/>
        </w:rPr>
        <w:t>ertifications</w:t>
      </w:r>
    </w:p>
    <w:p w:rsidR="00FC5E33" w:rsidRPr="00705542" w:rsidRDefault="00FC5E33" w:rsidP="005862FD">
      <w:pPr>
        <w:pStyle w:val="Heading5"/>
        <w:ind w:left="0"/>
        <w:rPr>
          <w:b/>
          <w:w w:val="105"/>
          <w:sz w:val="22"/>
          <w:szCs w:val="22"/>
        </w:rPr>
      </w:pPr>
      <w:bookmarkStart w:id="39" w:name="_Toc466648595"/>
      <w:r w:rsidRPr="00705542">
        <w:rPr>
          <w:b/>
          <w:w w:val="105"/>
          <w:sz w:val="22"/>
          <w:szCs w:val="22"/>
        </w:rPr>
        <w:t>NPDES</w:t>
      </w:r>
      <w:r w:rsidRPr="00705542">
        <w:rPr>
          <w:b/>
          <w:spacing w:val="-17"/>
          <w:w w:val="105"/>
          <w:sz w:val="22"/>
          <w:szCs w:val="22"/>
        </w:rPr>
        <w:t xml:space="preserve"> </w:t>
      </w:r>
      <w:r w:rsidRPr="00705542">
        <w:rPr>
          <w:b/>
          <w:w w:val="105"/>
          <w:sz w:val="22"/>
          <w:szCs w:val="22"/>
        </w:rPr>
        <w:t>Permit</w:t>
      </w:r>
      <w:bookmarkEnd w:id="39"/>
    </w:p>
    <w:p w:rsidR="00FC5E33" w:rsidRPr="00705542" w:rsidRDefault="00F90EB1" w:rsidP="005862FD">
      <w:pPr>
        <w:pStyle w:val="BodyText"/>
        <w:ind w:left="0" w:right="0"/>
        <w:rPr>
          <w:sz w:val="22"/>
          <w:szCs w:val="22"/>
        </w:rPr>
      </w:pPr>
      <w:r w:rsidRPr="00705542">
        <w:rPr>
          <w:sz w:val="22"/>
          <w:szCs w:val="22"/>
        </w:rPr>
        <w:t>As part of the design</w:t>
      </w:r>
      <w:r w:rsidR="006A63FE" w:rsidRPr="00705542">
        <w:rPr>
          <w:sz w:val="22"/>
          <w:szCs w:val="22"/>
        </w:rPr>
        <w:t xml:space="preserve">, </w:t>
      </w:r>
      <w:r w:rsidRPr="00705542">
        <w:rPr>
          <w:sz w:val="22"/>
          <w:szCs w:val="22"/>
        </w:rPr>
        <w:t>the effluent limits for the upgraded South Street WWTF to accept flows from Sewer District 2</w:t>
      </w:r>
      <w:r w:rsidR="006A63FE" w:rsidRPr="00705542">
        <w:rPr>
          <w:sz w:val="22"/>
          <w:szCs w:val="22"/>
        </w:rPr>
        <w:t xml:space="preserve"> will need to be formally established, and </w:t>
      </w:r>
      <w:r w:rsidRPr="00705542">
        <w:rPr>
          <w:sz w:val="22"/>
          <w:szCs w:val="22"/>
        </w:rPr>
        <w:t>a</w:t>
      </w:r>
      <w:r w:rsidR="00FC5E33" w:rsidRPr="00705542">
        <w:rPr>
          <w:sz w:val="22"/>
          <w:szCs w:val="22"/>
        </w:rPr>
        <w:t xml:space="preserve"> formal NPDES permit modification w</w:t>
      </w:r>
      <w:r w:rsidRPr="00705542">
        <w:rPr>
          <w:sz w:val="22"/>
          <w:szCs w:val="22"/>
        </w:rPr>
        <w:t>ill be required</w:t>
      </w:r>
      <w:r w:rsidR="00FC5E33" w:rsidRPr="00705542">
        <w:rPr>
          <w:sz w:val="22"/>
          <w:szCs w:val="22"/>
        </w:rPr>
        <w:t>.</w:t>
      </w:r>
      <w:r w:rsidR="00F2237E" w:rsidRPr="00705542">
        <w:rPr>
          <w:sz w:val="22"/>
          <w:szCs w:val="22"/>
        </w:rPr>
        <w:t xml:space="preserve"> These anticipated effluent limits are summarized in Table 6 above.   DEEP </w:t>
      </w:r>
      <w:r w:rsidR="00EC3952" w:rsidRPr="00705542">
        <w:rPr>
          <w:sz w:val="22"/>
          <w:szCs w:val="22"/>
        </w:rPr>
        <w:t xml:space="preserve">has </w:t>
      </w:r>
      <w:r w:rsidR="00F2237E" w:rsidRPr="00705542">
        <w:rPr>
          <w:sz w:val="22"/>
          <w:szCs w:val="22"/>
        </w:rPr>
        <w:t>met with the town and consultant during the planning studies in order to clarify the anticipated effluent limits that would likely me imposed on the South Street WWTF with the combination of the two sewer districts.</w:t>
      </w:r>
    </w:p>
    <w:p w:rsidR="00FC5E33" w:rsidRPr="00705542" w:rsidRDefault="00FC5E33" w:rsidP="005862FD">
      <w:pPr>
        <w:pStyle w:val="BodyText"/>
        <w:ind w:left="0" w:right="0"/>
        <w:rPr>
          <w:sz w:val="22"/>
          <w:szCs w:val="22"/>
        </w:rPr>
      </w:pPr>
    </w:p>
    <w:p w:rsidR="00FC5E33" w:rsidRPr="00705542" w:rsidRDefault="00FC5E33" w:rsidP="005862FD">
      <w:pPr>
        <w:pStyle w:val="Heading5"/>
        <w:ind w:left="0"/>
        <w:rPr>
          <w:b/>
          <w:sz w:val="22"/>
          <w:szCs w:val="22"/>
        </w:rPr>
      </w:pPr>
      <w:bookmarkStart w:id="40" w:name="_Toc466648596"/>
      <w:r w:rsidRPr="00705542">
        <w:rPr>
          <w:b/>
          <w:sz w:val="22"/>
          <w:szCs w:val="22"/>
        </w:rPr>
        <w:t>Flood Management Certificates</w:t>
      </w:r>
      <w:bookmarkEnd w:id="40"/>
    </w:p>
    <w:p w:rsidR="00FC5E33" w:rsidRPr="00705542" w:rsidRDefault="00FC5E33" w:rsidP="005862FD">
      <w:pPr>
        <w:pStyle w:val="BodyText"/>
        <w:ind w:left="0" w:right="0"/>
        <w:rPr>
          <w:sz w:val="22"/>
          <w:szCs w:val="22"/>
        </w:rPr>
      </w:pPr>
      <w:r w:rsidRPr="00705542">
        <w:rPr>
          <w:sz w:val="22"/>
          <w:szCs w:val="22"/>
        </w:rPr>
        <w:t xml:space="preserve">As part of the </w:t>
      </w:r>
      <w:r w:rsidR="00F604AB" w:rsidRPr="00705542">
        <w:rPr>
          <w:sz w:val="22"/>
          <w:szCs w:val="22"/>
        </w:rPr>
        <w:t>project</w:t>
      </w:r>
      <w:r w:rsidRPr="00705542">
        <w:rPr>
          <w:sz w:val="22"/>
          <w:szCs w:val="22"/>
        </w:rPr>
        <w:t xml:space="preserve">, a Flood Management Certification is required and the </w:t>
      </w:r>
      <w:r w:rsidR="00F604AB" w:rsidRPr="00705542">
        <w:rPr>
          <w:sz w:val="22"/>
          <w:szCs w:val="22"/>
        </w:rPr>
        <w:t>Town w</w:t>
      </w:r>
      <w:r w:rsidRPr="00705542">
        <w:rPr>
          <w:sz w:val="22"/>
          <w:szCs w:val="22"/>
        </w:rPr>
        <w:t>ould apply for this certification prior to bidding the project.</w:t>
      </w:r>
    </w:p>
    <w:p w:rsidR="00FC5E33" w:rsidRPr="00705542" w:rsidRDefault="00FC5E33" w:rsidP="005862FD">
      <w:pPr>
        <w:pStyle w:val="BodyText"/>
        <w:ind w:left="0" w:right="0"/>
        <w:rPr>
          <w:sz w:val="22"/>
          <w:szCs w:val="22"/>
        </w:rPr>
      </w:pPr>
    </w:p>
    <w:p w:rsidR="006A63FE" w:rsidRPr="00705542" w:rsidRDefault="006A63FE" w:rsidP="005862FD">
      <w:pPr>
        <w:pStyle w:val="BodyText"/>
        <w:ind w:left="0" w:right="0"/>
        <w:rPr>
          <w:b/>
          <w:sz w:val="22"/>
          <w:szCs w:val="22"/>
        </w:rPr>
      </w:pPr>
      <w:r w:rsidRPr="00705542">
        <w:rPr>
          <w:b/>
          <w:sz w:val="22"/>
          <w:szCs w:val="22"/>
        </w:rPr>
        <w:t>Stormwater Construction General Permit</w:t>
      </w:r>
    </w:p>
    <w:p w:rsidR="00FC5E33" w:rsidRPr="00705542" w:rsidRDefault="00FC5E33" w:rsidP="005862FD">
      <w:pPr>
        <w:pStyle w:val="BodyText"/>
        <w:ind w:left="0" w:right="0"/>
        <w:rPr>
          <w:sz w:val="22"/>
          <w:szCs w:val="22"/>
        </w:rPr>
      </w:pPr>
      <w:r w:rsidRPr="00705542">
        <w:rPr>
          <w:sz w:val="22"/>
          <w:szCs w:val="22"/>
        </w:rPr>
        <w:t xml:space="preserve">As part of the upgrade, a stormwater construction general permit </w:t>
      </w:r>
      <w:r w:rsidR="006A63FE" w:rsidRPr="00705542">
        <w:rPr>
          <w:sz w:val="22"/>
          <w:szCs w:val="22"/>
        </w:rPr>
        <w:t xml:space="preserve">under the EPA NPDES program </w:t>
      </w:r>
      <w:r w:rsidRPr="00705542">
        <w:rPr>
          <w:sz w:val="22"/>
          <w:szCs w:val="22"/>
        </w:rPr>
        <w:t>may be required and the Contractor would apply for any necessary permit prior to initiating construction.</w:t>
      </w:r>
    </w:p>
    <w:p w:rsidR="009B2F01" w:rsidRPr="00705542" w:rsidRDefault="009B2F01" w:rsidP="005862FD">
      <w:pPr>
        <w:pStyle w:val="BodyText"/>
        <w:ind w:left="0" w:right="0"/>
        <w:rPr>
          <w:sz w:val="22"/>
          <w:szCs w:val="22"/>
          <w:highlight w:val="lightGray"/>
        </w:rPr>
      </w:pPr>
    </w:p>
    <w:p w:rsidR="00FC5E33" w:rsidRPr="00705542" w:rsidRDefault="00FC5E33" w:rsidP="005862FD">
      <w:pPr>
        <w:pStyle w:val="Heading5"/>
        <w:ind w:left="0"/>
        <w:rPr>
          <w:b/>
          <w:w w:val="110"/>
          <w:sz w:val="22"/>
          <w:szCs w:val="22"/>
        </w:rPr>
      </w:pPr>
      <w:bookmarkStart w:id="41" w:name="_Toc466648598"/>
      <w:r w:rsidRPr="00705542">
        <w:rPr>
          <w:b/>
          <w:w w:val="110"/>
          <w:sz w:val="22"/>
          <w:szCs w:val="22"/>
        </w:rPr>
        <w:t>Other</w:t>
      </w:r>
      <w:r w:rsidRPr="00705542">
        <w:rPr>
          <w:b/>
          <w:spacing w:val="-23"/>
          <w:w w:val="110"/>
          <w:sz w:val="22"/>
          <w:szCs w:val="22"/>
        </w:rPr>
        <w:t xml:space="preserve"> </w:t>
      </w:r>
      <w:r w:rsidRPr="00705542">
        <w:rPr>
          <w:b/>
          <w:spacing w:val="3"/>
          <w:w w:val="110"/>
          <w:sz w:val="22"/>
          <w:szCs w:val="22"/>
        </w:rPr>
        <w:t>Loca</w:t>
      </w:r>
      <w:r w:rsidRPr="00705542">
        <w:rPr>
          <w:b/>
          <w:spacing w:val="2"/>
          <w:w w:val="110"/>
          <w:sz w:val="22"/>
          <w:szCs w:val="22"/>
        </w:rPr>
        <w:t>l</w:t>
      </w:r>
      <w:r w:rsidRPr="00705542">
        <w:rPr>
          <w:b/>
          <w:spacing w:val="-34"/>
          <w:w w:val="110"/>
          <w:sz w:val="22"/>
          <w:szCs w:val="22"/>
        </w:rPr>
        <w:t xml:space="preserve"> </w:t>
      </w:r>
      <w:r w:rsidRPr="00705542">
        <w:rPr>
          <w:b/>
          <w:w w:val="110"/>
          <w:sz w:val="22"/>
          <w:szCs w:val="22"/>
        </w:rPr>
        <w:t>Permits</w:t>
      </w:r>
      <w:bookmarkEnd w:id="41"/>
    </w:p>
    <w:p w:rsidR="00FC5E33" w:rsidRPr="00705542" w:rsidRDefault="00FC5E33" w:rsidP="005862FD">
      <w:pPr>
        <w:pStyle w:val="BodyText"/>
        <w:ind w:left="0" w:right="0"/>
        <w:rPr>
          <w:sz w:val="22"/>
          <w:szCs w:val="22"/>
        </w:rPr>
      </w:pPr>
      <w:r w:rsidRPr="00705542">
        <w:rPr>
          <w:sz w:val="22"/>
          <w:szCs w:val="22"/>
        </w:rPr>
        <w:t>A preliminary list of the local permits and approvals that would likely be required for this project is presented below.</w:t>
      </w:r>
    </w:p>
    <w:p w:rsidR="00FC5E33" w:rsidRPr="00705542" w:rsidRDefault="00FC5E33" w:rsidP="00883F48">
      <w:pPr>
        <w:pStyle w:val="BodyText"/>
        <w:tabs>
          <w:tab w:val="left" w:pos="360"/>
        </w:tabs>
        <w:ind w:left="0" w:right="0"/>
        <w:rPr>
          <w:sz w:val="22"/>
          <w:szCs w:val="22"/>
        </w:rPr>
      </w:pPr>
    </w:p>
    <w:p w:rsidR="00FC5E33" w:rsidRPr="00705542" w:rsidRDefault="00FC5E33" w:rsidP="00883F48">
      <w:pPr>
        <w:pStyle w:val="BodyText"/>
        <w:numPr>
          <w:ilvl w:val="0"/>
          <w:numId w:val="22"/>
        </w:numPr>
        <w:tabs>
          <w:tab w:val="left" w:pos="360"/>
        </w:tabs>
        <w:ind w:left="720" w:right="0"/>
        <w:rPr>
          <w:sz w:val="22"/>
          <w:szCs w:val="22"/>
        </w:rPr>
      </w:pPr>
      <w:r w:rsidRPr="00705542">
        <w:rPr>
          <w:sz w:val="22"/>
          <w:szCs w:val="22"/>
        </w:rPr>
        <w:t>Local Inland Wetland Approval (upland review area is variable based on activity and whether activity is near wetlands or a watercourse)</w:t>
      </w:r>
    </w:p>
    <w:p w:rsidR="00FC5E33" w:rsidRPr="00705542" w:rsidRDefault="00FC5E33" w:rsidP="00883F48">
      <w:pPr>
        <w:pStyle w:val="BodyText"/>
        <w:numPr>
          <w:ilvl w:val="0"/>
          <w:numId w:val="22"/>
        </w:numPr>
        <w:tabs>
          <w:tab w:val="left" w:pos="360"/>
        </w:tabs>
        <w:ind w:left="720" w:right="0"/>
        <w:rPr>
          <w:sz w:val="22"/>
          <w:szCs w:val="22"/>
        </w:rPr>
      </w:pPr>
      <w:r w:rsidRPr="00705542">
        <w:rPr>
          <w:sz w:val="22"/>
          <w:szCs w:val="22"/>
        </w:rPr>
        <w:t>Planning &amp; Zoning Commission Approval</w:t>
      </w:r>
    </w:p>
    <w:p w:rsidR="00FC5E33" w:rsidRPr="00705542" w:rsidRDefault="00FC5E33" w:rsidP="00883F48">
      <w:pPr>
        <w:pStyle w:val="BodyText"/>
        <w:numPr>
          <w:ilvl w:val="0"/>
          <w:numId w:val="22"/>
        </w:numPr>
        <w:tabs>
          <w:tab w:val="left" w:pos="360"/>
        </w:tabs>
        <w:ind w:left="720" w:right="0"/>
        <w:rPr>
          <w:sz w:val="22"/>
          <w:szCs w:val="22"/>
        </w:rPr>
      </w:pPr>
      <w:r w:rsidRPr="00705542">
        <w:rPr>
          <w:sz w:val="22"/>
          <w:szCs w:val="22"/>
        </w:rPr>
        <w:lastRenderedPageBreak/>
        <w:t>Local Building Permits (by the Contractor)</w:t>
      </w:r>
    </w:p>
    <w:p w:rsidR="00FC5E33" w:rsidRPr="00705542" w:rsidRDefault="00FC5E33" w:rsidP="00883F48">
      <w:pPr>
        <w:pStyle w:val="BodyText"/>
        <w:numPr>
          <w:ilvl w:val="0"/>
          <w:numId w:val="22"/>
        </w:numPr>
        <w:tabs>
          <w:tab w:val="left" w:pos="360"/>
        </w:tabs>
        <w:ind w:left="720" w:right="0"/>
        <w:rPr>
          <w:sz w:val="22"/>
          <w:szCs w:val="22"/>
        </w:rPr>
      </w:pPr>
      <w:r w:rsidRPr="00705542">
        <w:rPr>
          <w:sz w:val="22"/>
          <w:szCs w:val="22"/>
        </w:rPr>
        <w:t>Fire Marshal Approval</w:t>
      </w:r>
    </w:p>
    <w:p w:rsidR="003155EF" w:rsidRPr="00705542" w:rsidRDefault="003155EF" w:rsidP="00883F48">
      <w:pPr>
        <w:pStyle w:val="BodyText"/>
        <w:numPr>
          <w:ilvl w:val="0"/>
          <w:numId w:val="22"/>
        </w:numPr>
        <w:tabs>
          <w:tab w:val="left" w:pos="360"/>
        </w:tabs>
        <w:ind w:left="720" w:right="0"/>
        <w:rPr>
          <w:sz w:val="22"/>
          <w:szCs w:val="22"/>
        </w:rPr>
      </w:pPr>
      <w:r w:rsidRPr="00705542">
        <w:rPr>
          <w:sz w:val="22"/>
          <w:szCs w:val="22"/>
        </w:rPr>
        <w:t>Highway Department Street Excavation Permit</w:t>
      </w:r>
    </w:p>
    <w:p w:rsidR="00FC5E33" w:rsidRPr="00705542" w:rsidRDefault="00FC5E33" w:rsidP="00883F48">
      <w:pPr>
        <w:pStyle w:val="Majorsectionheader"/>
        <w:numPr>
          <w:ilvl w:val="0"/>
          <w:numId w:val="34"/>
        </w:numPr>
        <w:tabs>
          <w:tab w:val="clear" w:pos="854"/>
        </w:tabs>
        <w:ind w:left="360" w:right="0"/>
        <w:rPr>
          <w:sz w:val="22"/>
          <w:szCs w:val="22"/>
        </w:rPr>
      </w:pPr>
      <w:r w:rsidRPr="00705542">
        <w:rPr>
          <w:sz w:val="22"/>
          <w:szCs w:val="22"/>
        </w:rPr>
        <w:t>Summary of</w:t>
      </w:r>
      <w:r w:rsidR="00DA59D6" w:rsidRPr="00705542">
        <w:rPr>
          <w:sz w:val="22"/>
          <w:szCs w:val="22"/>
        </w:rPr>
        <w:t xml:space="preserve"> agency and public consultation</w:t>
      </w:r>
    </w:p>
    <w:p w:rsidR="00F604AB" w:rsidRPr="00705542" w:rsidRDefault="00FC5E33" w:rsidP="005862FD">
      <w:pPr>
        <w:pStyle w:val="BodyText"/>
        <w:ind w:left="0" w:right="0"/>
        <w:rPr>
          <w:sz w:val="22"/>
          <w:szCs w:val="22"/>
        </w:rPr>
      </w:pPr>
      <w:r w:rsidRPr="00705542">
        <w:rPr>
          <w:sz w:val="22"/>
          <w:szCs w:val="22"/>
        </w:rPr>
        <w:t>A scoping notice was</w:t>
      </w:r>
      <w:r w:rsidR="003155EF" w:rsidRPr="00705542">
        <w:rPr>
          <w:sz w:val="22"/>
          <w:szCs w:val="22"/>
        </w:rPr>
        <w:t xml:space="preserve"> publically noticed </w:t>
      </w:r>
      <w:r w:rsidRPr="00705542">
        <w:rPr>
          <w:sz w:val="22"/>
          <w:szCs w:val="22"/>
        </w:rPr>
        <w:t xml:space="preserve">by the CT DEEP in the Environmental Monitor on </w:t>
      </w:r>
      <w:r w:rsidR="007A794B" w:rsidRPr="00705542">
        <w:rPr>
          <w:sz w:val="22"/>
          <w:szCs w:val="22"/>
        </w:rPr>
        <w:t>May 2, 2017</w:t>
      </w:r>
      <w:r w:rsidRPr="00705542">
        <w:rPr>
          <w:sz w:val="22"/>
          <w:szCs w:val="22"/>
        </w:rPr>
        <w:t>. In resp</w:t>
      </w:r>
      <w:r w:rsidR="00F469CF" w:rsidRPr="00705542">
        <w:rPr>
          <w:sz w:val="22"/>
          <w:szCs w:val="22"/>
        </w:rPr>
        <w:t>onse to this scoping notice,</w:t>
      </w:r>
      <w:r w:rsidRPr="00705542">
        <w:rPr>
          <w:sz w:val="22"/>
          <w:szCs w:val="22"/>
        </w:rPr>
        <w:t xml:space="preserve"> CT DEEP received one comment letter from the</w:t>
      </w:r>
      <w:r w:rsidR="00F604AB" w:rsidRPr="00705542">
        <w:rPr>
          <w:sz w:val="22"/>
          <w:szCs w:val="22"/>
        </w:rPr>
        <w:t xml:space="preserve"> Connecticut Department of Public Health</w:t>
      </w:r>
      <w:r w:rsidR="00F469CF" w:rsidRPr="00705542">
        <w:rPr>
          <w:sz w:val="22"/>
          <w:szCs w:val="22"/>
        </w:rPr>
        <w:t xml:space="preserve"> (DPH)</w:t>
      </w:r>
      <w:r w:rsidR="00F604AB" w:rsidRPr="00705542">
        <w:rPr>
          <w:sz w:val="22"/>
          <w:szCs w:val="22"/>
        </w:rPr>
        <w:t xml:space="preserve"> dated June 1, 2017.  This letter contained </w:t>
      </w:r>
      <w:r w:rsidR="00A14557" w:rsidRPr="00705542">
        <w:rPr>
          <w:sz w:val="22"/>
          <w:szCs w:val="22"/>
        </w:rPr>
        <w:t xml:space="preserve">one general comment followed by three specific comments </w:t>
      </w:r>
      <w:r w:rsidR="00F604AB" w:rsidRPr="00705542">
        <w:rPr>
          <w:sz w:val="22"/>
          <w:szCs w:val="22"/>
        </w:rPr>
        <w:t>on the scoping notice.  A summary of these questi</w:t>
      </w:r>
      <w:r w:rsidR="008C0F7F" w:rsidRPr="00705542">
        <w:rPr>
          <w:sz w:val="22"/>
          <w:szCs w:val="22"/>
        </w:rPr>
        <w:t>ons/comments is presented below.</w:t>
      </w:r>
    </w:p>
    <w:p w:rsidR="00F604AB" w:rsidRPr="00705542" w:rsidRDefault="00F604AB" w:rsidP="005862FD">
      <w:pPr>
        <w:pStyle w:val="BodyText"/>
        <w:ind w:left="0" w:right="0"/>
        <w:rPr>
          <w:sz w:val="22"/>
          <w:szCs w:val="22"/>
        </w:rPr>
      </w:pPr>
    </w:p>
    <w:p w:rsidR="00A14557" w:rsidRPr="00705542" w:rsidRDefault="00A14557" w:rsidP="005862FD">
      <w:pPr>
        <w:pStyle w:val="BodyText"/>
        <w:ind w:left="0" w:right="0"/>
        <w:rPr>
          <w:i/>
          <w:sz w:val="22"/>
          <w:szCs w:val="22"/>
        </w:rPr>
      </w:pPr>
      <w:r w:rsidRPr="00705542">
        <w:rPr>
          <w:i/>
          <w:sz w:val="22"/>
          <w:szCs w:val="22"/>
        </w:rPr>
        <w:t>General Comment</w:t>
      </w:r>
    </w:p>
    <w:p w:rsidR="00A14557" w:rsidRPr="00705542" w:rsidRDefault="00A14557" w:rsidP="005862FD">
      <w:pPr>
        <w:pStyle w:val="BodyText"/>
        <w:ind w:left="0" w:right="0"/>
        <w:rPr>
          <w:i/>
          <w:sz w:val="22"/>
          <w:szCs w:val="22"/>
        </w:rPr>
      </w:pPr>
    </w:p>
    <w:p w:rsidR="00A14557" w:rsidRPr="00705542" w:rsidRDefault="00A14557" w:rsidP="005862FD">
      <w:pPr>
        <w:pStyle w:val="BodyText"/>
        <w:ind w:left="0" w:right="0"/>
        <w:rPr>
          <w:i/>
          <w:sz w:val="22"/>
          <w:szCs w:val="22"/>
        </w:rPr>
      </w:pPr>
      <w:r w:rsidRPr="00705542">
        <w:rPr>
          <w:i/>
          <w:sz w:val="22"/>
          <w:szCs w:val="22"/>
        </w:rPr>
        <w:t>The notice indicates that the facilities plan includes the potential to expand the South Street Wastewater sewer service area by approximately 90 acres and approximately 126 parcels based on an assessment of potential future service needs to address public health concerns in two areas of existing development.  Please not</w:t>
      </w:r>
      <w:r w:rsidR="006001F6" w:rsidRPr="00705542">
        <w:rPr>
          <w:i/>
          <w:sz w:val="22"/>
          <w:szCs w:val="22"/>
        </w:rPr>
        <w:t>e</w:t>
      </w:r>
      <w:r w:rsidRPr="00705542">
        <w:rPr>
          <w:i/>
          <w:sz w:val="22"/>
          <w:szCs w:val="22"/>
        </w:rPr>
        <w:t xml:space="preserve"> that portions of the existing sewer service area are bounded by the public drinking water supply watersheds of the Mill River Reservoir, a source of public drinking water for the customers of the Aquarion Water Company’s Stamford System (PWSID# CT1350011) and Brown’s </w:t>
      </w:r>
      <w:r w:rsidR="00885418" w:rsidRPr="00705542">
        <w:rPr>
          <w:i/>
          <w:sz w:val="22"/>
          <w:szCs w:val="22"/>
        </w:rPr>
        <w:t>Reservoir</w:t>
      </w:r>
      <w:r w:rsidRPr="00705542">
        <w:rPr>
          <w:i/>
          <w:sz w:val="22"/>
          <w:szCs w:val="22"/>
        </w:rPr>
        <w:t xml:space="preserve">, a source of public drinking water for the customers of the Norwalk First Taxing District (PWSID# CT1030011).  The </w:t>
      </w:r>
      <w:r w:rsidR="00BA3ABD" w:rsidRPr="00705542">
        <w:rPr>
          <w:i/>
          <w:sz w:val="22"/>
          <w:szCs w:val="22"/>
        </w:rPr>
        <w:t>Environmental</w:t>
      </w:r>
      <w:r w:rsidRPr="00705542">
        <w:rPr>
          <w:i/>
          <w:sz w:val="22"/>
          <w:szCs w:val="22"/>
        </w:rPr>
        <w:t xml:space="preserve"> Impact Evaluation (EIE) should include the evaluation of the following:</w:t>
      </w:r>
    </w:p>
    <w:p w:rsidR="00A14557" w:rsidRPr="00705542" w:rsidRDefault="00A14557" w:rsidP="005862FD">
      <w:pPr>
        <w:pStyle w:val="BodyText"/>
        <w:ind w:left="0" w:right="0"/>
        <w:rPr>
          <w:sz w:val="22"/>
          <w:szCs w:val="22"/>
        </w:rPr>
      </w:pPr>
    </w:p>
    <w:p w:rsidR="00A14557" w:rsidRPr="00705542" w:rsidRDefault="00BA3ABD" w:rsidP="005862FD">
      <w:pPr>
        <w:pStyle w:val="BodyText"/>
        <w:ind w:left="0" w:right="0"/>
        <w:rPr>
          <w:i/>
          <w:sz w:val="22"/>
          <w:szCs w:val="22"/>
        </w:rPr>
      </w:pPr>
      <w:r w:rsidRPr="00705542">
        <w:rPr>
          <w:i/>
          <w:sz w:val="22"/>
          <w:szCs w:val="22"/>
        </w:rPr>
        <w:t xml:space="preserve">Specific Comment </w:t>
      </w:r>
      <w:r w:rsidR="00A14557" w:rsidRPr="00705542">
        <w:rPr>
          <w:i/>
          <w:sz w:val="22"/>
          <w:szCs w:val="22"/>
        </w:rPr>
        <w:t xml:space="preserve">1. </w:t>
      </w:r>
      <w:r w:rsidRPr="00705542">
        <w:rPr>
          <w:i/>
          <w:sz w:val="22"/>
          <w:szCs w:val="22"/>
        </w:rPr>
        <w:t>Indicate</w:t>
      </w:r>
      <w:r w:rsidR="00A14557" w:rsidRPr="00705542">
        <w:rPr>
          <w:i/>
          <w:sz w:val="22"/>
          <w:szCs w:val="22"/>
        </w:rPr>
        <w:t xml:space="preserve"> </w:t>
      </w:r>
      <w:r w:rsidRPr="00705542">
        <w:rPr>
          <w:i/>
          <w:sz w:val="22"/>
          <w:szCs w:val="22"/>
        </w:rPr>
        <w:t>whether</w:t>
      </w:r>
      <w:r w:rsidR="00A14557" w:rsidRPr="00705542">
        <w:rPr>
          <w:i/>
          <w:sz w:val="22"/>
          <w:szCs w:val="22"/>
        </w:rPr>
        <w:t xml:space="preserve"> the proposed sewer service area expansion is into public drinking wat</w:t>
      </w:r>
      <w:r w:rsidR="00A06CF5" w:rsidRPr="00705542">
        <w:rPr>
          <w:i/>
          <w:sz w:val="22"/>
          <w:szCs w:val="22"/>
        </w:rPr>
        <w:t>er supply source water areas.</w:t>
      </w:r>
    </w:p>
    <w:p w:rsidR="00A06CF5" w:rsidRPr="00705542" w:rsidRDefault="00A06CF5" w:rsidP="005862FD">
      <w:pPr>
        <w:pStyle w:val="BodyText"/>
        <w:ind w:left="0" w:right="0"/>
        <w:rPr>
          <w:sz w:val="22"/>
          <w:szCs w:val="22"/>
        </w:rPr>
      </w:pPr>
    </w:p>
    <w:p w:rsidR="00921DAF" w:rsidRPr="00705542" w:rsidRDefault="00A06CF5" w:rsidP="005862FD">
      <w:pPr>
        <w:pStyle w:val="BodyText"/>
        <w:ind w:left="0" w:right="0"/>
        <w:rPr>
          <w:sz w:val="22"/>
          <w:szCs w:val="22"/>
        </w:rPr>
      </w:pPr>
      <w:r w:rsidRPr="00705542">
        <w:rPr>
          <w:sz w:val="22"/>
          <w:szCs w:val="22"/>
        </w:rPr>
        <w:t>Expansion of sewers into the areas with future potential need for sewer extensions are not</w:t>
      </w:r>
      <w:r w:rsidR="003155EF" w:rsidRPr="00705542">
        <w:rPr>
          <w:sz w:val="22"/>
          <w:szCs w:val="22"/>
        </w:rPr>
        <w:t xml:space="preserve"> part of the recommended plan for </w:t>
      </w:r>
      <w:r w:rsidRPr="00705542">
        <w:rPr>
          <w:sz w:val="22"/>
          <w:szCs w:val="22"/>
        </w:rPr>
        <w:t>this project as noted in the last paragraph on page 2</w:t>
      </w:r>
      <w:r w:rsidR="0067646A" w:rsidRPr="00705542">
        <w:rPr>
          <w:sz w:val="22"/>
          <w:szCs w:val="22"/>
        </w:rPr>
        <w:t xml:space="preserve"> of the Project Description of the EIE</w:t>
      </w:r>
      <w:r w:rsidRPr="00705542">
        <w:rPr>
          <w:sz w:val="22"/>
          <w:szCs w:val="22"/>
        </w:rPr>
        <w:t xml:space="preserve">.  </w:t>
      </w:r>
      <w:r w:rsidR="0067646A" w:rsidRPr="00705542">
        <w:rPr>
          <w:sz w:val="22"/>
          <w:szCs w:val="22"/>
        </w:rPr>
        <w:t xml:space="preserve"> However, the </w:t>
      </w:r>
      <w:r w:rsidRPr="00705542">
        <w:rPr>
          <w:sz w:val="22"/>
          <w:szCs w:val="22"/>
        </w:rPr>
        <w:t>area</w:t>
      </w:r>
      <w:r w:rsidR="0067646A" w:rsidRPr="00705542">
        <w:rPr>
          <w:sz w:val="22"/>
          <w:szCs w:val="22"/>
        </w:rPr>
        <w:t>s</w:t>
      </w:r>
      <w:r w:rsidRPr="00705542">
        <w:rPr>
          <w:sz w:val="22"/>
          <w:szCs w:val="22"/>
        </w:rPr>
        <w:t xml:space="preserve"> of potential expansion are shown on Figure </w:t>
      </w:r>
      <w:r w:rsidR="00921DAF" w:rsidRPr="00705542">
        <w:rPr>
          <w:sz w:val="22"/>
          <w:szCs w:val="22"/>
        </w:rPr>
        <w:t>1</w:t>
      </w:r>
      <w:r w:rsidR="0067646A" w:rsidRPr="00705542">
        <w:rPr>
          <w:sz w:val="22"/>
          <w:szCs w:val="22"/>
        </w:rPr>
        <w:t xml:space="preserve"> of the EIE</w:t>
      </w:r>
      <w:r w:rsidR="00921DAF" w:rsidRPr="00705542">
        <w:rPr>
          <w:sz w:val="22"/>
          <w:szCs w:val="22"/>
        </w:rPr>
        <w:t xml:space="preserve">.  </w:t>
      </w:r>
      <w:r w:rsidR="0067646A" w:rsidRPr="00705542">
        <w:rPr>
          <w:sz w:val="22"/>
          <w:szCs w:val="22"/>
        </w:rPr>
        <w:t>A portion of these area</w:t>
      </w:r>
      <w:r w:rsidR="003155EF" w:rsidRPr="00705542">
        <w:rPr>
          <w:sz w:val="22"/>
          <w:szCs w:val="22"/>
        </w:rPr>
        <w:t>s</w:t>
      </w:r>
      <w:r w:rsidR="0067646A" w:rsidRPr="00705542">
        <w:rPr>
          <w:sz w:val="22"/>
          <w:szCs w:val="22"/>
        </w:rPr>
        <w:t xml:space="preserve"> with future potential need for sewer extension</w:t>
      </w:r>
      <w:r w:rsidR="00885418" w:rsidRPr="00705542">
        <w:rPr>
          <w:sz w:val="22"/>
          <w:szCs w:val="22"/>
        </w:rPr>
        <w:t>s</w:t>
      </w:r>
      <w:r w:rsidR="0067646A" w:rsidRPr="00705542">
        <w:rPr>
          <w:sz w:val="22"/>
          <w:szCs w:val="22"/>
        </w:rPr>
        <w:t xml:space="preserve"> are with</w:t>
      </w:r>
      <w:r w:rsidR="00885418" w:rsidRPr="00705542">
        <w:rPr>
          <w:sz w:val="22"/>
          <w:szCs w:val="22"/>
        </w:rPr>
        <w:t>in</w:t>
      </w:r>
      <w:r w:rsidR="0067646A" w:rsidRPr="00705542">
        <w:rPr>
          <w:sz w:val="22"/>
          <w:szCs w:val="22"/>
        </w:rPr>
        <w:t xml:space="preserve"> an area identified as being part of a Public Water Supply Watershed (see Figure 2 of the EIE). </w:t>
      </w:r>
    </w:p>
    <w:p w:rsidR="00BA3ABD" w:rsidRPr="00705542" w:rsidRDefault="00BA3ABD" w:rsidP="005862FD">
      <w:pPr>
        <w:pStyle w:val="BodyText"/>
        <w:ind w:left="0" w:right="0"/>
        <w:rPr>
          <w:sz w:val="22"/>
          <w:szCs w:val="22"/>
        </w:rPr>
      </w:pPr>
    </w:p>
    <w:p w:rsidR="00A14557" w:rsidRPr="00705542" w:rsidRDefault="00BA3ABD" w:rsidP="005862FD">
      <w:pPr>
        <w:pStyle w:val="BodyText"/>
        <w:ind w:left="0" w:right="0"/>
        <w:rPr>
          <w:i/>
          <w:sz w:val="22"/>
          <w:szCs w:val="22"/>
        </w:rPr>
      </w:pPr>
      <w:r w:rsidRPr="00705542">
        <w:rPr>
          <w:i/>
          <w:sz w:val="22"/>
          <w:szCs w:val="22"/>
        </w:rPr>
        <w:t xml:space="preserve">Specific Comment </w:t>
      </w:r>
      <w:r w:rsidR="00A14557" w:rsidRPr="00705542">
        <w:rPr>
          <w:i/>
          <w:sz w:val="22"/>
          <w:szCs w:val="22"/>
        </w:rPr>
        <w:t>2. A detailed evaluation of the need to sewer and options considered.</w:t>
      </w:r>
    </w:p>
    <w:p w:rsidR="00BA3ABD" w:rsidRPr="00705542" w:rsidRDefault="00BA3ABD" w:rsidP="005862FD">
      <w:pPr>
        <w:pStyle w:val="BodyText"/>
        <w:ind w:left="0" w:right="0"/>
        <w:rPr>
          <w:sz w:val="22"/>
          <w:szCs w:val="22"/>
        </w:rPr>
      </w:pPr>
    </w:p>
    <w:p w:rsidR="00921DAF" w:rsidRPr="00705542" w:rsidRDefault="00921DAF" w:rsidP="005862FD">
      <w:pPr>
        <w:pStyle w:val="BodyText"/>
        <w:ind w:left="0" w:right="0"/>
        <w:rPr>
          <w:sz w:val="22"/>
          <w:szCs w:val="22"/>
        </w:rPr>
      </w:pPr>
      <w:r w:rsidRPr="00705542">
        <w:rPr>
          <w:sz w:val="22"/>
          <w:szCs w:val="22"/>
        </w:rPr>
        <w:t xml:space="preserve">Expansion of sewers into the areas with future potential need for sewer extensions are not </w:t>
      </w:r>
      <w:r w:rsidR="003155EF" w:rsidRPr="00705542">
        <w:rPr>
          <w:sz w:val="22"/>
          <w:szCs w:val="22"/>
        </w:rPr>
        <w:t xml:space="preserve">part of the recommended plan for this </w:t>
      </w:r>
      <w:r w:rsidRPr="00705542">
        <w:rPr>
          <w:sz w:val="22"/>
          <w:szCs w:val="22"/>
        </w:rPr>
        <w:t>project as noted in the last paragraph on page 2</w:t>
      </w:r>
      <w:r w:rsidR="0067646A" w:rsidRPr="00705542">
        <w:rPr>
          <w:sz w:val="22"/>
          <w:szCs w:val="22"/>
        </w:rPr>
        <w:t xml:space="preserve"> of the Project Description of the EIE.   </w:t>
      </w:r>
      <w:r w:rsidRPr="00705542">
        <w:rPr>
          <w:sz w:val="22"/>
          <w:szCs w:val="22"/>
        </w:rPr>
        <w:t>As a result a detailed evaluation of the need to sewer and options considered are not presented in this EIE.</w:t>
      </w:r>
    </w:p>
    <w:p w:rsidR="00921DAF" w:rsidRPr="00705542" w:rsidRDefault="00921DAF" w:rsidP="005862FD">
      <w:pPr>
        <w:pStyle w:val="BodyText"/>
        <w:ind w:left="0" w:right="0"/>
        <w:rPr>
          <w:sz w:val="22"/>
          <w:szCs w:val="22"/>
        </w:rPr>
      </w:pPr>
    </w:p>
    <w:p w:rsidR="00A14557" w:rsidRPr="00705542" w:rsidRDefault="00BA3ABD" w:rsidP="005862FD">
      <w:pPr>
        <w:pStyle w:val="BodyText"/>
        <w:ind w:left="0" w:right="0"/>
        <w:rPr>
          <w:i/>
          <w:sz w:val="22"/>
          <w:szCs w:val="22"/>
        </w:rPr>
      </w:pPr>
      <w:r w:rsidRPr="00705542">
        <w:rPr>
          <w:i/>
          <w:sz w:val="22"/>
          <w:szCs w:val="22"/>
        </w:rPr>
        <w:t>Specific Comment</w:t>
      </w:r>
      <w:r w:rsidR="00A14557" w:rsidRPr="00705542">
        <w:rPr>
          <w:i/>
          <w:sz w:val="22"/>
          <w:szCs w:val="22"/>
        </w:rPr>
        <w:t xml:space="preserve"> 3.  </w:t>
      </w:r>
      <w:r w:rsidR="003155EF" w:rsidRPr="00705542">
        <w:rPr>
          <w:i/>
          <w:sz w:val="22"/>
          <w:szCs w:val="22"/>
        </w:rPr>
        <w:t>Evaluation of t</w:t>
      </w:r>
      <w:r w:rsidR="00A14557" w:rsidRPr="00705542">
        <w:rPr>
          <w:i/>
          <w:sz w:val="22"/>
          <w:szCs w:val="22"/>
        </w:rPr>
        <w:t xml:space="preserve">he mechanism that will be in place to ensure that the sewer service area expansion will be </w:t>
      </w:r>
      <w:r w:rsidRPr="00705542">
        <w:rPr>
          <w:i/>
          <w:sz w:val="22"/>
          <w:szCs w:val="22"/>
        </w:rPr>
        <w:t>consistent</w:t>
      </w:r>
      <w:r w:rsidR="00A14557" w:rsidRPr="00705542">
        <w:rPr>
          <w:i/>
          <w:sz w:val="22"/>
          <w:szCs w:val="22"/>
        </w:rPr>
        <w:t xml:space="preserve"> with the policies in Growth Management Principal # 5 of the Conservation and Development Policies 2013-2018</w:t>
      </w:r>
      <w:r w:rsidRPr="00705542">
        <w:rPr>
          <w:i/>
          <w:sz w:val="22"/>
          <w:szCs w:val="22"/>
        </w:rPr>
        <w:t>, The Plan for Connecticut.</w:t>
      </w:r>
      <w:r w:rsidR="00A14557" w:rsidRPr="00705542">
        <w:rPr>
          <w:i/>
          <w:sz w:val="22"/>
          <w:szCs w:val="22"/>
        </w:rPr>
        <w:t xml:space="preserve"> </w:t>
      </w:r>
    </w:p>
    <w:p w:rsidR="00A14557" w:rsidRPr="00705542" w:rsidRDefault="00A14557" w:rsidP="005862FD">
      <w:pPr>
        <w:pStyle w:val="BodyText"/>
        <w:ind w:left="0" w:right="0"/>
        <w:rPr>
          <w:sz w:val="22"/>
          <w:szCs w:val="22"/>
        </w:rPr>
      </w:pPr>
    </w:p>
    <w:p w:rsidR="00A14557" w:rsidRPr="00705542" w:rsidRDefault="00921DAF" w:rsidP="005862FD">
      <w:pPr>
        <w:pStyle w:val="BodyText"/>
        <w:ind w:left="0" w:right="0"/>
        <w:rPr>
          <w:sz w:val="22"/>
          <w:szCs w:val="22"/>
        </w:rPr>
      </w:pPr>
      <w:r w:rsidRPr="00705542">
        <w:rPr>
          <w:sz w:val="22"/>
          <w:szCs w:val="22"/>
        </w:rPr>
        <w:t>Expansion of sewers into the areas with future potential need for sewer extensions are not included</w:t>
      </w:r>
      <w:r w:rsidR="003155EF" w:rsidRPr="00705542">
        <w:rPr>
          <w:sz w:val="22"/>
          <w:szCs w:val="22"/>
        </w:rPr>
        <w:t xml:space="preserve"> in the recommended plan for this </w:t>
      </w:r>
      <w:r w:rsidRPr="00705542">
        <w:rPr>
          <w:sz w:val="22"/>
          <w:szCs w:val="22"/>
        </w:rPr>
        <w:t>project as noted in the last paragraph on page 2</w:t>
      </w:r>
      <w:r w:rsidR="0067646A" w:rsidRPr="00705542">
        <w:rPr>
          <w:sz w:val="22"/>
          <w:szCs w:val="22"/>
        </w:rPr>
        <w:t xml:space="preserve"> of the Project Description of the EIE.  </w:t>
      </w:r>
      <w:r w:rsidR="003155EF" w:rsidRPr="00705542">
        <w:rPr>
          <w:sz w:val="22"/>
          <w:szCs w:val="22"/>
        </w:rPr>
        <w:t>Since these are areas with documented septic systems failures and problems, a</w:t>
      </w:r>
      <w:r w:rsidRPr="00705542">
        <w:rPr>
          <w:sz w:val="22"/>
          <w:szCs w:val="22"/>
        </w:rPr>
        <w:t>ny future sewer expansion would consider Growth Management Principal # 5 of the Conservation and Development Policies 2013-2018, The Plan for Connecticut.</w:t>
      </w:r>
      <w:r w:rsidR="009B2F01" w:rsidRPr="00705542">
        <w:rPr>
          <w:sz w:val="22"/>
          <w:szCs w:val="22"/>
        </w:rPr>
        <w:t xml:space="preserve">  I</w:t>
      </w:r>
      <w:r w:rsidR="00A64775" w:rsidRPr="00705542">
        <w:rPr>
          <w:sz w:val="22"/>
          <w:szCs w:val="22"/>
        </w:rPr>
        <w:t xml:space="preserve">t should be noted that </w:t>
      </w:r>
      <w:r w:rsidR="009B2F01" w:rsidRPr="00705542">
        <w:rPr>
          <w:sz w:val="22"/>
          <w:szCs w:val="22"/>
        </w:rPr>
        <w:t xml:space="preserve">these areas are located in areas identified as </w:t>
      </w:r>
      <w:r w:rsidR="00A64775" w:rsidRPr="00705542">
        <w:rPr>
          <w:sz w:val="22"/>
          <w:szCs w:val="22"/>
        </w:rPr>
        <w:t>“P</w:t>
      </w:r>
      <w:r w:rsidR="009B2F01" w:rsidRPr="00705542">
        <w:rPr>
          <w:sz w:val="22"/>
          <w:szCs w:val="22"/>
        </w:rPr>
        <w:t>riority</w:t>
      </w:r>
      <w:r w:rsidR="00A64775" w:rsidRPr="00705542">
        <w:rPr>
          <w:sz w:val="22"/>
          <w:szCs w:val="22"/>
        </w:rPr>
        <w:t xml:space="preserve"> Funding Areas”</w:t>
      </w:r>
      <w:r w:rsidR="009B2F01" w:rsidRPr="00705542">
        <w:rPr>
          <w:sz w:val="22"/>
          <w:szCs w:val="22"/>
        </w:rPr>
        <w:t xml:space="preserve"> or </w:t>
      </w:r>
      <w:r w:rsidR="00A64775" w:rsidRPr="00705542">
        <w:rPr>
          <w:sz w:val="22"/>
          <w:szCs w:val="22"/>
        </w:rPr>
        <w:t>“B</w:t>
      </w:r>
      <w:r w:rsidR="009B2F01" w:rsidRPr="00705542">
        <w:rPr>
          <w:sz w:val="22"/>
          <w:szCs w:val="22"/>
        </w:rPr>
        <w:t>alance</w:t>
      </w:r>
      <w:r w:rsidR="00A64775" w:rsidRPr="00705542">
        <w:rPr>
          <w:sz w:val="22"/>
          <w:szCs w:val="22"/>
        </w:rPr>
        <w:t>d</w:t>
      </w:r>
      <w:r w:rsidR="009B2F01" w:rsidRPr="00705542">
        <w:rPr>
          <w:sz w:val="22"/>
          <w:szCs w:val="22"/>
        </w:rPr>
        <w:t xml:space="preserve"> </w:t>
      </w:r>
      <w:r w:rsidR="00A64775" w:rsidRPr="00705542">
        <w:rPr>
          <w:sz w:val="22"/>
          <w:szCs w:val="22"/>
        </w:rPr>
        <w:t>P</w:t>
      </w:r>
      <w:r w:rsidR="009B2F01" w:rsidRPr="00705542">
        <w:rPr>
          <w:sz w:val="22"/>
          <w:szCs w:val="22"/>
        </w:rPr>
        <w:t xml:space="preserve">riority </w:t>
      </w:r>
      <w:r w:rsidR="00A64775" w:rsidRPr="00705542">
        <w:rPr>
          <w:sz w:val="22"/>
          <w:szCs w:val="22"/>
        </w:rPr>
        <w:t>F</w:t>
      </w:r>
      <w:r w:rsidR="009B2F01" w:rsidRPr="00705542">
        <w:rPr>
          <w:sz w:val="22"/>
          <w:szCs w:val="22"/>
        </w:rPr>
        <w:t xml:space="preserve">unding </w:t>
      </w:r>
      <w:r w:rsidR="00A64775" w:rsidRPr="00705542">
        <w:rPr>
          <w:sz w:val="22"/>
          <w:szCs w:val="22"/>
        </w:rPr>
        <w:t>A</w:t>
      </w:r>
      <w:r w:rsidR="009B2F01" w:rsidRPr="00705542">
        <w:rPr>
          <w:sz w:val="22"/>
          <w:szCs w:val="22"/>
        </w:rPr>
        <w:t>reas</w:t>
      </w:r>
      <w:r w:rsidR="00A64775" w:rsidRPr="00705542">
        <w:rPr>
          <w:sz w:val="22"/>
          <w:szCs w:val="22"/>
        </w:rPr>
        <w:t>”</w:t>
      </w:r>
      <w:r w:rsidR="009B2F01" w:rsidRPr="00705542">
        <w:rPr>
          <w:sz w:val="22"/>
          <w:szCs w:val="22"/>
        </w:rPr>
        <w:t xml:space="preserve"> and not in </w:t>
      </w:r>
      <w:r w:rsidR="00A64775" w:rsidRPr="00705542">
        <w:rPr>
          <w:sz w:val="22"/>
          <w:szCs w:val="22"/>
        </w:rPr>
        <w:t>“C</w:t>
      </w:r>
      <w:r w:rsidR="009B2F01" w:rsidRPr="00705542">
        <w:rPr>
          <w:sz w:val="22"/>
          <w:szCs w:val="22"/>
        </w:rPr>
        <w:t xml:space="preserve">onservation </w:t>
      </w:r>
      <w:r w:rsidR="00A64775" w:rsidRPr="00705542">
        <w:rPr>
          <w:sz w:val="22"/>
          <w:szCs w:val="22"/>
        </w:rPr>
        <w:t>A</w:t>
      </w:r>
      <w:r w:rsidR="009B2F01" w:rsidRPr="00705542">
        <w:rPr>
          <w:sz w:val="22"/>
          <w:szCs w:val="22"/>
        </w:rPr>
        <w:t>reas</w:t>
      </w:r>
      <w:r w:rsidR="00A64775" w:rsidRPr="00705542">
        <w:rPr>
          <w:sz w:val="22"/>
          <w:szCs w:val="22"/>
        </w:rPr>
        <w:t>”</w:t>
      </w:r>
      <w:r w:rsidR="009B2F01" w:rsidRPr="00705542">
        <w:rPr>
          <w:sz w:val="22"/>
          <w:szCs w:val="22"/>
        </w:rPr>
        <w:t xml:space="preserve"> per the Conservation and Development Policies 2013-2018</w:t>
      </w:r>
      <w:r w:rsidR="00A64775" w:rsidRPr="00705542">
        <w:rPr>
          <w:sz w:val="22"/>
          <w:szCs w:val="22"/>
        </w:rPr>
        <w:t xml:space="preserve">, The Plan for Connecticut </w:t>
      </w:r>
      <w:r w:rsidR="009B2F01" w:rsidRPr="00705542">
        <w:rPr>
          <w:sz w:val="22"/>
          <w:szCs w:val="22"/>
        </w:rPr>
        <w:t>(see Figure 11 of the EIE).</w:t>
      </w:r>
    </w:p>
    <w:p w:rsidR="003E150C" w:rsidRPr="00705542" w:rsidRDefault="003E150C" w:rsidP="003E150C">
      <w:pPr>
        <w:pStyle w:val="BodyText"/>
        <w:ind w:left="0" w:right="0"/>
        <w:rPr>
          <w:sz w:val="22"/>
          <w:szCs w:val="22"/>
        </w:rPr>
      </w:pPr>
    </w:p>
    <w:p w:rsidR="00FC5E33" w:rsidRPr="00705542" w:rsidRDefault="003E150C" w:rsidP="003E150C">
      <w:pPr>
        <w:pStyle w:val="BodyText"/>
        <w:ind w:left="0" w:right="0"/>
        <w:rPr>
          <w:b/>
          <w:sz w:val="22"/>
          <w:szCs w:val="22"/>
          <w:highlight w:val="lightGray"/>
        </w:rPr>
      </w:pPr>
      <w:r w:rsidRPr="00705542">
        <w:rPr>
          <w:b/>
          <w:sz w:val="22"/>
          <w:szCs w:val="22"/>
        </w:rPr>
        <w:lastRenderedPageBreak/>
        <w:t>CITATIONS</w:t>
      </w:r>
    </w:p>
    <w:p w:rsidR="00FC5E33" w:rsidRPr="00705542" w:rsidRDefault="00FC5E33" w:rsidP="005862FD">
      <w:pPr>
        <w:pStyle w:val="BodyText"/>
        <w:ind w:left="0" w:right="0"/>
        <w:rPr>
          <w:sz w:val="22"/>
          <w:szCs w:val="22"/>
        </w:rPr>
      </w:pPr>
      <w:r w:rsidRPr="00705542">
        <w:rPr>
          <w:sz w:val="22"/>
          <w:szCs w:val="22"/>
        </w:rPr>
        <w:t xml:space="preserve">State of Connecticut Department of Environmental Protection (CTDEP). 2006. A Total Maximum Daily Load Analysis for the Norwalk River Regional Basin. Retrieved from: </w:t>
      </w:r>
      <w:hyperlink r:id="rId9" w:history="1">
        <w:r w:rsidRPr="00705542">
          <w:rPr>
            <w:rStyle w:val="Hyperlink"/>
            <w:sz w:val="22"/>
            <w:szCs w:val="22"/>
          </w:rPr>
          <w:t>A Total Maximum Daily Load Analysis for the Norwalk River Regional Basin</w:t>
        </w:r>
      </w:hyperlink>
      <w:r w:rsidRPr="00705542">
        <w:rPr>
          <w:sz w:val="22"/>
          <w:szCs w:val="22"/>
        </w:rPr>
        <w:t xml:space="preserve"> </w:t>
      </w:r>
    </w:p>
    <w:p w:rsidR="00FC5E33" w:rsidRPr="00705542" w:rsidRDefault="00FC5E33" w:rsidP="005862FD">
      <w:pPr>
        <w:pStyle w:val="BodyText"/>
        <w:ind w:left="0" w:right="0"/>
        <w:rPr>
          <w:sz w:val="22"/>
          <w:szCs w:val="22"/>
        </w:rPr>
      </w:pPr>
    </w:p>
    <w:p w:rsidR="00FC5E33" w:rsidRPr="00705542" w:rsidRDefault="00FC5E33" w:rsidP="0068654D">
      <w:pPr>
        <w:pStyle w:val="BodyText"/>
        <w:ind w:left="0" w:right="0"/>
        <w:rPr>
          <w:sz w:val="20"/>
          <w:szCs w:val="20"/>
          <w:highlight w:val="lightGray"/>
        </w:rPr>
      </w:pPr>
      <w:r w:rsidRPr="00705542">
        <w:rPr>
          <w:sz w:val="22"/>
          <w:szCs w:val="22"/>
        </w:rPr>
        <w:t xml:space="preserve">Town of Ridgefield Connecticut, 2010. 2010 Ridgefield Plan of Conservation and Development. Retrieved from: </w:t>
      </w:r>
      <w:hyperlink r:id="rId10" w:history="1">
        <w:r w:rsidRPr="00705542">
          <w:rPr>
            <w:rStyle w:val="Hyperlink"/>
            <w:sz w:val="22"/>
            <w:szCs w:val="22"/>
          </w:rPr>
          <w:t>http://www.ridgefieldct.org/planning-and-zoning/pages/2010-ridgefield-plan-conservation-and-development</w:t>
        </w:r>
      </w:hyperlink>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FC5E33" w:rsidRPr="00705542" w:rsidRDefault="00FC5E33" w:rsidP="00FC5E33">
      <w:pPr>
        <w:pStyle w:val="BodyText"/>
        <w:rPr>
          <w:sz w:val="20"/>
          <w:szCs w:val="20"/>
          <w:highlight w:val="lightGray"/>
        </w:rP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9610DD" w:rsidRDefault="009610DD" w:rsidP="005862FD">
      <w:pPr>
        <w:pStyle w:val="Majorsectionheader"/>
        <w:tabs>
          <w:tab w:val="clear" w:pos="854"/>
        </w:tabs>
        <w:ind w:right="0"/>
        <w:jc w:val="center"/>
      </w:pPr>
    </w:p>
    <w:p w:rsidR="00FC5E33" w:rsidRPr="00705542" w:rsidRDefault="00FC5E33" w:rsidP="005862FD">
      <w:pPr>
        <w:pStyle w:val="Majorsectionheader"/>
        <w:tabs>
          <w:tab w:val="clear" w:pos="854"/>
        </w:tabs>
        <w:ind w:right="0"/>
        <w:jc w:val="center"/>
      </w:pPr>
      <w:r w:rsidRPr="00705542">
        <w:t>FIGURES</w:t>
      </w:r>
    </w:p>
    <w:p w:rsidR="00FC5E33" w:rsidRPr="0083075C" w:rsidRDefault="00FC5E33" w:rsidP="00FC5E33">
      <w:pPr>
        <w:pStyle w:val="BodyText"/>
        <w:rPr>
          <w:rFonts w:asciiTheme="minorHAnsi" w:hAnsiTheme="minorHAnsi" w:cs="Arial"/>
          <w:sz w:val="20"/>
          <w:szCs w:val="20"/>
          <w:highlight w:val="lightGray"/>
        </w:rPr>
      </w:pPr>
    </w:p>
    <w:p w:rsidR="00FC5E33" w:rsidRDefault="00FC5E33" w:rsidP="00FC5E33">
      <w:pPr>
        <w:pStyle w:val="BodyText"/>
        <w:rPr>
          <w:rFonts w:ascii="Arial" w:hAnsi="Arial" w:cs="Arial"/>
          <w:sz w:val="20"/>
          <w:szCs w:val="20"/>
          <w:highlight w:val="lightGray"/>
        </w:rPr>
      </w:pPr>
    </w:p>
    <w:p w:rsidR="00FC5E33" w:rsidRPr="00D93677" w:rsidRDefault="00FC5E33" w:rsidP="00FC5E33">
      <w:pPr>
        <w:pStyle w:val="BodyText"/>
        <w:rPr>
          <w:rFonts w:ascii="Arial" w:hAnsi="Arial" w:cs="Arial"/>
          <w:sz w:val="20"/>
          <w:szCs w:val="20"/>
          <w:highlight w:val="lightGray"/>
        </w:rPr>
      </w:pPr>
    </w:p>
    <w:p w:rsidR="00C60C19" w:rsidRDefault="00C60C19"/>
    <w:sectPr w:rsidR="00C60C1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DD" w:rsidRDefault="009610DD" w:rsidP="006A71FB">
      <w:r>
        <w:separator/>
      </w:r>
    </w:p>
  </w:endnote>
  <w:endnote w:type="continuationSeparator" w:id="0">
    <w:p w:rsidR="009610DD" w:rsidRDefault="009610DD" w:rsidP="006A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28428"/>
      <w:docPartObj>
        <w:docPartGallery w:val="Page Numbers (Bottom of Page)"/>
        <w:docPartUnique/>
      </w:docPartObj>
    </w:sdtPr>
    <w:sdtEndPr>
      <w:rPr>
        <w:rFonts w:ascii="Arial" w:hAnsi="Arial"/>
        <w:noProof/>
        <w:sz w:val="20"/>
      </w:rPr>
    </w:sdtEndPr>
    <w:sdtContent>
      <w:p w:rsidR="009610DD" w:rsidRPr="006A71FB" w:rsidRDefault="009610DD">
        <w:pPr>
          <w:pStyle w:val="Footer"/>
          <w:jc w:val="center"/>
          <w:rPr>
            <w:rFonts w:ascii="Arial" w:hAnsi="Arial"/>
            <w:sz w:val="20"/>
          </w:rPr>
        </w:pPr>
        <w:r w:rsidRPr="006A71FB">
          <w:rPr>
            <w:rFonts w:ascii="Arial" w:hAnsi="Arial"/>
            <w:sz w:val="20"/>
          </w:rPr>
          <w:fldChar w:fldCharType="begin"/>
        </w:r>
        <w:r w:rsidRPr="006A71FB">
          <w:rPr>
            <w:rFonts w:ascii="Arial" w:hAnsi="Arial"/>
            <w:sz w:val="20"/>
          </w:rPr>
          <w:instrText xml:space="preserve"> PAGE   \* MERGEFORMAT </w:instrText>
        </w:r>
        <w:r w:rsidRPr="006A71FB">
          <w:rPr>
            <w:rFonts w:ascii="Arial" w:hAnsi="Arial"/>
            <w:sz w:val="20"/>
          </w:rPr>
          <w:fldChar w:fldCharType="separate"/>
        </w:r>
        <w:r w:rsidR="00C84BE9">
          <w:rPr>
            <w:rFonts w:ascii="Arial" w:hAnsi="Arial"/>
            <w:noProof/>
            <w:sz w:val="20"/>
          </w:rPr>
          <w:t>1</w:t>
        </w:r>
        <w:r w:rsidRPr="006A71FB">
          <w:rPr>
            <w:rFonts w:ascii="Arial" w:hAnsi="Arial"/>
            <w:noProof/>
            <w:sz w:val="20"/>
          </w:rPr>
          <w:fldChar w:fldCharType="end"/>
        </w:r>
      </w:p>
    </w:sdtContent>
  </w:sdt>
  <w:p w:rsidR="009610DD" w:rsidRDefault="00961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DD" w:rsidRDefault="009610DD" w:rsidP="006A71FB">
      <w:r>
        <w:separator/>
      </w:r>
    </w:p>
  </w:footnote>
  <w:footnote w:type="continuationSeparator" w:id="0">
    <w:p w:rsidR="009610DD" w:rsidRDefault="009610DD" w:rsidP="006A7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DD" w:rsidRPr="000768E6" w:rsidRDefault="009610DD">
    <w:pPr>
      <w:pStyle w:val="Header"/>
      <w:rPr>
        <w:rFonts w:ascii="Arial" w:hAnsi="Arial"/>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6E7AE19C"/>
    <w:lvl w:ilvl="0">
      <w:start w:val="1"/>
      <w:numFmt w:val="decimal"/>
      <w:lvlText w:val="%1"/>
      <w:lvlJc w:val="left"/>
      <w:pPr>
        <w:ind w:left="853" w:hanging="403"/>
      </w:pPr>
      <w:rPr>
        <w:rFonts w:cs="Times New Roman"/>
      </w:rPr>
    </w:lvl>
    <w:lvl w:ilvl="1">
      <w:start w:val="1"/>
      <w:numFmt w:val="decimal"/>
      <w:lvlText w:val="%1.%2"/>
      <w:lvlJc w:val="left"/>
      <w:pPr>
        <w:ind w:left="853" w:hanging="403"/>
      </w:pPr>
      <w:rPr>
        <w:rFonts w:ascii="Times New Roman" w:hAnsi="Times New Roman" w:cs="Times New Roman"/>
        <w:b/>
        <w:bCs/>
        <w:color w:val="2A2A2A"/>
        <w:w w:val="99"/>
        <w:sz w:val="23"/>
        <w:szCs w:val="23"/>
      </w:rPr>
    </w:lvl>
    <w:lvl w:ilvl="2">
      <w:numFmt w:val="bullet"/>
      <w:lvlText w:val="•"/>
      <w:lvlJc w:val="left"/>
      <w:pPr>
        <w:ind w:left="2010" w:hanging="539"/>
      </w:pPr>
      <w:rPr>
        <w:rFonts w:ascii="Times New Roman" w:hAnsi="Times New Roman"/>
        <w:b w:val="0"/>
        <w:color w:val="2A2A2A"/>
        <w:w w:val="176"/>
        <w:sz w:val="23"/>
      </w:rPr>
    </w:lvl>
    <w:lvl w:ilvl="3">
      <w:numFmt w:val="bullet"/>
      <w:lvlText w:val="•"/>
      <w:lvlJc w:val="left"/>
      <w:pPr>
        <w:ind w:left="4039" w:hanging="539"/>
      </w:pPr>
    </w:lvl>
    <w:lvl w:ilvl="4">
      <w:numFmt w:val="bullet"/>
      <w:lvlText w:val="•"/>
      <w:lvlJc w:val="left"/>
      <w:pPr>
        <w:ind w:left="5053" w:hanging="539"/>
      </w:pPr>
    </w:lvl>
    <w:lvl w:ilvl="5">
      <w:numFmt w:val="bullet"/>
      <w:lvlText w:val="•"/>
      <w:lvlJc w:val="left"/>
      <w:pPr>
        <w:ind w:left="6067" w:hanging="539"/>
      </w:pPr>
    </w:lvl>
    <w:lvl w:ilvl="6">
      <w:numFmt w:val="bullet"/>
      <w:lvlText w:val="•"/>
      <w:lvlJc w:val="left"/>
      <w:pPr>
        <w:ind w:left="7082" w:hanging="539"/>
      </w:pPr>
    </w:lvl>
    <w:lvl w:ilvl="7">
      <w:numFmt w:val="bullet"/>
      <w:lvlText w:val="•"/>
      <w:lvlJc w:val="left"/>
      <w:pPr>
        <w:ind w:left="8096" w:hanging="539"/>
      </w:pPr>
    </w:lvl>
    <w:lvl w:ilvl="8">
      <w:numFmt w:val="bullet"/>
      <w:lvlText w:val="•"/>
      <w:lvlJc w:val="left"/>
      <w:pPr>
        <w:ind w:left="9111" w:hanging="539"/>
      </w:pPr>
    </w:lvl>
  </w:abstractNum>
  <w:abstractNum w:abstractNumId="1" w15:restartNumberingAfterBreak="0">
    <w:nsid w:val="00000403"/>
    <w:multiLevelType w:val="multilevel"/>
    <w:tmpl w:val="00000886"/>
    <w:lvl w:ilvl="0">
      <w:start w:val="1"/>
      <w:numFmt w:val="decimal"/>
      <w:lvlText w:val="%1"/>
      <w:lvlJc w:val="left"/>
      <w:pPr>
        <w:ind w:left="770" w:hanging="584"/>
      </w:pPr>
      <w:rPr>
        <w:rFonts w:cs="Times New Roman"/>
      </w:rPr>
    </w:lvl>
    <w:lvl w:ilvl="1">
      <w:start w:val="2"/>
      <w:numFmt w:val="decimal"/>
      <w:lvlText w:val="%1.%2"/>
      <w:lvlJc w:val="left"/>
      <w:pPr>
        <w:ind w:left="770" w:hanging="584"/>
      </w:pPr>
      <w:rPr>
        <w:rFonts w:cs="Times New Roman"/>
      </w:rPr>
    </w:lvl>
    <w:lvl w:ilvl="2">
      <w:start w:val="2"/>
      <w:numFmt w:val="decimal"/>
      <w:lvlText w:val="%1.%2.%3"/>
      <w:lvlJc w:val="left"/>
      <w:pPr>
        <w:ind w:left="770" w:hanging="584"/>
      </w:pPr>
      <w:rPr>
        <w:rFonts w:ascii="Times New Roman" w:hAnsi="Times New Roman" w:cs="Times New Roman"/>
        <w:b/>
        <w:bCs/>
        <w:color w:val="212121"/>
        <w:w w:val="98"/>
        <w:sz w:val="24"/>
        <w:szCs w:val="24"/>
      </w:rPr>
    </w:lvl>
    <w:lvl w:ilvl="3">
      <w:numFmt w:val="bullet"/>
      <w:lvlText w:val="•"/>
      <w:lvlJc w:val="left"/>
      <w:pPr>
        <w:ind w:left="3833" w:hanging="584"/>
      </w:pPr>
    </w:lvl>
    <w:lvl w:ilvl="4">
      <w:numFmt w:val="bullet"/>
      <w:lvlText w:val="•"/>
      <w:lvlJc w:val="left"/>
      <w:pPr>
        <w:ind w:left="4854" w:hanging="584"/>
      </w:pPr>
    </w:lvl>
    <w:lvl w:ilvl="5">
      <w:numFmt w:val="bullet"/>
      <w:lvlText w:val="•"/>
      <w:lvlJc w:val="left"/>
      <w:pPr>
        <w:ind w:left="5875" w:hanging="584"/>
      </w:pPr>
    </w:lvl>
    <w:lvl w:ilvl="6">
      <w:numFmt w:val="bullet"/>
      <w:lvlText w:val="•"/>
      <w:lvlJc w:val="left"/>
      <w:pPr>
        <w:ind w:left="6896" w:hanging="584"/>
      </w:pPr>
    </w:lvl>
    <w:lvl w:ilvl="7">
      <w:numFmt w:val="bullet"/>
      <w:lvlText w:val="•"/>
      <w:lvlJc w:val="left"/>
      <w:pPr>
        <w:ind w:left="7917" w:hanging="584"/>
      </w:pPr>
    </w:lvl>
    <w:lvl w:ilvl="8">
      <w:numFmt w:val="bullet"/>
      <w:lvlText w:val="•"/>
      <w:lvlJc w:val="left"/>
      <w:pPr>
        <w:ind w:left="8938" w:hanging="584"/>
      </w:pPr>
    </w:lvl>
  </w:abstractNum>
  <w:abstractNum w:abstractNumId="2" w15:restartNumberingAfterBreak="0">
    <w:nsid w:val="00000404"/>
    <w:multiLevelType w:val="multilevel"/>
    <w:tmpl w:val="00000887"/>
    <w:lvl w:ilvl="0">
      <w:start w:val="1"/>
      <w:numFmt w:val="decimal"/>
      <w:lvlText w:val="%1"/>
      <w:lvlJc w:val="left"/>
      <w:pPr>
        <w:ind w:left="831" w:hanging="598"/>
      </w:pPr>
      <w:rPr>
        <w:rFonts w:cs="Times New Roman"/>
      </w:rPr>
    </w:lvl>
    <w:lvl w:ilvl="1">
      <w:start w:val="3"/>
      <w:numFmt w:val="decimal"/>
      <w:lvlText w:val="%1.%2"/>
      <w:lvlJc w:val="left"/>
      <w:pPr>
        <w:ind w:left="831" w:hanging="598"/>
      </w:pPr>
      <w:rPr>
        <w:rFonts w:cs="Times New Roman"/>
      </w:rPr>
    </w:lvl>
    <w:lvl w:ilvl="2">
      <w:start w:val="3"/>
      <w:numFmt w:val="decimal"/>
      <w:lvlText w:val="%1.%2.%3"/>
      <w:lvlJc w:val="left"/>
      <w:pPr>
        <w:ind w:left="831" w:hanging="598"/>
      </w:pPr>
      <w:rPr>
        <w:rFonts w:ascii="Times New Roman" w:hAnsi="Times New Roman" w:cs="Times New Roman"/>
        <w:b w:val="0"/>
        <w:bCs w:val="0"/>
        <w:color w:val="242424"/>
        <w:w w:val="126"/>
        <w:sz w:val="23"/>
        <w:szCs w:val="23"/>
      </w:rPr>
    </w:lvl>
    <w:lvl w:ilvl="3">
      <w:start w:val="1"/>
      <w:numFmt w:val="decimal"/>
      <w:lvlText w:val="%1.%2.%3.%4"/>
      <w:lvlJc w:val="left"/>
      <w:pPr>
        <w:ind w:left="975" w:hanging="778"/>
      </w:pPr>
      <w:rPr>
        <w:rFonts w:ascii="Times New Roman" w:hAnsi="Times New Roman" w:cs="Times New Roman"/>
        <w:b w:val="0"/>
        <w:bCs w:val="0"/>
        <w:i/>
        <w:iCs/>
        <w:color w:val="242424"/>
        <w:w w:val="101"/>
        <w:sz w:val="24"/>
        <w:szCs w:val="24"/>
      </w:rPr>
    </w:lvl>
    <w:lvl w:ilvl="4">
      <w:numFmt w:val="bullet"/>
      <w:lvlText w:val="•"/>
      <w:lvlJc w:val="left"/>
      <w:pPr>
        <w:ind w:left="4296" w:hanging="778"/>
      </w:pPr>
    </w:lvl>
    <w:lvl w:ilvl="5">
      <w:numFmt w:val="bullet"/>
      <w:lvlText w:val="•"/>
      <w:lvlJc w:val="left"/>
      <w:pPr>
        <w:ind w:left="5404" w:hanging="778"/>
      </w:pPr>
    </w:lvl>
    <w:lvl w:ilvl="6">
      <w:numFmt w:val="bullet"/>
      <w:lvlText w:val="•"/>
      <w:lvlJc w:val="left"/>
      <w:pPr>
        <w:ind w:left="6511" w:hanging="778"/>
      </w:pPr>
    </w:lvl>
    <w:lvl w:ilvl="7">
      <w:numFmt w:val="bullet"/>
      <w:lvlText w:val="•"/>
      <w:lvlJc w:val="left"/>
      <w:pPr>
        <w:ind w:left="7618" w:hanging="778"/>
      </w:pPr>
    </w:lvl>
    <w:lvl w:ilvl="8">
      <w:numFmt w:val="bullet"/>
      <w:lvlText w:val="•"/>
      <w:lvlJc w:val="left"/>
      <w:pPr>
        <w:ind w:left="8725" w:hanging="778"/>
      </w:pPr>
    </w:lvl>
  </w:abstractNum>
  <w:abstractNum w:abstractNumId="3" w15:restartNumberingAfterBreak="0">
    <w:nsid w:val="00000405"/>
    <w:multiLevelType w:val="multilevel"/>
    <w:tmpl w:val="00000888"/>
    <w:lvl w:ilvl="0">
      <w:start w:val="1"/>
      <w:numFmt w:val="decimal"/>
      <w:lvlText w:val="%1"/>
      <w:lvlJc w:val="left"/>
      <w:pPr>
        <w:ind w:left="760" w:hanging="582"/>
      </w:pPr>
      <w:rPr>
        <w:rFonts w:cs="Times New Roman"/>
      </w:rPr>
    </w:lvl>
    <w:lvl w:ilvl="1">
      <w:start w:val="3"/>
      <w:numFmt w:val="decimal"/>
      <w:lvlText w:val="%1.%2"/>
      <w:lvlJc w:val="left"/>
      <w:pPr>
        <w:ind w:left="760" w:hanging="582"/>
      </w:pPr>
      <w:rPr>
        <w:rFonts w:cs="Times New Roman"/>
      </w:rPr>
    </w:lvl>
    <w:lvl w:ilvl="2">
      <w:start w:val="5"/>
      <w:numFmt w:val="decimal"/>
      <w:lvlText w:val="%1.%2.%3"/>
      <w:lvlJc w:val="left"/>
      <w:pPr>
        <w:ind w:left="760" w:hanging="582"/>
      </w:pPr>
      <w:rPr>
        <w:rFonts w:ascii="Times New Roman" w:hAnsi="Times New Roman" w:cs="Times New Roman"/>
        <w:b w:val="0"/>
        <w:bCs w:val="0"/>
        <w:color w:val="262626"/>
        <w:w w:val="106"/>
        <w:sz w:val="24"/>
        <w:szCs w:val="24"/>
      </w:rPr>
    </w:lvl>
    <w:lvl w:ilvl="3">
      <w:numFmt w:val="bullet"/>
      <w:lvlText w:val="•"/>
      <w:lvlJc w:val="left"/>
      <w:pPr>
        <w:ind w:left="1384" w:hanging="525"/>
      </w:pPr>
      <w:rPr>
        <w:rFonts w:ascii="Times New Roman" w:hAnsi="Times New Roman"/>
        <w:b w:val="0"/>
        <w:color w:val="363636"/>
        <w:w w:val="151"/>
        <w:sz w:val="23"/>
      </w:rPr>
    </w:lvl>
    <w:lvl w:ilvl="4">
      <w:numFmt w:val="bullet"/>
      <w:lvlText w:val="•"/>
      <w:lvlJc w:val="left"/>
      <w:pPr>
        <w:ind w:left="4569" w:hanging="525"/>
      </w:pPr>
    </w:lvl>
    <w:lvl w:ilvl="5">
      <w:numFmt w:val="bullet"/>
      <w:lvlText w:val="•"/>
      <w:lvlJc w:val="left"/>
      <w:pPr>
        <w:ind w:left="5631" w:hanging="525"/>
      </w:pPr>
    </w:lvl>
    <w:lvl w:ilvl="6">
      <w:numFmt w:val="bullet"/>
      <w:lvlText w:val="•"/>
      <w:lvlJc w:val="left"/>
      <w:pPr>
        <w:ind w:left="6693" w:hanging="525"/>
      </w:pPr>
    </w:lvl>
    <w:lvl w:ilvl="7">
      <w:numFmt w:val="bullet"/>
      <w:lvlText w:val="•"/>
      <w:lvlJc w:val="left"/>
      <w:pPr>
        <w:ind w:left="7754" w:hanging="525"/>
      </w:pPr>
    </w:lvl>
    <w:lvl w:ilvl="8">
      <w:numFmt w:val="bullet"/>
      <w:lvlText w:val="•"/>
      <w:lvlJc w:val="left"/>
      <w:pPr>
        <w:ind w:left="8816" w:hanging="525"/>
      </w:pPr>
    </w:lvl>
  </w:abstractNum>
  <w:abstractNum w:abstractNumId="4" w15:restartNumberingAfterBreak="0">
    <w:nsid w:val="00000406"/>
    <w:multiLevelType w:val="multilevel"/>
    <w:tmpl w:val="00000889"/>
    <w:lvl w:ilvl="0">
      <w:start w:val="1"/>
      <w:numFmt w:val="decimal"/>
      <w:lvlText w:val="%1"/>
      <w:lvlJc w:val="left"/>
      <w:pPr>
        <w:ind w:left="824" w:hanging="418"/>
      </w:pPr>
      <w:rPr>
        <w:rFonts w:cs="Times New Roman"/>
      </w:rPr>
    </w:lvl>
    <w:lvl w:ilvl="1">
      <w:start w:val="1"/>
      <w:numFmt w:val="decimal"/>
      <w:lvlText w:val="%1.%2"/>
      <w:lvlJc w:val="left"/>
      <w:pPr>
        <w:ind w:left="824" w:hanging="418"/>
      </w:pPr>
      <w:rPr>
        <w:rFonts w:ascii="Times New Roman" w:hAnsi="Times New Roman" w:cs="Times New Roman"/>
        <w:b/>
        <w:bCs/>
        <w:color w:val="232323"/>
        <w:w w:val="105"/>
        <w:sz w:val="23"/>
        <w:szCs w:val="23"/>
      </w:rPr>
    </w:lvl>
    <w:lvl w:ilvl="2">
      <w:numFmt w:val="bullet"/>
      <w:lvlText w:val="•"/>
      <w:lvlJc w:val="left"/>
      <w:pPr>
        <w:ind w:left="1904" w:hanging="519"/>
      </w:pPr>
      <w:rPr>
        <w:rFonts w:ascii="Times New Roman" w:hAnsi="Times New Roman"/>
        <w:b w:val="0"/>
        <w:color w:val="232323"/>
        <w:w w:val="151"/>
        <w:sz w:val="23"/>
      </w:rPr>
    </w:lvl>
    <w:lvl w:ilvl="3">
      <w:numFmt w:val="bullet"/>
      <w:lvlText w:val="•"/>
      <w:lvlJc w:val="left"/>
      <w:pPr>
        <w:ind w:left="3952" w:hanging="519"/>
      </w:pPr>
    </w:lvl>
    <w:lvl w:ilvl="4">
      <w:numFmt w:val="bullet"/>
      <w:lvlText w:val="•"/>
      <w:lvlJc w:val="left"/>
      <w:pPr>
        <w:ind w:left="4976" w:hanging="519"/>
      </w:pPr>
    </w:lvl>
    <w:lvl w:ilvl="5">
      <w:numFmt w:val="bullet"/>
      <w:lvlText w:val="•"/>
      <w:lvlJc w:val="left"/>
      <w:pPr>
        <w:ind w:left="6000" w:hanging="519"/>
      </w:pPr>
    </w:lvl>
    <w:lvl w:ilvl="6">
      <w:numFmt w:val="bullet"/>
      <w:lvlText w:val="•"/>
      <w:lvlJc w:val="left"/>
      <w:pPr>
        <w:ind w:left="7024" w:hanging="519"/>
      </w:pPr>
    </w:lvl>
    <w:lvl w:ilvl="7">
      <w:numFmt w:val="bullet"/>
      <w:lvlText w:val="•"/>
      <w:lvlJc w:val="left"/>
      <w:pPr>
        <w:ind w:left="8048" w:hanging="519"/>
      </w:pPr>
    </w:lvl>
    <w:lvl w:ilvl="8">
      <w:numFmt w:val="bullet"/>
      <w:lvlText w:val="•"/>
      <w:lvlJc w:val="left"/>
      <w:pPr>
        <w:ind w:left="9072" w:hanging="519"/>
      </w:pPr>
    </w:lvl>
  </w:abstractNum>
  <w:abstractNum w:abstractNumId="5" w15:restartNumberingAfterBreak="0">
    <w:nsid w:val="00000407"/>
    <w:multiLevelType w:val="multilevel"/>
    <w:tmpl w:val="0000088A"/>
    <w:lvl w:ilvl="0">
      <w:numFmt w:val="bullet"/>
      <w:lvlText w:val="•"/>
      <w:lvlJc w:val="left"/>
      <w:pPr>
        <w:ind w:left="1850" w:hanging="531"/>
      </w:pPr>
      <w:rPr>
        <w:rFonts w:ascii="Times New Roman" w:hAnsi="Times New Roman"/>
        <w:b w:val="0"/>
        <w:color w:val="282828"/>
        <w:w w:val="151"/>
        <w:sz w:val="23"/>
      </w:rPr>
    </w:lvl>
    <w:lvl w:ilvl="1">
      <w:numFmt w:val="bullet"/>
      <w:lvlText w:val="•"/>
      <w:lvlJc w:val="left"/>
      <w:pPr>
        <w:ind w:left="2763" w:hanging="531"/>
      </w:pPr>
    </w:lvl>
    <w:lvl w:ilvl="2">
      <w:numFmt w:val="bullet"/>
      <w:lvlText w:val="•"/>
      <w:lvlJc w:val="left"/>
      <w:pPr>
        <w:ind w:left="3676" w:hanging="531"/>
      </w:pPr>
    </w:lvl>
    <w:lvl w:ilvl="3">
      <w:numFmt w:val="bullet"/>
      <w:lvlText w:val="•"/>
      <w:lvlJc w:val="left"/>
      <w:pPr>
        <w:ind w:left="4589" w:hanging="531"/>
      </w:pPr>
    </w:lvl>
    <w:lvl w:ilvl="4">
      <w:numFmt w:val="bullet"/>
      <w:lvlText w:val="•"/>
      <w:lvlJc w:val="left"/>
      <w:pPr>
        <w:ind w:left="5502" w:hanging="531"/>
      </w:pPr>
    </w:lvl>
    <w:lvl w:ilvl="5">
      <w:numFmt w:val="bullet"/>
      <w:lvlText w:val="•"/>
      <w:lvlJc w:val="left"/>
      <w:pPr>
        <w:ind w:left="6415" w:hanging="531"/>
      </w:pPr>
    </w:lvl>
    <w:lvl w:ilvl="6">
      <w:numFmt w:val="bullet"/>
      <w:lvlText w:val="•"/>
      <w:lvlJc w:val="left"/>
      <w:pPr>
        <w:ind w:left="7328" w:hanging="531"/>
      </w:pPr>
    </w:lvl>
    <w:lvl w:ilvl="7">
      <w:numFmt w:val="bullet"/>
      <w:lvlText w:val="•"/>
      <w:lvlJc w:val="left"/>
      <w:pPr>
        <w:ind w:left="8241" w:hanging="531"/>
      </w:pPr>
    </w:lvl>
    <w:lvl w:ilvl="8">
      <w:numFmt w:val="bullet"/>
      <w:lvlText w:val="•"/>
      <w:lvlJc w:val="left"/>
      <w:pPr>
        <w:ind w:left="9154" w:hanging="531"/>
      </w:pPr>
    </w:lvl>
  </w:abstractNum>
  <w:abstractNum w:abstractNumId="6" w15:restartNumberingAfterBreak="0">
    <w:nsid w:val="00000408"/>
    <w:multiLevelType w:val="multilevel"/>
    <w:tmpl w:val="0000088B"/>
    <w:lvl w:ilvl="0">
      <w:start w:val="1"/>
      <w:numFmt w:val="decimal"/>
      <w:lvlText w:val="%1"/>
      <w:lvlJc w:val="left"/>
      <w:pPr>
        <w:ind w:left="789" w:hanging="588"/>
      </w:pPr>
      <w:rPr>
        <w:rFonts w:cs="Times New Roman"/>
      </w:rPr>
    </w:lvl>
    <w:lvl w:ilvl="1">
      <w:start w:val="2"/>
      <w:numFmt w:val="decimal"/>
      <w:lvlText w:val="%1.%2"/>
      <w:lvlJc w:val="left"/>
      <w:pPr>
        <w:ind w:left="789" w:hanging="588"/>
      </w:pPr>
      <w:rPr>
        <w:rFonts w:cs="Times New Roman"/>
      </w:rPr>
    </w:lvl>
    <w:lvl w:ilvl="2">
      <w:start w:val="1"/>
      <w:numFmt w:val="decimal"/>
      <w:lvlText w:val="%1.%2.%3"/>
      <w:lvlJc w:val="left"/>
      <w:pPr>
        <w:ind w:left="948" w:hanging="588"/>
      </w:pPr>
      <w:rPr>
        <w:rFonts w:ascii="Times New Roman" w:hAnsi="Times New Roman" w:cs="Times New Roman"/>
        <w:b/>
        <w:bCs/>
        <w:color w:val="282828"/>
        <w:w w:val="98"/>
        <w:sz w:val="24"/>
        <w:szCs w:val="24"/>
      </w:rPr>
    </w:lvl>
    <w:lvl w:ilvl="3">
      <w:numFmt w:val="bullet"/>
      <w:lvlText w:val="•"/>
      <w:lvlJc w:val="left"/>
      <w:pPr>
        <w:ind w:left="3846" w:hanging="588"/>
      </w:pPr>
    </w:lvl>
    <w:lvl w:ilvl="4">
      <w:numFmt w:val="bullet"/>
      <w:lvlText w:val="•"/>
      <w:lvlJc w:val="left"/>
      <w:pPr>
        <w:ind w:left="4865" w:hanging="588"/>
      </w:pPr>
    </w:lvl>
    <w:lvl w:ilvl="5">
      <w:numFmt w:val="bullet"/>
      <w:lvlText w:val="•"/>
      <w:lvlJc w:val="left"/>
      <w:pPr>
        <w:ind w:left="5884" w:hanging="588"/>
      </w:pPr>
    </w:lvl>
    <w:lvl w:ilvl="6">
      <w:numFmt w:val="bullet"/>
      <w:lvlText w:val="•"/>
      <w:lvlJc w:val="left"/>
      <w:pPr>
        <w:ind w:left="6903" w:hanging="588"/>
      </w:pPr>
    </w:lvl>
    <w:lvl w:ilvl="7">
      <w:numFmt w:val="bullet"/>
      <w:lvlText w:val="•"/>
      <w:lvlJc w:val="left"/>
      <w:pPr>
        <w:ind w:left="7922" w:hanging="588"/>
      </w:pPr>
    </w:lvl>
    <w:lvl w:ilvl="8">
      <w:numFmt w:val="bullet"/>
      <w:lvlText w:val="•"/>
      <w:lvlJc w:val="left"/>
      <w:pPr>
        <w:ind w:left="8941" w:hanging="588"/>
      </w:pPr>
    </w:lvl>
  </w:abstractNum>
  <w:abstractNum w:abstractNumId="7" w15:restartNumberingAfterBreak="0">
    <w:nsid w:val="00000409"/>
    <w:multiLevelType w:val="multilevel"/>
    <w:tmpl w:val="6A4EAEC0"/>
    <w:lvl w:ilvl="0">
      <w:start w:val="1"/>
      <w:numFmt w:val="decimal"/>
      <w:lvlText w:val="%1"/>
      <w:lvlJc w:val="left"/>
      <w:pPr>
        <w:ind w:left="822" w:hanging="588"/>
      </w:pPr>
      <w:rPr>
        <w:rFonts w:cs="Times New Roman"/>
      </w:rPr>
    </w:lvl>
    <w:lvl w:ilvl="1">
      <w:start w:val="2"/>
      <w:numFmt w:val="decimal"/>
      <w:lvlText w:val="%1.%2"/>
      <w:lvlJc w:val="left"/>
      <w:pPr>
        <w:ind w:left="822" w:hanging="588"/>
      </w:pPr>
      <w:rPr>
        <w:rFonts w:cs="Times New Roman"/>
      </w:rPr>
    </w:lvl>
    <w:lvl w:ilvl="2">
      <w:start w:val="4"/>
      <w:numFmt w:val="decimal"/>
      <w:lvlText w:val="%1.%2.%3"/>
      <w:lvlJc w:val="left"/>
      <w:pPr>
        <w:ind w:left="822" w:hanging="588"/>
      </w:pPr>
      <w:rPr>
        <w:rFonts w:ascii="Times New Roman" w:hAnsi="Times New Roman" w:cs="Times New Roman"/>
        <w:b/>
        <w:bCs w:val="0"/>
        <w:color w:val="282828"/>
        <w:w w:val="120"/>
        <w:sz w:val="24"/>
        <w:szCs w:val="24"/>
      </w:rPr>
    </w:lvl>
    <w:lvl w:ilvl="3">
      <w:start w:val="2"/>
      <w:numFmt w:val="decimal"/>
      <w:lvlText w:val="%1.%2.%3.%4"/>
      <w:lvlJc w:val="left"/>
      <w:pPr>
        <w:ind w:left="1613" w:hanging="803"/>
      </w:pPr>
      <w:rPr>
        <w:rFonts w:ascii="Times New Roman" w:hAnsi="Times New Roman" w:cs="Times New Roman"/>
        <w:b w:val="0"/>
        <w:bCs w:val="0"/>
        <w:i/>
        <w:iCs/>
        <w:color w:val="282828"/>
        <w:w w:val="109"/>
        <w:sz w:val="24"/>
        <w:szCs w:val="24"/>
      </w:rPr>
    </w:lvl>
    <w:lvl w:ilvl="4">
      <w:numFmt w:val="bullet"/>
      <w:lvlText w:val="•"/>
      <w:lvlJc w:val="left"/>
      <w:pPr>
        <w:ind w:left="5675" w:hanging="803"/>
      </w:pPr>
    </w:lvl>
    <w:lvl w:ilvl="5">
      <w:numFmt w:val="bullet"/>
      <w:lvlText w:val="•"/>
      <w:lvlJc w:val="left"/>
      <w:pPr>
        <w:ind w:left="6566" w:hanging="803"/>
      </w:pPr>
    </w:lvl>
    <w:lvl w:ilvl="6">
      <w:numFmt w:val="bullet"/>
      <w:lvlText w:val="•"/>
      <w:lvlJc w:val="left"/>
      <w:pPr>
        <w:ind w:left="7457" w:hanging="803"/>
      </w:pPr>
    </w:lvl>
    <w:lvl w:ilvl="7">
      <w:numFmt w:val="bullet"/>
      <w:lvlText w:val="•"/>
      <w:lvlJc w:val="left"/>
      <w:pPr>
        <w:ind w:left="8347" w:hanging="803"/>
      </w:pPr>
    </w:lvl>
    <w:lvl w:ilvl="8">
      <w:numFmt w:val="bullet"/>
      <w:lvlText w:val="•"/>
      <w:lvlJc w:val="left"/>
      <w:pPr>
        <w:ind w:left="9238" w:hanging="803"/>
      </w:pPr>
    </w:lvl>
  </w:abstractNum>
  <w:abstractNum w:abstractNumId="8" w15:restartNumberingAfterBreak="0">
    <w:nsid w:val="0000040A"/>
    <w:multiLevelType w:val="multilevel"/>
    <w:tmpl w:val="0000088D"/>
    <w:lvl w:ilvl="0">
      <w:start w:val="1"/>
      <w:numFmt w:val="decimal"/>
      <w:lvlText w:val="%1"/>
      <w:lvlJc w:val="left"/>
      <w:pPr>
        <w:ind w:left="1033" w:hanging="803"/>
      </w:pPr>
      <w:rPr>
        <w:rFonts w:cs="Times New Roman"/>
      </w:rPr>
    </w:lvl>
    <w:lvl w:ilvl="1">
      <w:start w:val="3"/>
      <w:numFmt w:val="decimal"/>
      <w:lvlText w:val="%1.%2"/>
      <w:lvlJc w:val="left"/>
      <w:pPr>
        <w:ind w:left="1033" w:hanging="803"/>
      </w:pPr>
      <w:rPr>
        <w:rFonts w:cs="Times New Roman"/>
      </w:rPr>
    </w:lvl>
    <w:lvl w:ilvl="2">
      <w:start w:val="1"/>
      <w:numFmt w:val="decimal"/>
      <w:lvlText w:val="%1.%2.%3"/>
      <w:lvlJc w:val="left"/>
      <w:pPr>
        <w:ind w:left="1033" w:hanging="803"/>
      </w:pPr>
      <w:rPr>
        <w:rFonts w:cs="Times New Roman"/>
      </w:rPr>
    </w:lvl>
    <w:lvl w:ilvl="3">
      <w:start w:val="3"/>
      <w:numFmt w:val="decimal"/>
      <w:lvlText w:val="%1.%2.%3.%4"/>
      <w:lvlJc w:val="left"/>
      <w:pPr>
        <w:ind w:left="1793" w:hanging="803"/>
      </w:pPr>
      <w:rPr>
        <w:rFonts w:ascii="Times New Roman" w:hAnsi="Times New Roman" w:cs="Times New Roman"/>
        <w:b w:val="0"/>
        <w:bCs w:val="0"/>
        <w:i/>
        <w:iCs/>
        <w:color w:val="2F2F2F"/>
        <w:w w:val="105"/>
        <w:sz w:val="24"/>
        <w:szCs w:val="24"/>
      </w:rPr>
    </w:lvl>
    <w:lvl w:ilvl="4">
      <w:numFmt w:val="bullet"/>
      <w:lvlText w:val="•"/>
      <w:lvlJc w:val="left"/>
      <w:pPr>
        <w:ind w:left="5011" w:hanging="803"/>
      </w:pPr>
    </w:lvl>
    <w:lvl w:ilvl="5">
      <w:numFmt w:val="bullet"/>
      <w:lvlText w:val="•"/>
      <w:lvlJc w:val="left"/>
      <w:pPr>
        <w:ind w:left="6006" w:hanging="803"/>
      </w:pPr>
    </w:lvl>
    <w:lvl w:ilvl="6">
      <w:numFmt w:val="bullet"/>
      <w:lvlText w:val="•"/>
      <w:lvlJc w:val="left"/>
      <w:pPr>
        <w:ind w:left="7001" w:hanging="803"/>
      </w:pPr>
    </w:lvl>
    <w:lvl w:ilvl="7">
      <w:numFmt w:val="bullet"/>
      <w:lvlText w:val="•"/>
      <w:lvlJc w:val="left"/>
      <w:pPr>
        <w:ind w:left="7995" w:hanging="803"/>
      </w:pPr>
    </w:lvl>
    <w:lvl w:ilvl="8">
      <w:numFmt w:val="bullet"/>
      <w:lvlText w:val="•"/>
      <w:lvlJc w:val="left"/>
      <w:pPr>
        <w:ind w:left="8990" w:hanging="803"/>
      </w:pPr>
    </w:lvl>
  </w:abstractNum>
  <w:abstractNum w:abstractNumId="9" w15:restartNumberingAfterBreak="0">
    <w:nsid w:val="0000040B"/>
    <w:multiLevelType w:val="multilevel"/>
    <w:tmpl w:val="0000088E"/>
    <w:lvl w:ilvl="0">
      <w:start w:val="1"/>
      <w:numFmt w:val="decimal"/>
      <w:lvlText w:val="%1"/>
      <w:lvlJc w:val="left"/>
      <w:pPr>
        <w:ind w:left="1004" w:hanging="774"/>
      </w:pPr>
      <w:rPr>
        <w:rFonts w:cs="Times New Roman"/>
      </w:rPr>
    </w:lvl>
    <w:lvl w:ilvl="1">
      <w:start w:val="3"/>
      <w:numFmt w:val="decimal"/>
      <w:lvlText w:val="%1.%2"/>
      <w:lvlJc w:val="left"/>
      <w:pPr>
        <w:ind w:left="1004" w:hanging="774"/>
      </w:pPr>
      <w:rPr>
        <w:rFonts w:cs="Times New Roman"/>
      </w:rPr>
    </w:lvl>
    <w:lvl w:ilvl="2">
      <w:start w:val="1"/>
      <w:numFmt w:val="decimal"/>
      <w:lvlText w:val="%1.%2.%3"/>
      <w:lvlJc w:val="left"/>
      <w:pPr>
        <w:ind w:left="1004" w:hanging="774"/>
      </w:pPr>
      <w:rPr>
        <w:rFonts w:cs="Times New Roman"/>
      </w:rPr>
    </w:lvl>
    <w:lvl w:ilvl="3">
      <w:start w:val="6"/>
      <w:numFmt w:val="decimal"/>
      <w:lvlText w:val="%1.%2.%3.%4"/>
      <w:lvlJc w:val="left"/>
      <w:pPr>
        <w:ind w:left="1004" w:hanging="774"/>
      </w:pPr>
      <w:rPr>
        <w:rFonts w:ascii="Times New Roman" w:hAnsi="Times New Roman" w:cs="Times New Roman"/>
        <w:b w:val="0"/>
        <w:bCs w:val="0"/>
        <w:i/>
        <w:iCs/>
        <w:color w:val="212121"/>
        <w:spacing w:val="-44"/>
        <w:w w:val="132"/>
        <w:sz w:val="24"/>
        <w:szCs w:val="24"/>
      </w:rPr>
    </w:lvl>
    <w:lvl w:ilvl="4">
      <w:numFmt w:val="bullet"/>
      <w:lvlText w:val="•"/>
      <w:lvlJc w:val="left"/>
      <w:pPr>
        <w:ind w:left="4994" w:hanging="774"/>
      </w:pPr>
    </w:lvl>
    <w:lvl w:ilvl="5">
      <w:numFmt w:val="bullet"/>
      <w:lvlText w:val="•"/>
      <w:lvlJc w:val="left"/>
      <w:pPr>
        <w:ind w:left="5992" w:hanging="774"/>
      </w:pPr>
    </w:lvl>
    <w:lvl w:ilvl="6">
      <w:numFmt w:val="bullet"/>
      <w:lvlText w:val="•"/>
      <w:lvlJc w:val="left"/>
      <w:pPr>
        <w:ind w:left="6989" w:hanging="774"/>
      </w:pPr>
    </w:lvl>
    <w:lvl w:ilvl="7">
      <w:numFmt w:val="bullet"/>
      <w:lvlText w:val="•"/>
      <w:lvlJc w:val="left"/>
      <w:pPr>
        <w:ind w:left="7987" w:hanging="774"/>
      </w:pPr>
    </w:lvl>
    <w:lvl w:ilvl="8">
      <w:numFmt w:val="bullet"/>
      <w:lvlText w:val="•"/>
      <w:lvlJc w:val="left"/>
      <w:pPr>
        <w:ind w:left="8984" w:hanging="774"/>
      </w:pPr>
    </w:lvl>
  </w:abstractNum>
  <w:abstractNum w:abstractNumId="10" w15:restartNumberingAfterBreak="0">
    <w:nsid w:val="0000040C"/>
    <w:multiLevelType w:val="multilevel"/>
    <w:tmpl w:val="0000088F"/>
    <w:lvl w:ilvl="0">
      <w:start w:val="1"/>
      <w:numFmt w:val="decimal"/>
      <w:lvlText w:val="%1"/>
      <w:lvlJc w:val="left"/>
      <w:pPr>
        <w:ind w:left="760" w:hanging="588"/>
      </w:pPr>
      <w:rPr>
        <w:rFonts w:cs="Times New Roman"/>
      </w:rPr>
    </w:lvl>
    <w:lvl w:ilvl="1">
      <w:start w:val="3"/>
      <w:numFmt w:val="decimal"/>
      <w:lvlText w:val="%1.%2"/>
      <w:lvlJc w:val="left"/>
      <w:pPr>
        <w:ind w:left="760" w:hanging="588"/>
      </w:pPr>
      <w:rPr>
        <w:rFonts w:cs="Times New Roman"/>
      </w:rPr>
    </w:lvl>
    <w:lvl w:ilvl="2">
      <w:start w:val="2"/>
      <w:numFmt w:val="decimal"/>
      <w:lvlText w:val="%1.%2.%3"/>
      <w:lvlJc w:val="left"/>
      <w:pPr>
        <w:ind w:left="760" w:hanging="588"/>
      </w:pPr>
      <w:rPr>
        <w:rFonts w:ascii="Times New Roman" w:hAnsi="Times New Roman" w:cs="Times New Roman"/>
        <w:b w:val="0"/>
        <w:bCs w:val="0"/>
        <w:color w:val="212121"/>
        <w:w w:val="109"/>
        <w:sz w:val="24"/>
        <w:szCs w:val="24"/>
      </w:rPr>
    </w:lvl>
    <w:lvl w:ilvl="3">
      <w:numFmt w:val="bullet"/>
      <w:lvlText w:val="•"/>
      <w:lvlJc w:val="left"/>
      <w:pPr>
        <w:ind w:left="2085" w:hanging="588"/>
      </w:pPr>
    </w:lvl>
    <w:lvl w:ilvl="4">
      <w:numFmt w:val="bullet"/>
      <w:lvlText w:val="•"/>
      <w:lvlJc w:val="left"/>
      <w:pPr>
        <w:ind w:left="3164" w:hanging="588"/>
      </w:pPr>
    </w:lvl>
    <w:lvl w:ilvl="5">
      <w:numFmt w:val="bullet"/>
      <w:lvlText w:val="•"/>
      <w:lvlJc w:val="left"/>
      <w:pPr>
        <w:ind w:left="4244" w:hanging="588"/>
      </w:pPr>
    </w:lvl>
    <w:lvl w:ilvl="6">
      <w:numFmt w:val="bullet"/>
      <w:lvlText w:val="•"/>
      <w:lvlJc w:val="left"/>
      <w:pPr>
        <w:ind w:left="5323" w:hanging="588"/>
      </w:pPr>
    </w:lvl>
    <w:lvl w:ilvl="7">
      <w:numFmt w:val="bullet"/>
      <w:lvlText w:val="•"/>
      <w:lvlJc w:val="left"/>
      <w:pPr>
        <w:ind w:left="6402" w:hanging="588"/>
      </w:pPr>
    </w:lvl>
    <w:lvl w:ilvl="8">
      <w:numFmt w:val="bullet"/>
      <w:lvlText w:val="•"/>
      <w:lvlJc w:val="left"/>
      <w:pPr>
        <w:ind w:left="7481" w:hanging="588"/>
      </w:pPr>
    </w:lvl>
  </w:abstractNum>
  <w:abstractNum w:abstractNumId="11" w15:restartNumberingAfterBreak="0">
    <w:nsid w:val="0000040D"/>
    <w:multiLevelType w:val="multilevel"/>
    <w:tmpl w:val="00000890"/>
    <w:lvl w:ilvl="0">
      <w:numFmt w:val="bullet"/>
      <w:lvlText w:val="·"/>
      <w:lvlJc w:val="left"/>
      <w:pPr>
        <w:ind w:left="232" w:hanging="101"/>
      </w:pPr>
      <w:rPr>
        <w:rFonts w:ascii="Times New Roman" w:hAnsi="Times New Roman"/>
        <w:b w:val="0"/>
        <w:color w:val="909090"/>
        <w:w w:val="59"/>
        <w:sz w:val="23"/>
      </w:rPr>
    </w:lvl>
    <w:lvl w:ilvl="1">
      <w:numFmt w:val="bullet"/>
      <w:lvlText w:val="•"/>
      <w:lvlJc w:val="left"/>
      <w:pPr>
        <w:ind w:left="1304" w:hanging="101"/>
      </w:pPr>
    </w:lvl>
    <w:lvl w:ilvl="2">
      <w:numFmt w:val="bullet"/>
      <w:lvlText w:val="•"/>
      <w:lvlJc w:val="left"/>
      <w:pPr>
        <w:ind w:left="2377" w:hanging="101"/>
      </w:pPr>
    </w:lvl>
    <w:lvl w:ilvl="3">
      <w:numFmt w:val="bullet"/>
      <w:lvlText w:val="•"/>
      <w:lvlJc w:val="left"/>
      <w:pPr>
        <w:ind w:left="3450" w:hanging="101"/>
      </w:pPr>
    </w:lvl>
    <w:lvl w:ilvl="4">
      <w:numFmt w:val="bullet"/>
      <w:lvlText w:val="•"/>
      <w:lvlJc w:val="left"/>
      <w:pPr>
        <w:ind w:left="4523" w:hanging="101"/>
      </w:pPr>
    </w:lvl>
    <w:lvl w:ilvl="5">
      <w:numFmt w:val="bullet"/>
      <w:lvlText w:val="•"/>
      <w:lvlJc w:val="left"/>
      <w:pPr>
        <w:ind w:left="5596" w:hanging="101"/>
      </w:pPr>
    </w:lvl>
    <w:lvl w:ilvl="6">
      <w:numFmt w:val="bullet"/>
      <w:lvlText w:val="•"/>
      <w:lvlJc w:val="left"/>
      <w:pPr>
        <w:ind w:left="6668" w:hanging="101"/>
      </w:pPr>
    </w:lvl>
    <w:lvl w:ilvl="7">
      <w:numFmt w:val="bullet"/>
      <w:lvlText w:val="•"/>
      <w:lvlJc w:val="left"/>
      <w:pPr>
        <w:ind w:left="7741" w:hanging="101"/>
      </w:pPr>
    </w:lvl>
    <w:lvl w:ilvl="8">
      <w:numFmt w:val="bullet"/>
      <w:lvlText w:val="•"/>
      <w:lvlJc w:val="left"/>
      <w:pPr>
        <w:ind w:left="8814" w:hanging="101"/>
      </w:pPr>
    </w:lvl>
  </w:abstractNum>
  <w:abstractNum w:abstractNumId="12" w15:restartNumberingAfterBreak="0">
    <w:nsid w:val="0000040E"/>
    <w:multiLevelType w:val="multilevel"/>
    <w:tmpl w:val="00000891"/>
    <w:lvl w:ilvl="0">
      <w:start w:val="1"/>
      <w:numFmt w:val="decimal"/>
      <w:lvlText w:val="%1"/>
      <w:lvlJc w:val="left"/>
      <w:pPr>
        <w:ind w:left="838" w:hanging="588"/>
      </w:pPr>
      <w:rPr>
        <w:rFonts w:cs="Times New Roman"/>
      </w:rPr>
    </w:lvl>
    <w:lvl w:ilvl="1">
      <w:start w:val="3"/>
      <w:numFmt w:val="decimal"/>
      <w:lvlText w:val="%1.%2"/>
      <w:lvlJc w:val="left"/>
      <w:pPr>
        <w:ind w:left="838" w:hanging="588"/>
      </w:pPr>
      <w:rPr>
        <w:rFonts w:cs="Times New Roman"/>
      </w:rPr>
    </w:lvl>
    <w:lvl w:ilvl="2">
      <w:start w:val="6"/>
      <w:numFmt w:val="decimal"/>
      <w:lvlText w:val="%1.%2.%3"/>
      <w:lvlJc w:val="left"/>
      <w:pPr>
        <w:ind w:left="838" w:hanging="588"/>
      </w:pPr>
      <w:rPr>
        <w:rFonts w:ascii="Times New Roman" w:hAnsi="Times New Roman" w:cs="Times New Roman"/>
        <w:b w:val="0"/>
        <w:bCs w:val="0"/>
        <w:color w:val="2D2D2D"/>
        <w:w w:val="105"/>
        <w:sz w:val="24"/>
        <w:szCs w:val="24"/>
      </w:rPr>
    </w:lvl>
    <w:lvl w:ilvl="3">
      <w:numFmt w:val="bullet"/>
      <w:lvlText w:val="•"/>
      <w:lvlJc w:val="left"/>
      <w:pPr>
        <w:ind w:left="3886" w:hanging="588"/>
      </w:pPr>
    </w:lvl>
    <w:lvl w:ilvl="4">
      <w:numFmt w:val="bullet"/>
      <w:lvlText w:val="•"/>
      <w:lvlJc w:val="left"/>
      <w:pPr>
        <w:ind w:left="4902" w:hanging="588"/>
      </w:pPr>
    </w:lvl>
    <w:lvl w:ilvl="5">
      <w:numFmt w:val="bullet"/>
      <w:lvlText w:val="•"/>
      <w:lvlJc w:val="left"/>
      <w:pPr>
        <w:ind w:left="5919" w:hanging="588"/>
      </w:pPr>
    </w:lvl>
    <w:lvl w:ilvl="6">
      <w:numFmt w:val="bullet"/>
      <w:lvlText w:val="•"/>
      <w:lvlJc w:val="left"/>
      <w:pPr>
        <w:ind w:left="6935" w:hanging="588"/>
      </w:pPr>
    </w:lvl>
    <w:lvl w:ilvl="7">
      <w:numFmt w:val="bullet"/>
      <w:lvlText w:val="•"/>
      <w:lvlJc w:val="left"/>
      <w:pPr>
        <w:ind w:left="7951" w:hanging="588"/>
      </w:pPr>
    </w:lvl>
    <w:lvl w:ilvl="8">
      <w:numFmt w:val="bullet"/>
      <w:lvlText w:val="•"/>
      <w:lvlJc w:val="left"/>
      <w:pPr>
        <w:ind w:left="8967" w:hanging="588"/>
      </w:pPr>
    </w:lvl>
  </w:abstractNum>
  <w:abstractNum w:abstractNumId="13" w15:restartNumberingAfterBreak="0">
    <w:nsid w:val="0000040F"/>
    <w:multiLevelType w:val="multilevel"/>
    <w:tmpl w:val="00000892"/>
    <w:lvl w:ilvl="0">
      <w:start w:val="1"/>
      <w:numFmt w:val="decimal"/>
      <w:lvlText w:val="%1"/>
      <w:lvlJc w:val="left"/>
      <w:pPr>
        <w:ind w:left="608" w:hanging="409"/>
      </w:pPr>
      <w:rPr>
        <w:rFonts w:cs="Times New Roman"/>
      </w:rPr>
    </w:lvl>
    <w:lvl w:ilvl="1">
      <w:start w:val="4"/>
      <w:numFmt w:val="decimal"/>
      <w:lvlText w:val="%1.%2"/>
      <w:lvlJc w:val="left"/>
      <w:pPr>
        <w:ind w:left="608" w:hanging="409"/>
      </w:pPr>
      <w:rPr>
        <w:rFonts w:ascii="Times New Roman" w:hAnsi="Times New Roman" w:cs="Times New Roman"/>
        <w:b w:val="0"/>
        <w:bCs w:val="0"/>
        <w:color w:val="181818"/>
        <w:w w:val="104"/>
        <w:sz w:val="24"/>
        <w:szCs w:val="24"/>
      </w:rPr>
    </w:lvl>
    <w:lvl w:ilvl="2">
      <w:start w:val="1"/>
      <w:numFmt w:val="decimal"/>
      <w:lvlText w:val="%1.%2.%3"/>
      <w:lvlJc w:val="left"/>
      <w:pPr>
        <w:ind w:left="967" w:hanging="774"/>
      </w:pPr>
      <w:rPr>
        <w:rFonts w:ascii="Times New Roman" w:hAnsi="Times New Roman" w:cs="Times New Roman"/>
        <w:b w:val="0"/>
        <w:bCs w:val="0"/>
        <w:color w:val="2D2D2D"/>
        <w:spacing w:val="-32"/>
        <w:w w:val="146"/>
        <w:sz w:val="24"/>
        <w:szCs w:val="24"/>
      </w:rPr>
    </w:lvl>
    <w:lvl w:ilvl="3">
      <w:numFmt w:val="bullet"/>
      <w:lvlText w:val="•"/>
      <w:lvlJc w:val="left"/>
      <w:pPr>
        <w:ind w:left="3196" w:hanging="774"/>
      </w:pPr>
    </w:lvl>
    <w:lvl w:ilvl="4">
      <w:numFmt w:val="bullet"/>
      <w:lvlText w:val="•"/>
      <w:lvlJc w:val="left"/>
      <w:pPr>
        <w:ind w:left="4311" w:hanging="774"/>
      </w:pPr>
    </w:lvl>
    <w:lvl w:ilvl="5">
      <w:numFmt w:val="bullet"/>
      <w:lvlText w:val="•"/>
      <w:lvlJc w:val="left"/>
      <w:pPr>
        <w:ind w:left="5426" w:hanging="774"/>
      </w:pPr>
    </w:lvl>
    <w:lvl w:ilvl="6">
      <w:numFmt w:val="bullet"/>
      <w:lvlText w:val="•"/>
      <w:lvlJc w:val="left"/>
      <w:pPr>
        <w:ind w:left="6541" w:hanging="774"/>
      </w:pPr>
    </w:lvl>
    <w:lvl w:ilvl="7">
      <w:numFmt w:val="bullet"/>
      <w:lvlText w:val="•"/>
      <w:lvlJc w:val="left"/>
      <w:pPr>
        <w:ind w:left="7655" w:hanging="774"/>
      </w:pPr>
    </w:lvl>
    <w:lvl w:ilvl="8">
      <w:numFmt w:val="bullet"/>
      <w:lvlText w:val="•"/>
      <w:lvlJc w:val="left"/>
      <w:pPr>
        <w:ind w:left="8770" w:hanging="774"/>
      </w:pPr>
    </w:lvl>
  </w:abstractNum>
  <w:abstractNum w:abstractNumId="14" w15:restartNumberingAfterBreak="0">
    <w:nsid w:val="00000410"/>
    <w:multiLevelType w:val="multilevel"/>
    <w:tmpl w:val="00000893"/>
    <w:lvl w:ilvl="0">
      <w:start w:val="1"/>
      <w:numFmt w:val="decimal"/>
      <w:lvlText w:val="%1"/>
      <w:lvlJc w:val="left"/>
      <w:pPr>
        <w:ind w:left="580" w:hanging="416"/>
      </w:pPr>
      <w:rPr>
        <w:rFonts w:cs="Times New Roman"/>
      </w:rPr>
    </w:lvl>
    <w:lvl w:ilvl="1">
      <w:start w:val="4"/>
      <w:numFmt w:val="decimal"/>
      <w:lvlText w:val="%1.%2"/>
      <w:lvlJc w:val="left"/>
      <w:pPr>
        <w:ind w:left="580" w:hanging="416"/>
      </w:pPr>
      <w:rPr>
        <w:rFonts w:ascii="Times New Roman" w:hAnsi="Times New Roman" w:cs="Times New Roman"/>
        <w:b w:val="0"/>
        <w:bCs w:val="0"/>
        <w:color w:val="2D2D2D"/>
        <w:spacing w:val="-5"/>
        <w:w w:val="135"/>
        <w:sz w:val="24"/>
        <w:szCs w:val="24"/>
      </w:rPr>
    </w:lvl>
    <w:lvl w:ilvl="2">
      <w:numFmt w:val="bullet"/>
      <w:lvlText w:val="•"/>
      <w:lvlJc w:val="left"/>
      <w:pPr>
        <w:ind w:left="1478" w:hanging="533"/>
      </w:pPr>
      <w:rPr>
        <w:rFonts w:ascii="Times New Roman" w:hAnsi="Times New Roman"/>
        <w:b w:val="0"/>
        <w:color w:val="262626"/>
        <w:w w:val="164"/>
        <w:sz w:val="23"/>
      </w:rPr>
    </w:lvl>
    <w:lvl w:ilvl="3">
      <w:numFmt w:val="bullet"/>
      <w:lvlText w:val="•"/>
      <w:lvlJc w:val="left"/>
      <w:pPr>
        <w:ind w:left="3594" w:hanging="533"/>
      </w:pPr>
    </w:lvl>
    <w:lvl w:ilvl="4">
      <w:numFmt w:val="bullet"/>
      <w:lvlText w:val="•"/>
      <w:lvlJc w:val="left"/>
      <w:pPr>
        <w:ind w:left="4652" w:hanging="533"/>
      </w:pPr>
    </w:lvl>
    <w:lvl w:ilvl="5">
      <w:numFmt w:val="bullet"/>
      <w:lvlText w:val="•"/>
      <w:lvlJc w:val="left"/>
      <w:pPr>
        <w:ind w:left="5710" w:hanging="533"/>
      </w:pPr>
    </w:lvl>
    <w:lvl w:ilvl="6">
      <w:numFmt w:val="bullet"/>
      <w:lvlText w:val="•"/>
      <w:lvlJc w:val="left"/>
      <w:pPr>
        <w:ind w:left="6768" w:hanging="533"/>
      </w:pPr>
    </w:lvl>
    <w:lvl w:ilvl="7">
      <w:numFmt w:val="bullet"/>
      <w:lvlText w:val="•"/>
      <w:lvlJc w:val="left"/>
      <w:pPr>
        <w:ind w:left="7826" w:hanging="533"/>
      </w:pPr>
    </w:lvl>
    <w:lvl w:ilvl="8">
      <w:numFmt w:val="bullet"/>
      <w:lvlText w:val="•"/>
      <w:lvlJc w:val="left"/>
      <w:pPr>
        <w:ind w:left="8884" w:hanging="533"/>
      </w:pPr>
    </w:lvl>
  </w:abstractNum>
  <w:abstractNum w:abstractNumId="15" w15:restartNumberingAfterBreak="0">
    <w:nsid w:val="00000411"/>
    <w:multiLevelType w:val="multilevel"/>
    <w:tmpl w:val="00000894"/>
    <w:lvl w:ilvl="0">
      <w:start w:val="1"/>
      <w:numFmt w:val="decimal"/>
      <w:lvlText w:val="%1"/>
      <w:lvlJc w:val="left"/>
      <w:pPr>
        <w:ind w:left="715" w:hanging="411"/>
      </w:pPr>
      <w:rPr>
        <w:rFonts w:cs="Times New Roman"/>
      </w:rPr>
    </w:lvl>
    <w:lvl w:ilvl="1">
      <w:start w:val="5"/>
      <w:numFmt w:val="decimal"/>
      <w:lvlText w:val="%1.%2"/>
      <w:lvlJc w:val="left"/>
      <w:pPr>
        <w:ind w:left="715" w:hanging="411"/>
      </w:pPr>
      <w:rPr>
        <w:rFonts w:ascii="Times New Roman" w:hAnsi="Times New Roman" w:cs="Times New Roman"/>
        <w:b/>
        <w:bCs/>
        <w:color w:val="262626"/>
        <w:w w:val="105"/>
        <w:sz w:val="23"/>
        <w:szCs w:val="23"/>
      </w:rPr>
    </w:lvl>
    <w:lvl w:ilvl="2">
      <w:numFmt w:val="bullet"/>
      <w:lvlText w:val="·"/>
      <w:lvlJc w:val="left"/>
      <w:pPr>
        <w:ind w:left="2771" w:hanging="2212"/>
      </w:pPr>
      <w:rPr>
        <w:rFonts w:ascii="Times New Roman" w:hAnsi="Times New Roman"/>
        <w:b w:val="0"/>
        <w:color w:val="B6BABA"/>
        <w:w w:val="56"/>
        <w:sz w:val="24"/>
      </w:rPr>
    </w:lvl>
    <w:lvl w:ilvl="3">
      <w:numFmt w:val="bullet"/>
      <w:lvlText w:val="•"/>
      <w:lvlJc w:val="left"/>
      <w:pPr>
        <w:ind w:left="4608" w:hanging="2212"/>
      </w:pPr>
    </w:lvl>
    <w:lvl w:ilvl="4">
      <w:numFmt w:val="bullet"/>
      <w:lvlText w:val="•"/>
      <w:lvlJc w:val="left"/>
      <w:pPr>
        <w:ind w:left="5527" w:hanging="2212"/>
      </w:pPr>
    </w:lvl>
    <w:lvl w:ilvl="5">
      <w:numFmt w:val="bullet"/>
      <w:lvlText w:val="•"/>
      <w:lvlJc w:val="left"/>
      <w:pPr>
        <w:ind w:left="6446" w:hanging="2212"/>
      </w:pPr>
    </w:lvl>
    <w:lvl w:ilvl="6">
      <w:numFmt w:val="bullet"/>
      <w:lvlText w:val="•"/>
      <w:lvlJc w:val="left"/>
      <w:pPr>
        <w:ind w:left="7365" w:hanging="2212"/>
      </w:pPr>
    </w:lvl>
    <w:lvl w:ilvl="7">
      <w:numFmt w:val="bullet"/>
      <w:lvlText w:val="•"/>
      <w:lvlJc w:val="left"/>
      <w:pPr>
        <w:ind w:left="8283" w:hanging="2212"/>
      </w:pPr>
    </w:lvl>
    <w:lvl w:ilvl="8">
      <w:numFmt w:val="bullet"/>
      <w:lvlText w:val="•"/>
      <w:lvlJc w:val="left"/>
      <w:pPr>
        <w:ind w:left="9202" w:hanging="2212"/>
      </w:pPr>
    </w:lvl>
  </w:abstractNum>
  <w:abstractNum w:abstractNumId="16" w15:restartNumberingAfterBreak="0">
    <w:nsid w:val="01B52474"/>
    <w:multiLevelType w:val="hybridMultilevel"/>
    <w:tmpl w:val="80362142"/>
    <w:lvl w:ilvl="0" w:tplc="C672BB9A">
      <w:start w:val="22"/>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2435A3"/>
    <w:multiLevelType w:val="hybridMultilevel"/>
    <w:tmpl w:val="B7304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7957EE2"/>
    <w:multiLevelType w:val="hybridMultilevel"/>
    <w:tmpl w:val="25A21CEA"/>
    <w:lvl w:ilvl="0" w:tplc="1FA4238C">
      <w:start w:val="1"/>
      <w:numFmt w:val="decimal"/>
      <w:lvlText w:val="1.%1"/>
      <w:lvlJc w:val="left"/>
      <w:pPr>
        <w:ind w:left="540" w:hanging="360"/>
      </w:pPr>
      <w:rPr>
        <w:rFonts w:ascii="Times New Roman" w:hAnsi="Times New Roman" w:cs="Times New Roman" w:hint="default"/>
        <w:b w:val="0"/>
        <w:i w:val="0"/>
        <w:sz w:val="24"/>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9" w15:restartNumberingAfterBreak="0">
    <w:nsid w:val="0E132C1D"/>
    <w:multiLevelType w:val="hybridMultilevel"/>
    <w:tmpl w:val="471A1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751FAB"/>
    <w:multiLevelType w:val="hybridMultilevel"/>
    <w:tmpl w:val="F07C64CE"/>
    <w:lvl w:ilvl="0" w:tplc="B3346C86">
      <w:start w:val="6"/>
      <w:numFmt w:val="lowerRoman"/>
      <w:lvlText w:val="%1."/>
      <w:lvlJc w:val="left"/>
      <w:pPr>
        <w:ind w:left="135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D91F28"/>
    <w:multiLevelType w:val="hybridMultilevel"/>
    <w:tmpl w:val="52783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D0008"/>
    <w:multiLevelType w:val="hybridMultilevel"/>
    <w:tmpl w:val="A85434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18006638"/>
    <w:multiLevelType w:val="hybridMultilevel"/>
    <w:tmpl w:val="66D6B15E"/>
    <w:lvl w:ilvl="0" w:tplc="ECE8121E">
      <w:start w:val="1"/>
      <w:numFmt w:val="bullet"/>
      <w:lvlText w:val=""/>
      <w:lvlJc w:val="left"/>
      <w:pPr>
        <w:tabs>
          <w:tab w:val="num" w:pos="720"/>
        </w:tabs>
        <w:ind w:left="720" w:hanging="360"/>
      </w:pPr>
      <w:rPr>
        <w:rFonts w:ascii="Symbol" w:hAnsi="Symbol" w:hint="default"/>
      </w:rPr>
    </w:lvl>
    <w:lvl w:ilvl="1" w:tplc="75F493AE">
      <w:start w:val="1"/>
      <w:numFmt w:val="bullet"/>
      <w:lvlText w:val=""/>
      <w:lvlJc w:val="left"/>
      <w:pPr>
        <w:tabs>
          <w:tab w:val="num" w:pos="1440"/>
        </w:tabs>
        <w:ind w:left="1440" w:hanging="360"/>
      </w:pPr>
      <w:rPr>
        <w:rFonts w:ascii="Symbol" w:hAnsi="Symbol" w:hint="default"/>
      </w:rPr>
    </w:lvl>
    <w:lvl w:ilvl="2" w:tplc="FD4AAF52">
      <w:start w:val="1"/>
      <w:numFmt w:val="bullet"/>
      <w:lvlText w:val=""/>
      <w:lvlJc w:val="left"/>
      <w:pPr>
        <w:tabs>
          <w:tab w:val="num" w:pos="2160"/>
        </w:tabs>
        <w:ind w:left="2160" w:hanging="360"/>
      </w:pPr>
      <w:rPr>
        <w:rFonts w:ascii="Symbol" w:hAnsi="Symbol" w:hint="default"/>
      </w:rPr>
    </w:lvl>
    <w:lvl w:ilvl="3" w:tplc="6B38DE84">
      <w:start w:val="1"/>
      <w:numFmt w:val="bullet"/>
      <w:lvlText w:val=""/>
      <w:lvlJc w:val="left"/>
      <w:pPr>
        <w:tabs>
          <w:tab w:val="num" w:pos="2880"/>
        </w:tabs>
        <w:ind w:left="2880" w:hanging="360"/>
      </w:pPr>
      <w:rPr>
        <w:rFonts w:ascii="Symbol" w:hAnsi="Symbol" w:hint="default"/>
      </w:rPr>
    </w:lvl>
    <w:lvl w:ilvl="4" w:tplc="1610D148">
      <w:start w:val="1"/>
      <w:numFmt w:val="bullet"/>
      <w:lvlText w:val=""/>
      <w:lvlJc w:val="left"/>
      <w:pPr>
        <w:tabs>
          <w:tab w:val="num" w:pos="3600"/>
        </w:tabs>
        <w:ind w:left="3600" w:hanging="360"/>
      </w:pPr>
      <w:rPr>
        <w:rFonts w:ascii="Symbol" w:hAnsi="Symbol" w:hint="default"/>
      </w:rPr>
    </w:lvl>
    <w:lvl w:ilvl="5" w:tplc="33AEEEFA">
      <w:start w:val="1"/>
      <w:numFmt w:val="bullet"/>
      <w:lvlText w:val=""/>
      <w:lvlJc w:val="left"/>
      <w:pPr>
        <w:tabs>
          <w:tab w:val="num" w:pos="4320"/>
        </w:tabs>
        <w:ind w:left="4320" w:hanging="360"/>
      </w:pPr>
      <w:rPr>
        <w:rFonts w:ascii="Symbol" w:hAnsi="Symbol" w:hint="default"/>
      </w:rPr>
    </w:lvl>
    <w:lvl w:ilvl="6" w:tplc="B6B0014E">
      <w:start w:val="1"/>
      <w:numFmt w:val="bullet"/>
      <w:lvlText w:val=""/>
      <w:lvlJc w:val="left"/>
      <w:pPr>
        <w:tabs>
          <w:tab w:val="num" w:pos="5040"/>
        </w:tabs>
        <w:ind w:left="5040" w:hanging="360"/>
      </w:pPr>
      <w:rPr>
        <w:rFonts w:ascii="Symbol" w:hAnsi="Symbol" w:hint="default"/>
      </w:rPr>
    </w:lvl>
    <w:lvl w:ilvl="7" w:tplc="587AC6A6">
      <w:start w:val="1"/>
      <w:numFmt w:val="bullet"/>
      <w:lvlText w:val=""/>
      <w:lvlJc w:val="left"/>
      <w:pPr>
        <w:tabs>
          <w:tab w:val="num" w:pos="5760"/>
        </w:tabs>
        <w:ind w:left="5760" w:hanging="360"/>
      </w:pPr>
      <w:rPr>
        <w:rFonts w:ascii="Symbol" w:hAnsi="Symbol" w:hint="default"/>
      </w:rPr>
    </w:lvl>
    <w:lvl w:ilvl="8" w:tplc="6A42DEDE">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E675A7C"/>
    <w:multiLevelType w:val="hybridMultilevel"/>
    <w:tmpl w:val="D9148EF2"/>
    <w:lvl w:ilvl="0" w:tplc="D06402DA">
      <w:start w:val="1"/>
      <w:numFmt w:val="bullet"/>
      <w:lvlText w:val="-"/>
      <w:lvlJc w:val="left"/>
      <w:pPr>
        <w:ind w:left="511" w:hanging="360"/>
      </w:pPr>
      <w:rPr>
        <w:rFonts w:ascii="Times New Roman" w:eastAsia="Times New Roman" w:hAnsi="Times New Roman" w:cs="Times New Roman"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25" w15:restartNumberingAfterBreak="0">
    <w:nsid w:val="314F5380"/>
    <w:multiLevelType w:val="hybridMultilevel"/>
    <w:tmpl w:val="212E4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441990"/>
    <w:multiLevelType w:val="hybridMultilevel"/>
    <w:tmpl w:val="4F8C14A8"/>
    <w:lvl w:ilvl="0" w:tplc="D600621C">
      <w:start w:val="9"/>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3B0814"/>
    <w:multiLevelType w:val="hybridMultilevel"/>
    <w:tmpl w:val="46A46202"/>
    <w:lvl w:ilvl="0" w:tplc="847CEC48">
      <w:start w:val="1"/>
      <w:numFmt w:val="bullet"/>
      <w:lvlText w:val=""/>
      <w:lvlJc w:val="left"/>
      <w:pPr>
        <w:tabs>
          <w:tab w:val="num" w:pos="720"/>
        </w:tabs>
        <w:ind w:left="720" w:hanging="360"/>
      </w:pPr>
      <w:rPr>
        <w:rFonts w:ascii="Symbol" w:hAnsi="Symbol" w:hint="default"/>
      </w:rPr>
    </w:lvl>
    <w:lvl w:ilvl="1" w:tplc="2CC604EA">
      <w:start w:val="1"/>
      <w:numFmt w:val="bullet"/>
      <w:lvlText w:val=""/>
      <w:lvlJc w:val="left"/>
      <w:pPr>
        <w:tabs>
          <w:tab w:val="num" w:pos="1440"/>
        </w:tabs>
        <w:ind w:left="1440" w:hanging="360"/>
      </w:pPr>
      <w:rPr>
        <w:rFonts w:ascii="Symbol" w:hAnsi="Symbol" w:hint="default"/>
      </w:rPr>
    </w:lvl>
    <w:lvl w:ilvl="2" w:tplc="C122DA94">
      <w:start w:val="1"/>
      <w:numFmt w:val="bullet"/>
      <w:lvlText w:val=""/>
      <w:lvlJc w:val="left"/>
      <w:pPr>
        <w:tabs>
          <w:tab w:val="num" w:pos="2160"/>
        </w:tabs>
        <w:ind w:left="2160" w:hanging="360"/>
      </w:pPr>
      <w:rPr>
        <w:rFonts w:ascii="Symbol" w:hAnsi="Symbol" w:hint="default"/>
      </w:rPr>
    </w:lvl>
    <w:lvl w:ilvl="3" w:tplc="F56CB2B8">
      <w:start w:val="1"/>
      <w:numFmt w:val="bullet"/>
      <w:lvlText w:val=""/>
      <w:lvlJc w:val="left"/>
      <w:pPr>
        <w:tabs>
          <w:tab w:val="num" w:pos="2880"/>
        </w:tabs>
        <w:ind w:left="2880" w:hanging="360"/>
      </w:pPr>
      <w:rPr>
        <w:rFonts w:ascii="Symbol" w:hAnsi="Symbol" w:hint="default"/>
      </w:rPr>
    </w:lvl>
    <w:lvl w:ilvl="4" w:tplc="E5B63190">
      <w:start w:val="1"/>
      <w:numFmt w:val="bullet"/>
      <w:lvlText w:val=""/>
      <w:lvlJc w:val="left"/>
      <w:pPr>
        <w:tabs>
          <w:tab w:val="num" w:pos="3600"/>
        </w:tabs>
        <w:ind w:left="3600" w:hanging="360"/>
      </w:pPr>
      <w:rPr>
        <w:rFonts w:ascii="Symbol" w:hAnsi="Symbol" w:hint="default"/>
      </w:rPr>
    </w:lvl>
    <w:lvl w:ilvl="5" w:tplc="E53CCE7E">
      <w:start w:val="1"/>
      <w:numFmt w:val="bullet"/>
      <w:lvlText w:val=""/>
      <w:lvlJc w:val="left"/>
      <w:pPr>
        <w:tabs>
          <w:tab w:val="num" w:pos="4320"/>
        </w:tabs>
        <w:ind w:left="4320" w:hanging="360"/>
      </w:pPr>
      <w:rPr>
        <w:rFonts w:ascii="Symbol" w:hAnsi="Symbol" w:hint="default"/>
      </w:rPr>
    </w:lvl>
    <w:lvl w:ilvl="6" w:tplc="687840D6">
      <w:start w:val="1"/>
      <w:numFmt w:val="bullet"/>
      <w:lvlText w:val=""/>
      <w:lvlJc w:val="left"/>
      <w:pPr>
        <w:tabs>
          <w:tab w:val="num" w:pos="5040"/>
        </w:tabs>
        <w:ind w:left="5040" w:hanging="360"/>
      </w:pPr>
      <w:rPr>
        <w:rFonts w:ascii="Symbol" w:hAnsi="Symbol" w:hint="default"/>
      </w:rPr>
    </w:lvl>
    <w:lvl w:ilvl="7" w:tplc="A9E67706">
      <w:start w:val="1"/>
      <w:numFmt w:val="bullet"/>
      <w:lvlText w:val=""/>
      <w:lvlJc w:val="left"/>
      <w:pPr>
        <w:tabs>
          <w:tab w:val="num" w:pos="5760"/>
        </w:tabs>
        <w:ind w:left="5760" w:hanging="360"/>
      </w:pPr>
      <w:rPr>
        <w:rFonts w:ascii="Symbol" w:hAnsi="Symbol" w:hint="default"/>
      </w:rPr>
    </w:lvl>
    <w:lvl w:ilvl="8" w:tplc="B6845456">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DC3140B"/>
    <w:multiLevelType w:val="hybridMultilevel"/>
    <w:tmpl w:val="16F4018C"/>
    <w:lvl w:ilvl="0" w:tplc="7362D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2047D"/>
    <w:multiLevelType w:val="hybridMultilevel"/>
    <w:tmpl w:val="A4D61F02"/>
    <w:lvl w:ilvl="0" w:tplc="A9FA85D4">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27424"/>
    <w:multiLevelType w:val="hybridMultilevel"/>
    <w:tmpl w:val="B850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50264F"/>
    <w:multiLevelType w:val="hybridMultilevel"/>
    <w:tmpl w:val="D340CDB8"/>
    <w:lvl w:ilvl="0" w:tplc="04090001">
      <w:start w:val="1"/>
      <w:numFmt w:val="bullet"/>
      <w:lvlText w:val=""/>
      <w:lvlJc w:val="left"/>
      <w:pPr>
        <w:ind w:left="511" w:hanging="360"/>
      </w:pPr>
      <w:rPr>
        <w:rFonts w:ascii="Symbol" w:hAnsi="Symbol"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32" w15:restartNumberingAfterBreak="0">
    <w:nsid w:val="543C4A93"/>
    <w:multiLevelType w:val="hybridMultilevel"/>
    <w:tmpl w:val="93E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36A3C"/>
    <w:multiLevelType w:val="hybridMultilevel"/>
    <w:tmpl w:val="90D2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700B0"/>
    <w:multiLevelType w:val="hybridMultilevel"/>
    <w:tmpl w:val="24BCA242"/>
    <w:lvl w:ilvl="0" w:tplc="6A8AA9C2">
      <w:start w:val="1"/>
      <w:numFmt w:val="bullet"/>
      <w:lvlText w:val=""/>
      <w:lvlJc w:val="left"/>
      <w:pPr>
        <w:tabs>
          <w:tab w:val="num" w:pos="720"/>
        </w:tabs>
        <w:ind w:left="720" w:hanging="360"/>
      </w:pPr>
      <w:rPr>
        <w:rFonts w:ascii="Symbol" w:hAnsi="Symbol" w:hint="default"/>
      </w:rPr>
    </w:lvl>
    <w:lvl w:ilvl="1" w:tplc="F1D048D4">
      <w:start w:val="1"/>
      <w:numFmt w:val="bullet"/>
      <w:lvlText w:val=""/>
      <w:lvlJc w:val="left"/>
      <w:pPr>
        <w:tabs>
          <w:tab w:val="num" w:pos="1440"/>
        </w:tabs>
        <w:ind w:left="1440" w:hanging="360"/>
      </w:pPr>
      <w:rPr>
        <w:rFonts w:ascii="Symbol" w:hAnsi="Symbol" w:hint="default"/>
      </w:rPr>
    </w:lvl>
    <w:lvl w:ilvl="2" w:tplc="5BFEB4FE">
      <w:start w:val="1"/>
      <w:numFmt w:val="bullet"/>
      <w:lvlText w:val=""/>
      <w:lvlJc w:val="left"/>
      <w:pPr>
        <w:tabs>
          <w:tab w:val="num" w:pos="2160"/>
        </w:tabs>
        <w:ind w:left="2160" w:hanging="360"/>
      </w:pPr>
      <w:rPr>
        <w:rFonts w:ascii="Symbol" w:hAnsi="Symbol" w:hint="default"/>
      </w:rPr>
    </w:lvl>
    <w:lvl w:ilvl="3" w:tplc="F47864B8">
      <w:start w:val="1"/>
      <w:numFmt w:val="bullet"/>
      <w:lvlText w:val=""/>
      <w:lvlJc w:val="left"/>
      <w:pPr>
        <w:tabs>
          <w:tab w:val="num" w:pos="2880"/>
        </w:tabs>
        <w:ind w:left="2880" w:hanging="360"/>
      </w:pPr>
      <w:rPr>
        <w:rFonts w:ascii="Symbol" w:hAnsi="Symbol" w:hint="default"/>
      </w:rPr>
    </w:lvl>
    <w:lvl w:ilvl="4" w:tplc="4796C6F2">
      <w:start w:val="1"/>
      <w:numFmt w:val="bullet"/>
      <w:lvlText w:val=""/>
      <w:lvlJc w:val="left"/>
      <w:pPr>
        <w:tabs>
          <w:tab w:val="num" w:pos="3600"/>
        </w:tabs>
        <w:ind w:left="3600" w:hanging="360"/>
      </w:pPr>
      <w:rPr>
        <w:rFonts w:ascii="Symbol" w:hAnsi="Symbol" w:hint="default"/>
      </w:rPr>
    </w:lvl>
    <w:lvl w:ilvl="5" w:tplc="E94CA6A2">
      <w:start w:val="1"/>
      <w:numFmt w:val="bullet"/>
      <w:lvlText w:val=""/>
      <w:lvlJc w:val="left"/>
      <w:pPr>
        <w:tabs>
          <w:tab w:val="num" w:pos="4320"/>
        </w:tabs>
        <w:ind w:left="4320" w:hanging="360"/>
      </w:pPr>
      <w:rPr>
        <w:rFonts w:ascii="Symbol" w:hAnsi="Symbol" w:hint="default"/>
      </w:rPr>
    </w:lvl>
    <w:lvl w:ilvl="6" w:tplc="3E6041A0">
      <w:start w:val="1"/>
      <w:numFmt w:val="bullet"/>
      <w:lvlText w:val=""/>
      <w:lvlJc w:val="left"/>
      <w:pPr>
        <w:tabs>
          <w:tab w:val="num" w:pos="5040"/>
        </w:tabs>
        <w:ind w:left="5040" w:hanging="360"/>
      </w:pPr>
      <w:rPr>
        <w:rFonts w:ascii="Symbol" w:hAnsi="Symbol" w:hint="default"/>
      </w:rPr>
    </w:lvl>
    <w:lvl w:ilvl="7" w:tplc="051ECE34">
      <w:start w:val="1"/>
      <w:numFmt w:val="bullet"/>
      <w:lvlText w:val=""/>
      <w:lvlJc w:val="left"/>
      <w:pPr>
        <w:tabs>
          <w:tab w:val="num" w:pos="5760"/>
        </w:tabs>
        <w:ind w:left="5760" w:hanging="360"/>
      </w:pPr>
      <w:rPr>
        <w:rFonts w:ascii="Symbol" w:hAnsi="Symbol" w:hint="default"/>
      </w:rPr>
    </w:lvl>
    <w:lvl w:ilvl="8" w:tplc="5ACA83BA">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BE641C2"/>
    <w:multiLevelType w:val="hybridMultilevel"/>
    <w:tmpl w:val="4F560A2A"/>
    <w:lvl w:ilvl="0" w:tplc="66FAE386">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2646F"/>
    <w:multiLevelType w:val="hybridMultilevel"/>
    <w:tmpl w:val="D0340948"/>
    <w:lvl w:ilvl="0" w:tplc="57884D38">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D3B69CA"/>
    <w:multiLevelType w:val="hybridMultilevel"/>
    <w:tmpl w:val="763A2E98"/>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38" w15:restartNumberingAfterBreak="0">
    <w:nsid w:val="61F41B47"/>
    <w:multiLevelType w:val="hybridMultilevel"/>
    <w:tmpl w:val="CEAE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35DD6"/>
    <w:multiLevelType w:val="hybridMultilevel"/>
    <w:tmpl w:val="47AC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61C92"/>
    <w:multiLevelType w:val="hybridMultilevel"/>
    <w:tmpl w:val="89CA8F62"/>
    <w:lvl w:ilvl="0" w:tplc="0409000F">
      <w:start w:val="1"/>
      <w:numFmt w:val="decimal"/>
      <w:lvlText w:val="%1."/>
      <w:lvlJc w:val="left"/>
      <w:pPr>
        <w:ind w:left="511" w:hanging="360"/>
      </w:pPr>
      <w:rPr>
        <w:rFonts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41" w15:restartNumberingAfterBreak="0">
    <w:nsid w:val="6E2E263A"/>
    <w:multiLevelType w:val="hybridMultilevel"/>
    <w:tmpl w:val="85D2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7284F"/>
    <w:multiLevelType w:val="multilevel"/>
    <w:tmpl w:val="314EF072"/>
    <w:lvl w:ilvl="0">
      <w:start w:val="1"/>
      <w:numFmt w:val="decimal"/>
      <w:lvlText w:val="%1"/>
      <w:lvlJc w:val="left"/>
      <w:pPr>
        <w:ind w:left="480" w:hanging="480"/>
      </w:pPr>
      <w:rPr>
        <w:rFonts w:cs="Times New Roman" w:hint="default"/>
        <w:i/>
      </w:rPr>
    </w:lvl>
    <w:lvl w:ilvl="1">
      <w:start w:val="6"/>
      <w:numFmt w:val="decimal"/>
      <w:lvlText w:val="%1.%2"/>
      <w:lvlJc w:val="left"/>
      <w:pPr>
        <w:ind w:left="570" w:hanging="480"/>
      </w:pPr>
      <w:rPr>
        <w:rFonts w:cs="Times New Roman" w:hint="default"/>
        <w:i/>
      </w:rPr>
    </w:lvl>
    <w:lvl w:ilvl="2">
      <w:start w:val="2"/>
      <w:numFmt w:val="decimal"/>
      <w:lvlText w:val="%1.%2.%3"/>
      <w:lvlJc w:val="left"/>
      <w:pPr>
        <w:ind w:left="900" w:hanging="720"/>
      </w:pPr>
      <w:rPr>
        <w:rFonts w:cs="Times New Roman" w:hint="default"/>
        <w:i/>
      </w:rPr>
    </w:lvl>
    <w:lvl w:ilvl="3">
      <w:start w:val="1"/>
      <w:numFmt w:val="decimal"/>
      <w:lvlText w:val="%1.%2.%3.%4"/>
      <w:lvlJc w:val="left"/>
      <w:pPr>
        <w:ind w:left="990" w:hanging="720"/>
      </w:pPr>
      <w:rPr>
        <w:rFonts w:cs="Times New Roman" w:hint="default"/>
        <w:i/>
      </w:rPr>
    </w:lvl>
    <w:lvl w:ilvl="4">
      <w:start w:val="1"/>
      <w:numFmt w:val="decimal"/>
      <w:lvlText w:val="%1.%2.%3.%4.%5"/>
      <w:lvlJc w:val="left"/>
      <w:pPr>
        <w:ind w:left="1440" w:hanging="1080"/>
      </w:pPr>
      <w:rPr>
        <w:rFonts w:cs="Times New Roman" w:hint="default"/>
        <w:i/>
      </w:rPr>
    </w:lvl>
    <w:lvl w:ilvl="5">
      <w:start w:val="1"/>
      <w:numFmt w:val="decimal"/>
      <w:lvlText w:val="%1.%2.%3.%4.%5.%6"/>
      <w:lvlJc w:val="left"/>
      <w:pPr>
        <w:ind w:left="1530" w:hanging="1080"/>
      </w:pPr>
      <w:rPr>
        <w:rFonts w:cs="Times New Roman" w:hint="default"/>
        <w:i/>
      </w:rPr>
    </w:lvl>
    <w:lvl w:ilvl="6">
      <w:start w:val="1"/>
      <w:numFmt w:val="decimal"/>
      <w:lvlText w:val="%1.%2.%3.%4.%5.%6.%7"/>
      <w:lvlJc w:val="left"/>
      <w:pPr>
        <w:ind w:left="1980" w:hanging="1440"/>
      </w:pPr>
      <w:rPr>
        <w:rFonts w:cs="Times New Roman" w:hint="default"/>
        <w:i/>
      </w:rPr>
    </w:lvl>
    <w:lvl w:ilvl="7">
      <w:start w:val="1"/>
      <w:numFmt w:val="decimal"/>
      <w:lvlText w:val="%1.%2.%3.%4.%5.%6.%7.%8"/>
      <w:lvlJc w:val="left"/>
      <w:pPr>
        <w:ind w:left="2070" w:hanging="1440"/>
      </w:pPr>
      <w:rPr>
        <w:rFonts w:cs="Times New Roman" w:hint="default"/>
        <w:i/>
      </w:rPr>
    </w:lvl>
    <w:lvl w:ilvl="8">
      <w:start w:val="1"/>
      <w:numFmt w:val="decimal"/>
      <w:lvlText w:val="%1.%2.%3.%4.%5.%6.%7.%8.%9"/>
      <w:lvlJc w:val="left"/>
      <w:pPr>
        <w:ind w:left="2520" w:hanging="1800"/>
      </w:pPr>
      <w:rPr>
        <w:rFonts w:cs="Times New Roman" w:hint="default"/>
        <w:i/>
      </w:rPr>
    </w:lvl>
  </w:abstractNum>
  <w:abstractNum w:abstractNumId="43" w15:restartNumberingAfterBreak="0">
    <w:nsid w:val="793367C0"/>
    <w:multiLevelType w:val="hybridMultilevel"/>
    <w:tmpl w:val="1BA6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B35B8"/>
    <w:multiLevelType w:val="hybridMultilevel"/>
    <w:tmpl w:val="5FD6F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F62A02">
      <w:start w:val="3"/>
      <w:numFmt w:val="lowerRoman"/>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24DC9"/>
    <w:multiLevelType w:val="hybridMultilevel"/>
    <w:tmpl w:val="A1B4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2"/>
  </w:num>
  <w:num w:numId="18">
    <w:abstractNumId w:val="30"/>
  </w:num>
  <w:num w:numId="19">
    <w:abstractNumId w:val="41"/>
  </w:num>
  <w:num w:numId="20">
    <w:abstractNumId w:val="42"/>
  </w:num>
  <w:num w:numId="21">
    <w:abstractNumId w:val="18"/>
  </w:num>
  <w:num w:numId="22">
    <w:abstractNumId w:val="37"/>
  </w:num>
  <w:num w:numId="23">
    <w:abstractNumId w:val="25"/>
  </w:num>
  <w:num w:numId="24">
    <w:abstractNumId w:val="39"/>
  </w:num>
  <w:num w:numId="25">
    <w:abstractNumId w:val="45"/>
  </w:num>
  <w:num w:numId="26">
    <w:abstractNumId w:val="43"/>
  </w:num>
  <w:num w:numId="27">
    <w:abstractNumId w:val="32"/>
  </w:num>
  <w:num w:numId="28">
    <w:abstractNumId w:val="17"/>
  </w:num>
  <w:num w:numId="29">
    <w:abstractNumId w:val="27"/>
  </w:num>
  <w:num w:numId="30">
    <w:abstractNumId w:val="23"/>
  </w:num>
  <w:num w:numId="31">
    <w:abstractNumId w:val="34"/>
  </w:num>
  <w:num w:numId="32">
    <w:abstractNumId w:val="19"/>
  </w:num>
  <w:num w:numId="33">
    <w:abstractNumId w:val="33"/>
  </w:num>
  <w:num w:numId="34">
    <w:abstractNumId w:val="44"/>
  </w:num>
  <w:num w:numId="35">
    <w:abstractNumId w:val="36"/>
  </w:num>
  <w:num w:numId="36">
    <w:abstractNumId w:val="21"/>
  </w:num>
  <w:num w:numId="37">
    <w:abstractNumId w:val="24"/>
  </w:num>
  <w:num w:numId="38">
    <w:abstractNumId w:val="40"/>
  </w:num>
  <w:num w:numId="39">
    <w:abstractNumId w:val="31"/>
  </w:num>
  <w:num w:numId="40">
    <w:abstractNumId w:val="35"/>
  </w:num>
  <w:num w:numId="41">
    <w:abstractNumId w:val="38"/>
  </w:num>
  <w:num w:numId="42">
    <w:abstractNumId w:val="29"/>
  </w:num>
  <w:num w:numId="43">
    <w:abstractNumId w:val="26"/>
  </w:num>
  <w:num w:numId="44">
    <w:abstractNumId w:val="28"/>
  </w:num>
  <w:num w:numId="45">
    <w:abstractNumId w:val="1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33"/>
    <w:rsid w:val="00024301"/>
    <w:rsid w:val="00047E80"/>
    <w:rsid w:val="00054E74"/>
    <w:rsid w:val="00066291"/>
    <w:rsid w:val="00072130"/>
    <w:rsid w:val="000768E6"/>
    <w:rsid w:val="000E6BFD"/>
    <w:rsid w:val="00120BA8"/>
    <w:rsid w:val="00121F4D"/>
    <w:rsid w:val="0016705F"/>
    <w:rsid w:val="0022408E"/>
    <w:rsid w:val="002954A8"/>
    <w:rsid w:val="002A797B"/>
    <w:rsid w:val="002C38F5"/>
    <w:rsid w:val="002D450F"/>
    <w:rsid w:val="003155EF"/>
    <w:rsid w:val="003216AA"/>
    <w:rsid w:val="00325CC0"/>
    <w:rsid w:val="00334DC6"/>
    <w:rsid w:val="00345505"/>
    <w:rsid w:val="00361D19"/>
    <w:rsid w:val="003D7E49"/>
    <w:rsid w:val="003E150C"/>
    <w:rsid w:val="00426CAA"/>
    <w:rsid w:val="00442633"/>
    <w:rsid w:val="00477A5B"/>
    <w:rsid w:val="0049108B"/>
    <w:rsid w:val="004949F1"/>
    <w:rsid w:val="004B4884"/>
    <w:rsid w:val="004D4538"/>
    <w:rsid w:val="004F59F5"/>
    <w:rsid w:val="005309E8"/>
    <w:rsid w:val="005404DE"/>
    <w:rsid w:val="005862FD"/>
    <w:rsid w:val="005E10BA"/>
    <w:rsid w:val="005F2862"/>
    <w:rsid w:val="006001F6"/>
    <w:rsid w:val="00613153"/>
    <w:rsid w:val="0065474C"/>
    <w:rsid w:val="0067646A"/>
    <w:rsid w:val="0068654D"/>
    <w:rsid w:val="006A63FE"/>
    <w:rsid w:val="006A71FB"/>
    <w:rsid w:val="006B1D21"/>
    <w:rsid w:val="006D09AA"/>
    <w:rsid w:val="006D264E"/>
    <w:rsid w:val="006E1B41"/>
    <w:rsid w:val="00701CA9"/>
    <w:rsid w:val="00705542"/>
    <w:rsid w:val="007253EC"/>
    <w:rsid w:val="00754925"/>
    <w:rsid w:val="00791E28"/>
    <w:rsid w:val="007A56D9"/>
    <w:rsid w:val="007A794B"/>
    <w:rsid w:val="007B7510"/>
    <w:rsid w:val="007D05A6"/>
    <w:rsid w:val="007D4005"/>
    <w:rsid w:val="007E157C"/>
    <w:rsid w:val="007E5354"/>
    <w:rsid w:val="008047D6"/>
    <w:rsid w:val="0083075C"/>
    <w:rsid w:val="00854D9E"/>
    <w:rsid w:val="0085687D"/>
    <w:rsid w:val="00883F48"/>
    <w:rsid w:val="00885418"/>
    <w:rsid w:val="008C0F7F"/>
    <w:rsid w:val="008C3267"/>
    <w:rsid w:val="00913555"/>
    <w:rsid w:val="0091416F"/>
    <w:rsid w:val="00921DAF"/>
    <w:rsid w:val="00925B41"/>
    <w:rsid w:val="00953452"/>
    <w:rsid w:val="009610DD"/>
    <w:rsid w:val="00996447"/>
    <w:rsid w:val="009B2F01"/>
    <w:rsid w:val="00A06CF5"/>
    <w:rsid w:val="00A14557"/>
    <w:rsid w:val="00A21383"/>
    <w:rsid w:val="00A640BD"/>
    <w:rsid w:val="00A64775"/>
    <w:rsid w:val="00A83F93"/>
    <w:rsid w:val="00A85743"/>
    <w:rsid w:val="00A87997"/>
    <w:rsid w:val="00AA32E4"/>
    <w:rsid w:val="00B00D5D"/>
    <w:rsid w:val="00B35091"/>
    <w:rsid w:val="00B57C8F"/>
    <w:rsid w:val="00B649C2"/>
    <w:rsid w:val="00B7005F"/>
    <w:rsid w:val="00B93005"/>
    <w:rsid w:val="00BA3ABD"/>
    <w:rsid w:val="00BB0235"/>
    <w:rsid w:val="00BB525F"/>
    <w:rsid w:val="00BD1108"/>
    <w:rsid w:val="00BD5D57"/>
    <w:rsid w:val="00C02029"/>
    <w:rsid w:val="00C0229B"/>
    <w:rsid w:val="00C34A4A"/>
    <w:rsid w:val="00C37946"/>
    <w:rsid w:val="00C60C19"/>
    <w:rsid w:val="00C84BE9"/>
    <w:rsid w:val="00CA1684"/>
    <w:rsid w:val="00CC4685"/>
    <w:rsid w:val="00CD6FFB"/>
    <w:rsid w:val="00CE1CE6"/>
    <w:rsid w:val="00D175C9"/>
    <w:rsid w:val="00D74526"/>
    <w:rsid w:val="00DA4046"/>
    <w:rsid w:val="00DA59D6"/>
    <w:rsid w:val="00DA6354"/>
    <w:rsid w:val="00DC5F1D"/>
    <w:rsid w:val="00DF7FC8"/>
    <w:rsid w:val="00E35AA9"/>
    <w:rsid w:val="00E6297A"/>
    <w:rsid w:val="00EC3952"/>
    <w:rsid w:val="00EF1686"/>
    <w:rsid w:val="00F15392"/>
    <w:rsid w:val="00F2237E"/>
    <w:rsid w:val="00F469CF"/>
    <w:rsid w:val="00F604AB"/>
    <w:rsid w:val="00F90EB1"/>
    <w:rsid w:val="00FC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C8213-11E6-425D-BE38-689B5D1B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5E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FC5E33"/>
    <w:pPr>
      <w:outlineLvl w:val="0"/>
    </w:pPr>
    <w:rPr>
      <w:rFonts w:ascii="Arial" w:hAnsi="Arial" w:cs="Arial"/>
      <w:sz w:val="29"/>
      <w:szCs w:val="29"/>
    </w:rPr>
  </w:style>
  <w:style w:type="paragraph" w:styleId="Heading2">
    <w:name w:val="heading 2"/>
    <w:basedOn w:val="Normal"/>
    <w:next w:val="Normal"/>
    <w:link w:val="Heading2Char"/>
    <w:uiPriority w:val="1"/>
    <w:qFormat/>
    <w:rsid w:val="00FC5E33"/>
    <w:pPr>
      <w:spacing w:before="1"/>
      <w:ind w:left="2553"/>
      <w:outlineLvl w:val="1"/>
    </w:pPr>
    <w:rPr>
      <w:sz w:val="27"/>
      <w:szCs w:val="27"/>
    </w:rPr>
  </w:style>
  <w:style w:type="paragraph" w:styleId="Heading3">
    <w:name w:val="heading 3"/>
    <w:basedOn w:val="Normal"/>
    <w:next w:val="Normal"/>
    <w:link w:val="Heading3Char"/>
    <w:uiPriority w:val="1"/>
    <w:qFormat/>
    <w:rsid w:val="00FC5E33"/>
    <w:pPr>
      <w:ind w:left="2082"/>
      <w:outlineLvl w:val="2"/>
    </w:pPr>
    <w:rPr>
      <w:b/>
      <w:bCs/>
      <w:sz w:val="25"/>
      <w:szCs w:val="25"/>
    </w:rPr>
  </w:style>
  <w:style w:type="paragraph" w:styleId="Heading4">
    <w:name w:val="heading 4"/>
    <w:basedOn w:val="Normal"/>
    <w:next w:val="Normal"/>
    <w:link w:val="Heading4Char"/>
    <w:uiPriority w:val="1"/>
    <w:qFormat/>
    <w:rsid w:val="00FC5E33"/>
    <w:pPr>
      <w:ind w:left="745" w:hanging="583"/>
      <w:outlineLvl w:val="3"/>
    </w:pPr>
    <w:rPr>
      <w:b/>
      <w:bCs/>
    </w:rPr>
  </w:style>
  <w:style w:type="paragraph" w:styleId="Heading5">
    <w:name w:val="heading 5"/>
    <w:aliases w:val="Sub Section"/>
    <w:basedOn w:val="Normal"/>
    <w:next w:val="Normal"/>
    <w:link w:val="Heading5Char"/>
    <w:uiPriority w:val="1"/>
    <w:qFormat/>
    <w:rsid w:val="00325CC0"/>
    <w:pPr>
      <w:ind w:left="720"/>
      <w:outlineLvl w:val="4"/>
    </w:pPr>
    <w:rPr>
      <w:rFonts w:eastAsiaTheme="minorHAnsi"/>
    </w:rPr>
  </w:style>
  <w:style w:type="paragraph" w:styleId="Heading6">
    <w:name w:val="heading 6"/>
    <w:aliases w:val="3rd level header"/>
    <w:basedOn w:val="Normal"/>
    <w:next w:val="Normal"/>
    <w:link w:val="Heading6Char"/>
    <w:uiPriority w:val="1"/>
    <w:qFormat/>
    <w:rsid w:val="00FC5E33"/>
    <w:pPr>
      <w:kinsoku w:val="0"/>
      <w:overflowPunct w:val="0"/>
      <w:spacing w:before="69" w:after="120"/>
      <w:ind w:left="720" w:right="1570"/>
      <w:outlineLvl w:val="5"/>
    </w:pPr>
    <w:rPr>
      <w:i/>
      <w:iCs/>
      <w:w w:val="105"/>
    </w:rPr>
  </w:style>
  <w:style w:type="paragraph" w:styleId="Heading7">
    <w:name w:val="heading 7"/>
    <w:basedOn w:val="Normal"/>
    <w:next w:val="Normal"/>
    <w:link w:val="Heading7Char"/>
    <w:uiPriority w:val="1"/>
    <w:qFormat/>
    <w:rsid w:val="00FC5E33"/>
    <w:pPr>
      <w:ind w:left="853"/>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ub Section Char"/>
    <w:link w:val="Heading5"/>
    <w:uiPriority w:val="1"/>
    <w:rsid w:val="00325CC0"/>
    <w:rPr>
      <w:rFonts w:ascii="Times New Roman" w:hAnsi="Times New Roman"/>
      <w:sz w:val="24"/>
      <w:szCs w:val="24"/>
    </w:rPr>
  </w:style>
  <w:style w:type="character" w:customStyle="1" w:styleId="Heading1Char">
    <w:name w:val="Heading 1 Char"/>
    <w:basedOn w:val="DefaultParagraphFont"/>
    <w:link w:val="Heading1"/>
    <w:uiPriority w:val="1"/>
    <w:rsid w:val="00FC5E33"/>
    <w:rPr>
      <w:rFonts w:ascii="Arial" w:eastAsia="Times New Roman" w:hAnsi="Arial" w:cs="Arial"/>
      <w:sz w:val="29"/>
      <w:szCs w:val="29"/>
    </w:rPr>
  </w:style>
  <w:style w:type="character" w:customStyle="1" w:styleId="Heading2Char">
    <w:name w:val="Heading 2 Char"/>
    <w:basedOn w:val="DefaultParagraphFont"/>
    <w:link w:val="Heading2"/>
    <w:uiPriority w:val="1"/>
    <w:rsid w:val="00FC5E33"/>
    <w:rPr>
      <w:rFonts w:ascii="Times New Roman" w:eastAsia="Times New Roman" w:hAnsi="Times New Roman" w:cs="Times New Roman"/>
      <w:sz w:val="27"/>
      <w:szCs w:val="27"/>
    </w:rPr>
  </w:style>
  <w:style w:type="character" w:customStyle="1" w:styleId="Heading3Char">
    <w:name w:val="Heading 3 Char"/>
    <w:basedOn w:val="DefaultParagraphFont"/>
    <w:link w:val="Heading3"/>
    <w:uiPriority w:val="1"/>
    <w:rsid w:val="00FC5E33"/>
    <w:rPr>
      <w:rFonts w:ascii="Times New Roman" w:eastAsia="Times New Roman" w:hAnsi="Times New Roman" w:cs="Times New Roman"/>
      <w:b/>
      <w:bCs/>
      <w:sz w:val="25"/>
      <w:szCs w:val="25"/>
    </w:rPr>
  </w:style>
  <w:style w:type="character" w:customStyle="1" w:styleId="Heading4Char">
    <w:name w:val="Heading 4 Char"/>
    <w:basedOn w:val="DefaultParagraphFont"/>
    <w:link w:val="Heading4"/>
    <w:uiPriority w:val="1"/>
    <w:rsid w:val="00FC5E33"/>
    <w:rPr>
      <w:rFonts w:ascii="Times New Roman" w:eastAsia="Times New Roman" w:hAnsi="Times New Roman" w:cs="Times New Roman"/>
      <w:b/>
      <w:bCs/>
      <w:sz w:val="24"/>
      <w:szCs w:val="24"/>
    </w:rPr>
  </w:style>
  <w:style w:type="character" w:customStyle="1" w:styleId="Heading6Char">
    <w:name w:val="Heading 6 Char"/>
    <w:aliases w:val="3rd level header Char"/>
    <w:basedOn w:val="DefaultParagraphFont"/>
    <w:link w:val="Heading6"/>
    <w:uiPriority w:val="1"/>
    <w:rsid w:val="00FC5E33"/>
    <w:rPr>
      <w:rFonts w:ascii="Times New Roman" w:eastAsia="Times New Roman" w:hAnsi="Times New Roman" w:cs="Times New Roman"/>
      <w:i/>
      <w:iCs/>
      <w:w w:val="105"/>
      <w:sz w:val="24"/>
      <w:szCs w:val="24"/>
    </w:rPr>
  </w:style>
  <w:style w:type="character" w:customStyle="1" w:styleId="Heading7Char">
    <w:name w:val="Heading 7 Char"/>
    <w:basedOn w:val="DefaultParagraphFont"/>
    <w:link w:val="Heading7"/>
    <w:uiPriority w:val="1"/>
    <w:rsid w:val="00FC5E33"/>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FC5E33"/>
    <w:pPr>
      <w:ind w:left="151" w:right="1570"/>
    </w:pPr>
    <w:rPr>
      <w:sz w:val="23"/>
      <w:szCs w:val="23"/>
    </w:rPr>
  </w:style>
  <w:style w:type="character" w:customStyle="1" w:styleId="BodyTextChar">
    <w:name w:val="Body Text Char"/>
    <w:basedOn w:val="DefaultParagraphFont"/>
    <w:link w:val="BodyText"/>
    <w:uiPriority w:val="1"/>
    <w:rsid w:val="00FC5E33"/>
    <w:rPr>
      <w:rFonts w:ascii="Times New Roman" w:eastAsia="Times New Roman" w:hAnsi="Times New Roman" w:cs="Times New Roman"/>
      <w:sz w:val="23"/>
      <w:szCs w:val="23"/>
    </w:rPr>
  </w:style>
  <w:style w:type="paragraph" w:styleId="ListParagraph">
    <w:name w:val="List Paragraph"/>
    <w:basedOn w:val="Normal"/>
    <w:uiPriority w:val="1"/>
    <w:qFormat/>
    <w:rsid w:val="00FC5E33"/>
  </w:style>
  <w:style w:type="paragraph" w:customStyle="1" w:styleId="TableParagraph">
    <w:name w:val="Table Paragraph"/>
    <w:basedOn w:val="Normal"/>
    <w:uiPriority w:val="1"/>
    <w:qFormat/>
    <w:rsid w:val="00FC5E33"/>
  </w:style>
  <w:style w:type="character" w:styleId="CommentReference">
    <w:name w:val="annotation reference"/>
    <w:basedOn w:val="DefaultParagraphFont"/>
    <w:uiPriority w:val="99"/>
    <w:semiHidden/>
    <w:unhideWhenUsed/>
    <w:rsid w:val="00FC5E33"/>
    <w:rPr>
      <w:rFonts w:cs="Times New Roman"/>
      <w:sz w:val="16"/>
    </w:rPr>
  </w:style>
  <w:style w:type="paragraph" w:styleId="CommentText">
    <w:name w:val="annotation text"/>
    <w:basedOn w:val="Normal"/>
    <w:link w:val="CommentTextChar"/>
    <w:uiPriority w:val="99"/>
    <w:semiHidden/>
    <w:unhideWhenUsed/>
    <w:rsid w:val="00FC5E33"/>
    <w:rPr>
      <w:sz w:val="20"/>
      <w:szCs w:val="20"/>
    </w:rPr>
  </w:style>
  <w:style w:type="character" w:customStyle="1" w:styleId="CommentTextChar">
    <w:name w:val="Comment Text Char"/>
    <w:basedOn w:val="DefaultParagraphFont"/>
    <w:link w:val="CommentText"/>
    <w:uiPriority w:val="99"/>
    <w:semiHidden/>
    <w:rsid w:val="00FC5E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5E33"/>
    <w:rPr>
      <w:b/>
      <w:bCs/>
    </w:rPr>
  </w:style>
  <w:style w:type="character" w:customStyle="1" w:styleId="CommentSubjectChar">
    <w:name w:val="Comment Subject Char"/>
    <w:basedOn w:val="CommentTextChar"/>
    <w:link w:val="CommentSubject"/>
    <w:uiPriority w:val="99"/>
    <w:semiHidden/>
    <w:rsid w:val="00FC5E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C5E33"/>
    <w:rPr>
      <w:rFonts w:ascii="Tahoma" w:hAnsi="Tahoma" w:cs="Tahoma"/>
      <w:sz w:val="16"/>
      <w:szCs w:val="16"/>
    </w:rPr>
  </w:style>
  <w:style w:type="character" w:customStyle="1" w:styleId="BalloonTextChar">
    <w:name w:val="Balloon Text Char"/>
    <w:basedOn w:val="DefaultParagraphFont"/>
    <w:link w:val="BalloonText"/>
    <w:uiPriority w:val="99"/>
    <w:semiHidden/>
    <w:rsid w:val="00FC5E33"/>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FC5E33"/>
    <w:pPr>
      <w:keepNext/>
      <w:keepLines/>
      <w:widowControl/>
      <w:autoSpaceDE/>
      <w:autoSpaceDN/>
      <w:adjustRightInd/>
      <w:spacing w:before="480" w:line="276" w:lineRule="auto"/>
      <w:outlineLvl w:val="9"/>
    </w:pPr>
    <w:rPr>
      <w:rFonts w:ascii="Cambria" w:eastAsia="MS Gothic" w:hAnsi="Cambria" w:cs="Times New Roman"/>
      <w:b/>
      <w:bCs/>
      <w:color w:val="365F91"/>
      <w:sz w:val="28"/>
      <w:szCs w:val="28"/>
      <w:lang w:eastAsia="ja-JP"/>
    </w:rPr>
  </w:style>
  <w:style w:type="paragraph" w:styleId="TOC3">
    <w:name w:val="toc 3"/>
    <w:basedOn w:val="Normal"/>
    <w:next w:val="Normal"/>
    <w:autoRedefine/>
    <w:uiPriority w:val="39"/>
    <w:unhideWhenUsed/>
    <w:rsid w:val="00FC5E33"/>
    <w:pPr>
      <w:ind w:left="480"/>
    </w:pPr>
  </w:style>
  <w:style w:type="character" w:styleId="Hyperlink">
    <w:name w:val="Hyperlink"/>
    <w:basedOn w:val="DefaultParagraphFont"/>
    <w:uiPriority w:val="99"/>
    <w:unhideWhenUsed/>
    <w:rsid w:val="00FC5E33"/>
    <w:rPr>
      <w:rFonts w:cs="Times New Roman"/>
      <w:color w:val="0000FF"/>
      <w:u w:val="single"/>
    </w:rPr>
  </w:style>
  <w:style w:type="paragraph" w:customStyle="1" w:styleId="Majorsectionheader">
    <w:name w:val="Major section header"/>
    <w:basedOn w:val="BodyText"/>
    <w:link w:val="MajorsectionheaderChar"/>
    <w:uiPriority w:val="1"/>
    <w:qFormat/>
    <w:rsid w:val="00FC5E33"/>
    <w:pPr>
      <w:tabs>
        <w:tab w:val="left" w:pos="854"/>
      </w:tabs>
      <w:kinsoku w:val="0"/>
      <w:overflowPunct w:val="0"/>
      <w:spacing w:before="240"/>
      <w:ind w:left="0"/>
    </w:pPr>
    <w:rPr>
      <w:b/>
      <w:bCs/>
      <w:caps/>
      <w:sz w:val="28"/>
    </w:rPr>
  </w:style>
  <w:style w:type="paragraph" w:styleId="NoSpacing">
    <w:name w:val="No Spacing"/>
    <w:uiPriority w:val="1"/>
    <w:qFormat/>
    <w:rsid w:val="00FC5E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MajorsectionheaderChar">
    <w:name w:val="Major section header Char"/>
    <w:link w:val="Majorsectionheader"/>
    <w:uiPriority w:val="1"/>
    <w:locked/>
    <w:rsid w:val="00FC5E33"/>
    <w:rPr>
      <w:rFonts w:ascii="Times New Roman" w:eastAsia="Times New Roman" w:hAnsi="Times New Roman" w:cs="Times New Roman"/>
      <w:b/>
      <w:bCs/>
      <w:caps/>
      <w:sz w:val="28"/>
      <w:szCs w:val="23"/>
    </w:rPr>
  </w:style>
  <w:style w:type="paragraph" w:styleId="Title">
    <w:name w:val="Title"/>
    <w:basedOn w:val="Normal"/>
    <w:next w:val="Normal"/>
    <w:link w:val="TitleChar"/>
    <w:uiPriority w:val="10"/>
    <w:qFormat/>
    <w:rsid w:val="00FC5E33"/>
    <w:pPr>
      <w:spacing w:before="240" w:after="60"/>
      <w:jc w:val="center"/>
      <w:outlineLvl w:val="0"/>
    </w:pPr>
    <w:rPr>
      <w:rFonts w:ascii="Cambria" w:hAnsi="Cambria"/>
      <w:b/>
      <w:bCs/>
      <w:kern w:val="28"/>
      <w:sz w:val="40"/>
      <w:szCs w:val="32"/>
    </w:rPr>
  </w:style>
  <w:style w:type="character" w:customStyle="1" w:styleId="TitleChar">
    <w:name w:val="Title Char"/>
    <w:basedOn w:val="DefaultParagraphFont"/>
    <w:link w:val="Title"/>
    <w:uiPriority w:val="10"/>
    <w:rsid w:val="00FC5E33"/>
    <w:rPr>
      <w:rFonts w:ascii="Cambria" w:eastAsia="Times New Roman" w:hAnsi="Cambria" w:cs="Times New Roman"/>
      <w:b/>
      <w:bCs/>
      <w:kern w:val="28"/>
      <w:sz w:val="40"/>
      <w:szCs w:val="32"/>
    </w:rPr>
  </w:style>
  <w:style w:type="paragraph" w:styleId="TOC1">
    <w:name w:val="toc 1"/>
    <w:basedOn w:val="Normal"/>
    <w:next w:val="Normal"/>
    <w:autoRedefine/>
    <w:uiPriority w:val="39"/>
    <w:unhideWhenUsed/>
    <w:rsid w:val="00FC5E33"/>
  </w:style>
  <w:style w:type="paragraph" w:styleId="TOC2">
    <w:name w:val="toc 2"/>
    <w:basedOn w:val="Normal"/>
    <w:next w:val="Normal"/>
    <w:autoRedefine/>
    <w:uiPriority w:val="39"/>
    <w:unhideWhenUsed/>
    <w:rsid w:val="00FC5E33"/>
    <w:pPr>
      <w:ind w:left="240"/>
    </w:pPr>
  </w:style>
  <w:style w:type="paragraph" w:styleId="Revision">
    <w:name w:val="Revision"/>
    <w:hidden/>
    <w:uiPriority w:val="99"/>
    <w:semiHidden/>
    <w:rsid w:val="00FC5E33"/>
    <w:pPr>
      <w:spacing w:after="0" w:line="240" w:lineRule="auto"/>
    </w:pPr>
    <w:rPr>
      <w:rFonts w:ascii="Times New Roman" w:eastAsia="Times New Roman" w:hAnsi="Times New Roman" w:cs="Times New Roman"/>
      <w:sz w:val="24"/>
      <w:szCs w:val="24"/>
    </w:rPr>
  </w:style>
  <w:style w:type="paragraph" w:customStyle="1" w:styleId="table">
    <w:name w:val="table"/>
    <w:basedOn w:val="Normal"/>
    <w:rsid w:val="00FC5E33"/>
    <w:pPr>
      <w:widowControl/>
      <w:autoSpaceDE/>
      <w:autoSpaceDN/>
      <w:adjustRightInd/>
      <w:spacing w:before="100" w:beforeAutospacing="1" w:after="100" w:afterAutospacing="1"/>
    </w:pPr>
    <w:rPr>
      <w:color w:val="000000"/>
    </w:rPr>
  </w:style>
  <w:style w:type="paragraph" w:styleId="Caption">
    <w:name w:val="caption"/>
    <w:basedOn w:val="Normal"/>
    <w:next w:val="Normal"/>
    <w:uiPriority w:val="35"/>
    <w:unhideWhenUsed/>
    <w:qFormat/>
    <w:rsid w:val="00FC5E33"/>
    <w:rPr>
      <w:b/>
      <w:bCs/>
      <w:sz w:val="20"/>
      <w:szCs w:val="20"/>
    </w:rPr>
  </w:style>
  <w:style w:type="character" w:styleId="FollowedHyperlink">
    <w:name w:val="FollowedHyperlink"/>
    <w:basedOn w:val="DefaultParagraphFont"/>
    <w:uiPriority w:val="99"/>
    <w:semiHidden/>
    <w:unhideWhenUsed/>
    <w:rsid w:val="00FC5E33"/>
    <w:rPr>
      <w:color w:val="800080" w:themeColor="followedHyperlink"/>
      <w:u w:val="single"/>
    </w:rPr>
  </w:style>
  <w:style w:type="paragraph" w:styleId="Header">
    <w:name w:val="header"/>
    <w:basedOn w:val="Normal"/>
    <w:link w:val="HeaderChar"/>
    <w:uiPriority w:val="99"/>
    <w:unhideWhenUsed/>
    <w:rsid w:val="00FC5E33"/>
    <w:pPr>
      <w:tabs>
        <w:tab w:val="center" w:pos="4680"/>
        <w:tab w:val="right" w:pos="9360"/>
      </w:tabs>
    </w:pPr>
  </w:style>
  <w:style w:type="character" w:customStyle="1" w:styleId="HeaderChar">
    <w:name w:val="Header Char"/>
    <w:basedOn w:val="DefaultParagraphFont"/>
    <w:link w:val="Header"/>
    <w:uiPriority w:val="99"/>
    <w:rsid w:val="00FC5E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E33"/>
    <w:pPr>
      <w:tabs>
        <w:tab w:val="center" w:pos="4680"/>
        <w:tab w:val="right" w:pos="9360"/>
      </w:tabs>
    </w:pPr>
  </w:style>
  <w:style w:type="character" w:customStyle="1" w:styleId="FooterChar">
    <w:name w:val="Footer Char"/>
    <w:basedOn w:val="DefaultParagraphFont"/>
    <w:link w:val="Footer"/>
    <w:uiPriority w:val="99"/>
    <w:rsid w:val="00FC5E33"/>
    <w:rPr>
      <w:rFonts w:ascii="Times New Roman" w:eastAsia="Times New Roman" w:hAnsi="Times New Roman" w:cs="Times New Roman"/>
      <w:sz w:val="24"/>
      <w:szCs w:val="24"/>
    </w:rPr>
  </w:style>
  <w:style w:type="table" w:styleId="TableGrid">
    <w:name w:val="Table Grid"/>
    <w:basedOn w:val="TableNormal"/>
    <w:uiPriority w:val="59"/>
    <w:rsid w:val="00FC5E33"/>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Heading7"/>
    <w:link w:val="FigureCaptionChar"/>
    <w:uiPriority w:val="1"/>
    <w:qFormat/>
    <w:rsid w:val="00FC5E33"/>
    <w:rPr>
      <w:rFonts w:ascii="Arial" w:hAnsi="Arial" w:cs="Arial"/>
    </w:rPr>
  </w:style>
  <w:style w:type="character" w:customStyle="1" w:styleId="FigureCaptionChar">
    <w:name w:val="Figure Caption Char"/>
    <w:basedOn w:val="Heading7Char"/>
    <w:link w:val="FigureCaption"/>
    <w:uiPriority w:val="1"/>
    <w:rsid w:val="00FC5E33"/>
    <w:rPr>
      <w:rFonts w:ascii="Arial" w:eastAsia="Times New Roman"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well.fan@c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dgefieldct.org/planning-and-zoning/pages/2010-ridgefield-plan-conservation-and-development" TargetMode="External"/><Relationship Id="rId4" Type="http://schemas.openxmlformats.org/officeDocument/2006/relationships/settings" Target="settings.xml"/><Relationship Id="rId9" Type="http://schemas.openxmlformats.org/officeDocument/2006/relationships/hyperlink" Target="https://ofmpub.epa.gov/waters10/attains_impaired_waters.show_tmdl_document?p_tmdl_doc_blobs_id=70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3DF0-76E6-46E6-9A8C-876980EF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BBB463FA</Template>
  <TotalTime>2</TotalTime>
  <Pages>22</Pages>
  <Words>10395</Words>
  <Characters>59253</Characters>
  <Application>Microsoft Office Word</Application>
  <DocSecurity>4</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69509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Hearn</dc:creator>
  <cp:keywords/>
  <dc:description/>
  <cp:lastModifiedBy>Peter Hearn</cp:lastModifiedBy>
  <cp:revision>2</cp:revision>
  <cp:lastPrinted>2017-06-15T15:05:00Z</cp:lastPrinted>
  <dcterms:created xsi:type="dcterms:W3CDTF">2017-08-21T13:39:00Z</dcterms:created>
  <dcterms:modified xsi:type="dcterms:W3CDTF">2017-08-21T13:39:00Z</dcterms:modified>
</cp:coreProperties>
</file>