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A2" w:rsidRPr="00B2435B" w:rsidRDefault="00F01FA2" w:rsidP="00F01FA2">
      <w:pPr>
        <w:jc w:val="center"/>
        <w:rPr>
          <w:rFonts w:ascii="Times New Roman" w:hAnsi="Times New Roman"/>
          <w:b/>
          <w:color w:val="0000FF"/>
          <w:spacing w:val="80"/>
          <w:sz w:val="36"/>
          <w:szCs w:val="36"/>
        </w:rPr>
      </w:pPr>
      <w:r w:rsidRPr="00B2435B">
        <w:rPr>
          <w:rFonts w:ascii="Times New Roman" w:hAnsi="Times New Roman"/>
          <w:b/>
          <w:noProof/>
          <w:color w:val="0000FF"/>
          <w:sz w:val="52"/>
          <w:szCs w:val="36"/>
        </w:rPr>
        <w:drawing>
          <wp:anchor distT="0" distB="0" distL="114300" distR="114300" simplePos="0" relativeHeight="251659264" behindDoc="0" locked="0" layoutInCell="0" allowOverlap="1" wp14:anchorId="297AD9E0" wp14:editId="690522FD">
            <wp:simplePos x="0" y="0"/>
            <wp:positionH relativeFrom="margin">
              <wp:align>left</wp:align>
            </wp:positionH>
            <wp:positionV relativeFrom="margin">
              <wp:posOffset>76835</wp:posOffset>
            </wp:positionV>
            <wp:extent cx="1003300" cy="731520"/>
            <wp:effectExtent l="0" t="0" r="6350" b="0"/>
            <wp:wrapSquare wrapText="bothSides"/>
            <wp:docPr id="2" name="Picture 2" descr="Blue Seal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Seal-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35B">
        <w:rPr>
          <w:rFonts w:ascii="Times New Roman" w:hAnsi="Times New Roman"/>
          <w:b/>
          <w:color w:val="0000FF"/>
          <w:spacing w:val="80"/>
          <w:sz w:val="52"/>
          <w:szCs w:val="36"/>
        </w:rPr>
        <w:t>S</w:t>
      </w:r>
      <w:r w:rsidRPr="00B2435B">
        <w:rPr>
          <w:rFonts w:ascii="Times New Roman" w:hAnsi="Times New Roman"/>
          <w:b/>
          <w:color w:val="0000FF"/>
          <w:spacing w:val="80"/>
          <w:sz w:val="36"/>
          <w:szCs w:val="36"/>
        </w:rPr>
        <w:t xml:space="preserve">TATE OF </w:t>
      </w:r>
      <w:r w:rsidRPr="00B2435B">
        <w:rPr>
          <w:rFonts w:ascii="Times New Roman" w:hAnsi="Times New Roman"/>
          <w:b/>
          <w:color w:val="0000FF"/>
          <w:spacing w:val="80"/>
          <w:sz w:val="52"/>
          <w:szCs w:val="36"/>
        </w:rPr>
        <w:t>C</w:t>
      </w:r>
      <w:r w:rsidRPr="00B2435B">
        <w:rPr>
          <w:rFonts w:ascii="Times New Roman" w:hAnsi="Times New Roman"/>
          <w:b/>
          <w:color w:val="0000FF"/>
          <w:spacing w:val="80"/>
          <w:sz w:val="36"/>
          <w:szCs w:val="36"/>
        </w:rPr>
        <w:t>ONNECTICUT</w:t>
      </w:r>
    </w:p>
    <w:p w:rsidR="00F01FA2" w:rsidRPr="00B2435B" w:rsidRDefault="00F01FA2" w:rsidP="00F01FA2">
      <w:pPr>
        <w:jc w:val="center"/>
        <w:rPr>
          <w:rFonts w:ascii="Times New Roman" w:hAnsi="Times New Roman"/>
          <w:b/>
          <w:color w:val="0000FF"/>
        </w:rPr>
      </w:pPr>
      <w:r w:rsidRPr="00B2435B">
        <w:rPr>
          <w:rFonts w:ascii="Times New Roman" w:hAnsi="Times New Roman"/>
          <w:b/>
          <w:color w:val="0000FF"/>
        </w:rPr>
        <w:t>OFFICE OF POLICY AND MANAGEMENT</w:t>
      </w:r>
    </w:p>
    <w:p w:rsidR="00F01FA2" w:rsidRPr="006032D9" w:rsidRDefault="00F01FA2" w:rsidP="00F01FA2">
      <w:pPr>
        <w:tabs>
          <w:tab w:val="left" w:pos="2542"/>
        </w:tabs>
        <w:rPr>
          <w:rFonts w:ascii="Times New Roman" w:hAnsi="Times New Roman"/>
          <w:i/>
          <w:color w:val="0000FF"/>
          <w:sz w:val="4"/>
        </w:rPr>
      </w:pPr>
      <w:r>
        <w:rPr>
          <w:rFonts w:ascii="Times New Roman" w:hAnsi="Times New Roman"/>
          <w:i/>
          <w:color w:val="0000FF"/>
          <w:sz w:val="8"/>
        </w:rPr>
        <w:tab/>
      </w:r>
    </w:p>
    <w:p w:rsidR="00F01FA2" w:rsidRPr="006032D9" w:rsidRDefault="00F01FA2" w:rsidP="00F01FA2">
      <w:pPr>
        <w:jc w:val="center"/>
        <w:rPr>
          <w:rFonts w:ascii="Times New Roman" w:hAnsi="Times New Roman"/>
          <w:b/>
          <w:color w:val="0000FF"/>
        </w:rPr>
      </w:pPr>
      <w:r w:rsidRPr="006032D9">
        <w:rPr>
          <w:rFonts w:ascii="Times New Roman" w:hAnsi="Times New Roman"/>
          <w:b/>
          <w:color w:val="0000FF"/>
          <w:sz w:val="20"/>
        </w:rPr>
        <w:t>Division of Transportation, Conservation, and Development Policy and Planning</w:t>
      </w:r>
    </w:p>
    <w:p w:rsidR="00F01FA2" w:rsidRPr="00B2435B" w:rsidRDefault="00F01FA2" w:rsidP="00F01FA2">
      <w:pPr>
        <w:rPr>
          <w:rFonts w:ascii="Georgia" w:hAnsi="Georgia"/>
          <w:sz w:val="20"/>
        </w:rPr>
      </w:pPr>
    </w:p>
    <w:p w:rsidR="009875D6" w:rsidRDefault="009875D6" w:rsidP="00F01FA2">
      <w:pPr>
        <w:jc w:val="both"/>
        <w:rPr>
          <w:rFonts w:ascii="Georgia" w:hAnsi="Georgia"/>
          <w:sz w:val="20"/>
          <w:szCs w:val="20"/>
        </w:rPr>
      </w:pPr>
    </w:p>
    <w:p w:rsidR="00F01FA2" w:rsidRPr="00D3300F" w:rsidRDefault="00F01FA2" w:rsidP="00F01FA2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December 7, 2017</w:t>
      </w:r>
    </w:p>
    <w:p w:rsidR="00F01FA2" w:rsidRPr="00D3300F" w:rsidRDefault="00F01FA2" w:rsidP="00F01FA2">
      <w:pPr>
        <w:ind w:firstLine="720"/>
        <w:jc w:val="both"/>
        <w:rPr>
          <w:rFonts w:ascii="Georgia" w:hAnsi="Georgia"/>
          <w:sz w:val="20"/>
          <w:szCs w:val="20"/>
        </w:rPr>
      </w:pPr>
    </w:p>
    <w:p w:rsidR="00F01FA2" w:rsidRPr="00D3300F" w:rsidRDefault="00F01FA2" w:rsidP="00F01FA2">
      <w:pPr>
        <w:ind w:left="720" w:hanging="720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 xml:space="preserve">Nelson Tereso </w:t>
      </w:r>
    </w:p>
    <w:p w:rsidR="00F01FA2" w:rsidRPr="00D3300F" w:rsidRDefault="00F01FA2" w:rsidP="00F01FA2">
      <w:pPr>
        <w:ind w:left="720" w:hanging="720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 xml:space="preserve">CT Dept. of Economic and Community Development </w:t>
      </w:r>
    </w:p>
    <w:p w:rsidR="00F01FA2" w:rsidRPr="00D3300F" w:rsidRDefault="00F01FA2" w:rsidP="00F01FA2">
      <w:pPr>
        <w:ind w:left="720" w:hanging="720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 xml:space="preserve">450 Columbus Boulevard, Hartford CT 06103 </w:t>
      </w:r>
    </w:p>
    <w:p w:rsidR="00F01FA2" w:rsidRPr="00D3300F" w:rsidRDefault="00F01FA2" w:rsidP="00F01FA2">
      <w:pPr>
        <w:ind w:left="720" w:hanging="720"/>
        <w:rPr>
          <w:rFonts w:ascii="Georgia" w:hAnsi="Georgia"/>
          <w:sz w:val="20"/>
          <w:szCs w:val="20"/>
        </w:rPr>
      </w:pPr>
    </w:p>
    <w:p w:rsidR="00F01FA2" w:rsidRPr="00D3300F" w:rsidRDefault="00F01FA2" w:rsidP="00F01FA2">
      <w:pPr>
        <w:ind w:left="720" w:hanging="720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Re:</w:t>
      </w:r>
      <w:r w:rsidRPr="00D3300F">
        <w:rPr>
          <w:rFonts w:ascii="Georgia" w:hAnsi="Georgia"/>
          <w:sz w:val="20"/>
          <w:szCs w:val="20"/>
        </w:rPr>
        <w:tab/>
        <w:t>Notice of Scoping for Waterbury-Naugatuck Valley Regional Industrial Park Expansion Project</w:t>
      </w:r>
    </w:p>
    <w:p w:rsidR="00F01FA2" w:rsidRPr="00D3300F" w:rsidRDefault="00F01FA2" w:rsidP="00F01FA2">
      <w:pPr>
        <w:rPr>
          <w:rFonts w:ascii="Georgia" w:hAnsi="Georgia"/>
          <w:sz w:val="20"/>
          <w:szCs w:val="20"/>
        </w:rPr>
      </w:pPr>
    </w:p>
    <w:p w:rsidR="00F01FA2" w:rsidRPr="00D3300F" w:rsidRDefault="00F01FA2" w:rsidP="00F01FA2">
      <w:pPr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Dear Nelson:</w:t>
      </w:r>
    </w:p>
    <w:p w:rsidR="00F01FA2" w:rsidRPr="00D3300F" w:rsidRDefault="00F01FA2" w:rsidP="00F01FA2">
      <w:pPr>
        <w:rPr>
          <w:rFonts w:ascii="Georgia" w:hAnsi="Georgia"/>
          <w:sz w:val="20"/>
          <w:szCs w:val="20"/>
        </w:rPr>
      </w:pPr>
    </w:p>
    <w:p w:rsidR="00607D8E" w:rsidRPr="00D3300F" w:rsidRDefault="00F01FA2" w:rsidP="00607D8E">
      <w:pPr>
        <w:rPr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 xml:space="preserve">The Office of Policy and Management (OPM) has reviewed the Notice of Scoping for the proposed expansion of the </w:t>
      </w:r>
      <w:r w:rsidR="00073002" w:rsidRPr="00D3300F">
        <w:rPr>
          <w:rFonts w:ascii="Georgia" w:hAnsi="Georgia"/>
          <w:sz w:val="20"/>
          <w:szCs w:val="20"/>
        </w:rPr>
        <w:t>Naugatuck</w:t>
      </w:r>
      <w:r w:rsidRPr="00D3300F">
        <w:rPr>
          <w:rFonts w:ascii="Georgia" w:hAnsi="Georgia"/>
          <w:sz w:val="20"/>
          <w:szCs w:val="20"/>
        </w:rPr>
        <w:t xml:space="preserve"> </w:t>
      </w:r>
      <w:r w:rsidR="00073002" w:rsidRPr="00D3300F">
        <w:rPr>
          <w:rFonts w:ascii="Georgia" w:hAnsi="Georgia"/>
          <w:sz w:val="20"/>
          <w:szCs w:val="20"/>
        </w:rPr>
        <w:t>I</w:t>
      </w:r>
      <w:r w:rsidRPr="00D3300F">
        <w:rPr>
          <w:rFonts w:ascii="Georgia" w:hAnsi="Georgia"/>
          <w:sz w:val="20"/>
          <w:szCs w:val="20"/>
        </w:rPr>
        <w:t xml:space="preserve">ndustrial </w:t>
      </w:r>
      <w:r w:rsidR="00073002" w:rsidRPr="00D3300F">
        <w:rPr>
          <w:rFonts w:ascii="Georgia" w:hAnsi="Georgia"/>
          <w:sz w:val="20"/>
          <w:szCs w:val="20"/>
        </w:rPr>
        <w:t>P</w:t>
      </w:r>
      <w:r w:rsidRPr="00D3300F">
        <w:rPr>
          <w:rFonts w:ascii="Georgia" w:hAnsi="Georgia"/>
          <w:sz w:val="20"/>
          <w:szCs w:val="20"/>
        </w:rPr>
        <w:t>ark into an undeveloped area of Waterbury and submits the following comment:</w:t>
      </w:r>
    </w:p>
    <w:p w:rsidR="00607D8E" w:rsidRPr="00D3300F" w:rsidRDefault="00607D8E" w:rsidP="00607D8E">
      <w:pPr>
        <w:rPr>
          <w:sz w:val="20"/>
          <w:szCs w:val="20"/>
        </w:rPr>
      </w:pPr>
    </w:p>
    <w:p w:rsidR="00506152" w:rsidRPr="00D3300F" w:rsidRDefault="00991995" w:rsidP="00D3300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300F">
        <w:rPr>
          <w:sz w:val="20"/>
          <w:szCs w:val="20"/>
        </w:rPr>
        <w:t xml:space="preserve">Section 16a-31(a) of the Connecticut General Statutes requires </w:t>
      </w:r>
      <w:r w:rsidR="00D3300F" w:rsidRPr="00D3300F">
        <w:rPr>
          <w:sz w:val="20"/>
          <w:szCs w:val="20"/>
        </w:rPr>
        <w:t xml:space="preserve">that </w:t>
      </w:r>
      <w:r w:rsidRPr="00D3300F">
        <w:rPr>
          <w:sz w:val="20"/>
          <w:szCs w:val="20"/>
        </w:rPr>
        <w:t xml:space="preserve">state agencies be consistent with the State Plan of Conservation and Development (POCD) whenever they </w:t>
      </w:r>
      <w:r w:rsidR="00506152" w:rsidRPr="00D3300F">
        <w:rPr>
          <w:sz w:val="20"/>
          <w:szCs w:val="20"/>
        </w:rPr>
        <w:t xml:space="preserve">plan to undertake certain activities using state or federal funds in excess of $200,000, such as the development or improvement of real property.  Page 35 of the </w:t>
      </w:r>
      <w:r w:rsidR="00D3300F" w:rsidRPr="00D3300F">
        <w:rPr>
          <w:sz w:val="20"/>
          <w:szCs w:val="20"/>
        </w:rPr>
        <w:t>current</w:t>
      </w:r>
      <w:r w:rsidR="00D3300F" w:rsidRPr="00D3300F">
        <w:rPr>
          <w:sz w:val="20"/>
          <w:szCs w:val="20"/>
        </w:rPr>
        <w:t xml:space="preserve"> </w:t>
      </w:r>
      <w:r w:rsidR="00506152" w:rsidRPr="00D3300F">
        <w:rPr>
          <w:sz w:val="20"/>
          <w:szCs w:val="20"/>
        </w:rPr>
        <w:t>POCD includes the following statement concerning the timing of such determinations of consistency, relative to the start of the CEPA process:</w:t>
      </w:r>
    </w:p>
    <w:p w:rsidR="00506152" w:rsidRPr="00D3300F" w:rsidRDefault="00506152" w:rsidP="00D3300F">
      <w:pPr>
        <w:pStyle w:val="ListParagraph"/>
        <w:rPr>
          <w:sz w:val="20"/>
          <w:szCs w:val="20"/>
        </w:rPr>
      </w:pPr>
    </w:p>
    <w:p w:rsidR="00506152" w:rsidRPr="00D3300F" w:rsidRDefault="00506152" w:rsidP="00D3300F">
      <w:pPr>
        <w:pStyle w:val="ListParagraph"/>
        <w:ind w:left="1440"/>
        <w:rPr>
          <w:i/>
          <w:sz w:val="20"/>
          <w:szCs w:val="20"/>
        </w:rPr>
      </w:pPr>
      <w:r w:rsidRPr="00D3300F">
        <w:rPr>
          <w:i/>
          <w:sz w:val="20"/>
          <w:szCs w:val="20"/>
        </w:rPr>
        <w:t xml:space="preserve">After a project’s consistency with the State C&amp;D Plan has been determined, but prior to undertaking any action, the sponsoring State Agency may need to initiate a public scoping process to assess whether the proposed project might have any </w:t>
      </w:r>
      <w:proofErr w:type="spellStart"/>
      <w:r w:rsidRPr="00D3300F">
        <w:rPr>
          <w:i/>
          <w:sz w:val="20"/>
          <w:szCs w:val="20"/>
        </w:rPr>
        <w:t>adverse affect</w:t>
      </w:r>
      <w:proofErr w:type="spellEnd"/>
      <w:r w:rsidRPr="00D3300F">
        <w:rPr>
          <w:i/>
          <w:sz w:val="20"/>
          <w:szCs w:val="20"/>
        </w:rPr>
        <w:t xml:space="preserve"> </w:t>
      </w:r>
      <w:r w:rsidR="00D3300F">
        <w:rPr>
          <w:i/>
          <w:sz w:val="20"/>
          <w:szCs w:val="20"/>
        </w:rPr>
        <w:t xml:space="preserve">[sic] </w:t>
      </w:r>
      <w:r w:rsidRPr="00D3300F">
        <w:rPr>
          <w:i/>
          <w:sz w:val="20"/>
          <w:szCs w:val="20"/>
        </w:rPr>
        <w:t>on the environment, in accordance with the Connecticut Environmental Policy Act (CEPA).</w:t>
      </w:r>
    </w:p>
    <w:p w:rsidR="00506152" w:rsidRPr="00D3300F" w:rsidRDefault="00506152" w:rsidP="00D3300F">
      <w:pPr>
        <w:pStyle w:val="ListParagraph"/>
        <w:rPr>
          <w:sz w:val="20"/>
          <w:szCs w:val="20"/>
        </w:rPr>
      </w:pPr>
    </w:p>
    <w:p w:rsidR="009442DC" w:rsidRPr="00D3300F" w:rsidRDefault="009442DC" w:rsidP="00D3300F">
      <w:pPr>
        <w:pStyle w:val="ListParagraph"/>
        <w:rPr>
          <w:sz w:val="20"/>
          <w:szCs w:val="20"/>
        </w:rPr>
      </w:pPr>
      <w:r w:rsidRPr="00D3300F">
        <w:rPr>
          <w:sz w:val="20"/>
          <w:szCs w:val="20"/>
        </w:rPr>
        <w:t>Please summarize DECD’s determination of how th</w:t>
      </w:r>
      <w:r w:rsidR="009875D6">
        <w:rPr>
          <w:sz w:val="20"/>
          <w:szCs w:val="20"/>
        </w:rPr>
        <w:t>e</w:t>
      </w:r>
      <w:r w:rsidRPr="00D3300F">
        <w:rPr>
          <w:sz w:val="20"/>
          <w:szCs w:val="20"/>
        </w:rPr>
        <w:t xml:space="preserve"> proposed </w:t>
      </w:r>
      <w:r w:rsidR="009875D6">
        <w:rPr>
          <w:sz w:val="20"/>
          <w:szCs w:val="20"/>
        </w:rPr>
        <w:t xml:space="preserve">project is consistent with the state </w:t>
      </w:r>
      <w:r w:rsidRPr="00D3300F">
        <w:rPr>
          <w:sz w:val="20"/>
          <w:szCs w:val="20"/>
        </w:rPr>
        <w:t>POCD.</w:t>
      </w:r>
    </w:p>
    <w:p w:rsidR="009442DC" w:rsidRPr="00D3300F" w:rsidRDefault="009442DC" w:rsidP="00D3300F">
      <w:pPr>
        <w:pStyle w:val="ListParagraph"/>
        <w:rPr>
          <w:sz w:val="20"/>
          <w:szCs w:val="20"/>
        </w:rPr>
      </w:pPr>
    </w:p>
    <w:p w:rsidR="009C3587" w:rsidRPr="00D3300F" w:rsidRDefault="009442DC" w:rsidP="00D3300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3300F">
        <w:rPr>
          <w:sz w:val="20"/>
          <w:szCs w:val="20"/>
        </w:rPr>
        <w:t xml:space="preserve">DECD has supported numerous brownfield remediation and redevelopment efforts across the state, particularly in </w:t>
      </w:r>
      <w:r w:rsidR="0050797A" w:rsidRPr="00D3300F">
        <w:rPr>
          <w:sz w:val="20"/>
          <w:szCs w:val="20"/>
        </w:rPr>
        <w:t xml:space="preserve">the City of </w:t>
      </w:r>
      <w:r w:rsidRPr="00D3300F">
        <w:rPr>
          <w:sz w:val="20"/>
          <w:szCs w:val="20"/>
        </w:rPr>
        <w:t xml:space="preserve">Waterbury and the Naugatuck Valley </w:t>
      </w:r>
      <w:r w:rsidR="0050797A" w:rsidRPr="00D3300F">
        <w:rPr>
          <w:sz w:val="20"/>
          <w:szCs w:val="20"/>
        </w:rPr>
        <w:t>Region, with the intended purpose of returning such properties to productive use</w:t>
      </w:r>
      <w:r w:rsidRPr="00D3300F">
        <w:rPr>
          <w:sz w:val="20"/>
          <w:szCs w:val="20"/>
        </w:rPr>
        <w:t xml:space="preserve">.  </w:t>
      </w:r>
      <w:r w:rsidR="00AE6E61" w:rsidRPr="00D3300F">
        <w:rPr>
          <w:sz w:val="20"/>
          <w:szCs w:val="20"/>
        </w:rPr>
        <w:t xml:space="preserve">Please explain how </w:t>
      </w:r>
      <w:r w:rsidR="0050797A" w:rsidRPr="00D3300F">
        <w:rPr>
          <w:sz w:val="20"/>
          <w:szCs w:val="20"/>
        </w:rPr>
        <w:t xml:space="preserve">the proposed project </w:t>
      </w:r>
      <w:r w:rsidR="00D3300F" w:rsidRPr="00D3300F">
        <w:rPr>
          <w:sz w:val="20"/>
          <w:szCs w:val="20"/>
        </w:rPr>
        <w:t>will</w:t>
      </w:r>
      <w:r w:rsidR="00AE6E61" w:rsidRPr="00D3300F">
        <w:rPr>
          <w:sz w:val="20"/>
          <w:szCs w:val="20"/>
        </w:rPr>
        <w:t xml:space="preserve"> complement and not work to the detriment of </w:t>
      </w:r>
      <w:r w:rsidR="00D3300F" w:rsidRPr="00D3300F">
        <w:rPr>
          <w:sz w:val="20"/>
          <w:szCs w:val="20"/>
        </w:rPr>
        <w:t>previous</w:t>
      </w:r>
      <w:r w:rsidR="00D3300F" w:rsidRPr="00D3300F">
        <w:rPr>
          <w:sz w:val="20"/>
          <w:szCs w:val="20"/>
        </w:rPr>
        <w:t xml:space="preserve"> </w:t>
      </w:r>
      <w:r w:rsidR="009C3587" w:rsidRPr="00D3300F">
        <w:rPr>
          <w:sz w:val="20"/>
          <w:szCs w:val="20"/>
        </w:rPr>
        <w:t xml:space="preserve">public </w:t>
      </w:r>
      <w:r w:rsidR="00D3300F" w:rsidRPr="00D3300F">
        <w:rPr>
          <w:sz w:val="20"/>
          <w:szCs w:val="20"/>
        </w:rPr>
        <w:t xml:space="preserve">and private </w:t>
      </w:r>
      <w:r w:rsidR="00AE6E61" w:rsidRPr="00D3300F">
        <w:rPr>
          <w:sz w:val="20"/>
          <w:szCs w:val="20"/>
        </w:rPr>
        <w:t xml:space="preserve">investments in </w:t>
      </w:r>
      <w:r w:rsidR="00D3300F" w:rsidRPr="00D3300F">
        <w:rPr>
          <w:sz w:val="20"/>
          <w:szCs w:val="20"/>
        </w:rPr>
        <w:t xml:space="preserve">other </w:t>
      </w:r>
      <w:bookmarkStart w:id="0" w:name="_GoBack"/>
      <w:r w:rsidR="00D3300F" w:rsidRPr="00D3300F">
        <w:rPr>
          <w:sz w:val="20"/>
          <w:szCs w:val="20"/>
        </w:rPr>
        <w:t xml:space="preserve">such </w:t>
      </w:r>
      <w:bookmarkEnd w:id="0"/>
      <w:r w:rsidR="00D3300F" w:rsidRPr="00D3300F">
        <w:rPr>
          <w:sz w:val="20"/>
          <w:szCs w:val="20"/>
        </w:rPr>
        <w:t>properties</w:t>
      </w:r>
      <w:r w:rsidR="00073002" w:rsidRPr="00D3300F">
        <w:rPr>
          <w:sz w:val="20"/>
          <w:szCs w:val="20"/>
        </w:rPr>
        <w:t xml:space="preserve"> </w:t>
      </w:r>
      <w:r w:rsidR="009C3587" w:rsidRPr="00D3300F">
        <w:rPr>
          <w:sz w:val="20"/>
          <w:szCs w:val="20"/>
        </w:rPr>
        <w:t xml:space="preserve">and the infrastructure </w:t>
      </w:r>
      <w:r w:rsidR="00D3300F" w:rsidRPr="00D3300F">
        <w:rPr>
          <w:sz w:val="20"/>
          <w:szCs w:val="20"/>
        </w:rPr>
        <w:t xml:space="preserve">already </w:t>
      </w:r>
      <w:r w:rsidR="009C3587" w:rsidRPr="00D3300F">
        <w:rPr>
          <w:sz w:val="20"/>
          <w:szCs w:val="20"/>
        </w:rPr>
        <w:t>serv</w:t>
      </w:r>
      <w:r w:rsidR="00D3300F" w:rsidRPr="00D3300F">
        <w:rPr>
          <w:sz w:val="20"/>
          <w:szCs w:val="20"/>
        </w:rPr>
        <w:t>ing</w:t>
      </w:r>
      <w:r w:rsidR="009C3587" w:rsidRPr="00D3300F">
        <w:rPr>
          <w:sz w:val="20"/>
          <w:szCs w:val="20"/>
        </w:rPr>
        <w:t xml:space="preserve"> them. </w:t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</w:p>
    <w:p w:rsidR="005F7148" w:rsidRPr="00D3300F" w:rsidRDefault="005F7148" w:rsidP="005F7148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Thank you for the opportunity to respond to this Notice of Scoping and please feel free to contact me if you have any questions.</w:t>
      </w:r>
    </w:p>
    <w:p w:rsidR="005F7148" w:rsidRPr="00D3300F" w:rsidRDefault="005F7148" w:rsidP="005F7148">
      <w:pPr>
        <w:jc w:val="both"/>
        <w:rPr>
          <w:rFonts w:ascii="Georgia" w:hAnsi="Georgia"/>
          <w:sz w:val="20"/>
          <w:szCs w:val="20"/>
        </w:rPr>
      </w:pP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Sincerely:</w:t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noProof/>
          <w:sz w:val="20"/>
          <w:szCs w:val="20"/>
        </w:rPr>
        <w:drawing>
          <wp:inline distT="0" distB="0" distL="0" distR="0" wp14:anchorId="2E72A7C4" wp14:editId="7F9ADF5B">
            <wp:extent cx="1143000" cy="466344"/>
            <wp:effectExtent l="0" t="0" r="0" b="0"/>
            <wp:docPr id="1" name="Picture 1" descr="C:\Users\wittchenb\Documents\Signatur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ttchenb\Documents\Signature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Bruce Wittchen</w:t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Office of Policy &amp; Management</w:t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450 Capitol Ave, MS# 54ORG</w:t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Hartford, CT 06106</w:t>
      </w:r>
    </w:p>
    <w:p w:rsidR="004C4749" w:rsidRPr="00D3300F" w:rsidRDefault="004C4749" w:rsidP="004C4749">
      <w:pPr>
        <w:jc w:val="both"/>
        <w:rPr>
          <w:rFonts w:ascii="Georgia" w:hAnsi="Georgia"/>
          <w:sz w:val="20"/>
          <w:szCs w:val="20"/>
        </w:rPr>
      </w:pPr>
      <w:r w:rsidRPr="00D3300F">
        <w:rPr>
          <w:rFonts w:ascii="Georgia" w:hAnsi="Georgia"/>
          <w:sz w:val="20"/>
          <w:szCs w:val="20"/>
        </w:rPr>
        <w:t>(860) 418-6323</w:t>
      </w:r>
    </w:p>
    <w:p w:rsidR="00C15C8F" w:rsidRPr="00D3300F" w:rsidRDefault="009875D6" w:rsidP="004C4749">
      <w:pPr>
        <w:jc w:val="both"/>
        <w:rPr>
          <w:sz w:val="20"/>
          <w:szCs w:val="20"/>
        </w:rPr>
      </w:pPr>
      <w:hyperlink r:id="rId7" w:history="1">
        <w:r w:rsidR="004C4749" w:rsidRPr="00D3300F">
          <w:rPr>
            <w:rStyle w:val="Hyperlink"/>
            <w:rFonts w:ascii="Georgia" w:hAnsi="Georgia"/>
            <w:sz w:val="20"/>
            <w:szCs w:val="20"/>
          </w:rPr>
          <w:t>bruce.wittchen@ct.gov</w:t>
        </w:r>
      </w:hyperlink>
    </w:p>
    <w:sectPr w:rsidR="00C15C8F" w:rsidRPr="00D3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4E"/>
    <w:multiLevelType w:val="hybridMultilevel"/>
    <w:tmpl w:val="F9E8D05C"/>
    <w:lvl w:ilvl="0" w:tplc="7884E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51D5B"/>
    <w:multiLevelType w:val="hybridMultilevel"/>
    <w:tmpl w:val="C9460A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20E6F"/>
    <w:multiLevelType w:val="multilevel"/>
    <w:tmpl w:val="B810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847F6"/>
    <w:multiLevelType w:val="hybridMultilevel"/>
    <w:tmpl w:val="EEA01E30"/>
    <w:lvl w:ilvl="0" w:tplc="8C1A5A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E4323E"/>
    <w:multiLevelType w:val="hybridMultilevel"/>
    <w:tmpl w:val="7A92D1B2"/>
    <w:lvl w:ilvl="0" w:tplc="48FE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739D8"/>
    <w:multiLevelType w:val="hybridMultilevel"/>
    <w:tmpl w:val="BD4A2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73"/>
    <w:rsid w:val="000361BB"/>
    <w:rsid w:val="00055278"/>
    <w:rsid w:val="00073002"/>
    <w:rsid w:val="00095C16"/>
    <w:rsid w:val="001A6CCF"/>
    <w:rsid w:val="001C2C55"/>
    <w:rsid w:val="002612A9"/>
    <w:rsid w:val="00291673"/>
    <w:rsid w:val="00306DE7"/>
    <w:rsid w:val="00314A55"/>
    <w:rsid w:val="00322CD1"/>
    <w:rsid w:val="00322E65"/>
    <w:rsid w:val="00383865"/>
    <w:rsid w:val="00386631"/>
    <w:rsid w:val="004C4749"/>
    <w:rsid w:val="004E2830"/>
    <w:rsid w:val="00506152"/>
    <w:rsid w:val="0050797A"/>
    <w:rsid w:val="00524664"/>
    <w:rsid w:val="00526987"/>
    <w:rsid w:val="00535FA3"/>
    <w:rsid w:val="005C7F7B"/>
    <w:rsid w:val="005F7148"/>
    <w:rsid w:val="00607D8E"/>
    <w:rsid w:val="006214B2"/>
    <w:rsid w:val="00771B55"/>
    <w:rsid w:val="008D6763"/>
    <w:rsid w:val="009442DC"/>
    <w:rsid w:val="009875D6"/>
    <w:rsid w:val="009916CE"/>
    <w:rsid w:val="00991995"/>
    <w:rsid w:val="009C3587"/>
    <w:rsid w:val="00A42B6D"/>
    <w:rsid w:val="00A47590"/>
    <w:rsid w:val="00AB243E"/>
    <w:rsid w:val="00AE6E61"/>
    <w:rsid w:val="00B22917"/>
    <w:rsid w:val="00B35F3C"/>
    <w:rsid w:val="00B904CF"/>
    <w:rsid w:val="00BC2330"/>
    <w:rsid w:val="00BF41E8"/>
    <w:rsid w:val="00C15C8F"/>
    <w:rsid w:val="00C7612C"/>
    <w:rsid w:val="00C81588"/>
    <w:rsid w:val="00CC0A10"/>
    <w:rsid w:val="00CD3C38"/>
    <w:rsid w:val="00D02153"/>
    <w:rsid w:val="00D3300F"/>
    <w:rsid w:val="00E06158"/>
    <w:rsid w:val="00E06F1A"/>
    <w:rsid w:val="00E9399B"/>
    <w:rsid w:val="00EB723E"/>
    <w:rsid w:val="00ED2906"/>
    <w:rsid w:val="00EF3A5D"/>
    <w:rsid w:val="00F01FA2"/>
    <w:rsid w:val="00F0652F"/>
    <w:rsid w:val="00F4651A"/>
    <w:rsid w:val="0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BC19-38BC-4402-B893-24F5CD6D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B2"/>
  </w:style>
  <w:style w:type="paragraph" w:styleId="Heading3">
    <w:name w:val="heading 3"/>
    <w:basedOn w:val="Normal"/>
    <w:link w:val="Heading3Char"/>
    <w:uiPriority w:val="9"/>
    <w:qFormat/>
    <w:rsid w:val="002916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16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916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673"/>
    <w:rPr>
      <w:b/>
      <w:bCs/>
    </w:rPr>
  </w:style>
  <w:style w:type="character" w:styleId="Hyperlink">
    <w:name w:val="Hyperlink"/>
    <w:basedOn w:val="DefaultParagraphFont"/>
    <w:uiPriority w:val="99"/>
    <w:unhideWhenUsed/>
    <w:rsid w:val="002916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1B55"/>
    <w:pPr>
      <w:ind w:left="720"/>
      <w:contextualSpacing/>
    </w:pPr>
  </w:style>
  <w:style w:type="paragraph" w:customStyle="1" w:styleId="Default">
    <w:name w:val="Default"/>
    <w:rsid w:val="00AB243E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06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38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930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14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ce.wittchen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tandard 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Wittchen, Bruce</dc:creator>
  <cp:keywords/>
  <dc:description/>
  <cp:lastModifiedBy>Wittchen, Bruce</cp:lastModifiedBy>
  <cp:revision>3</cp:revision>
  <dcterms:created xsi:type="dcterms:W3CDTF">2017-12-07T17:41:00Z</dcterms:created>
  <dcterms:modified xsi:type="dcterms:W3CDTF">2017-12-07T20:12:00Z</dcterms:modified>
</cp:coreProperties>
</file>