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B50F" w14:textId="77777777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Need More Time Notice </w:t>
      </w:r>
    </w:p>
    <w:p w14:paraId="7C72FF00" w14:textId="4BBA419D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[NOTE - The instructions in the brackets are meant to assist agency staff complete the notice. Please delete all instructions and brackets prior to submitting for publication - including this note.</w:t>
      </w:r>
      <w:r w:rsidR="008C649F" w:rsidRPr="008C649F">
        <w:t xml:space="preserve"> </w:t>
      </w:r>
      <w:r w:rsidR="008C649F" w:rsidRPr="008C649F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If pasting text from MS Word, always paste as plain text</w:t>
      </w:r>
      <w:r w:rsidRPr="002B02CB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]</w:t>
      </w:r>
    </w:p>
    <w:p w14:paraId="62AD9B42" w14:textId="2116B8E4" w:rsidR="00B1475C" w:rsidRPr="00476040" w:rsidRDefault="00B1475C" w:rsidP="00B1475C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Notice of Time Extension for Post-Scoping Notice</w:t>
      </w:r>
      <w:r w:rsidR="00F4786C"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</w:t>
      </w:r>
      <w:r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for</w:t>
      </w:r>
      <w:r w:rsidR="00F4786C"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</w:t>
      </w:r>
      <w:r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[</w:t>
      </w:r>
      <w:r w:rsidR="00F7619B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name of </w:t>
      </w:r>
      <w:r w:rsidRPr="0047604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action]</w:t>
      </w:r>
      <w:r w:rsidR="00C51C2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[H5]</w:t>
      </w:r>
    </w:p>
    <w:p w14:paraId="392A2159" w14:textId="55E89383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Title: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line only</w:t>
      </w:r>
      <w:r w:rsidR="00F4786C"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if the sponsoring agency's title is different than the project</w:t>
      </w:r>
      <w:r w:rsidR="00AE7B8F">
        <w:rPr>
          <w:rFonts w:ascii="Verdana" w:eastAsia="Times New Roman" w:hAnsi="Verdana" w:cs="Helvetica"/>
          <w:iCs/>
          <w:color w:val="0A0A0A"/>
          <w:sz w:val="20"/>
          <w:szCs w:val="20"/>
        </w:rPr>
        <w:t>/action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name above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062CBD68" w14:textId="743A3BE1" w:rsidR="00F7231E" w:rsidRPr="00641C36" w:rsidRDefault="00F7231E" w:rsidP="00F7231E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641C3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Address </w:t>
      </w:r>
      <w:r w:rsidRPr="00FC2231">
        <w:rPr>
          <w:rFonts w:ascii="Verdana" w:hAnsi="Verdana"/>
          <w:color w:val="0A0A0A"/>
          <w:sz w:val="20"/>
        </w:rPr>
        <w:t>[“es</w:t>
      </w:r>
      <w:r w:rsidR="0095472E" w:rsidRPr="00FC2231">
        <w:rPr>
          <w:rFonts w:ascii="Verdana" w:hAnsi="Verdana"/>
          <w:color w:val="0A0A0A"/>
          <w:sz w:val="20"/>
        </w:rPr>
        <w:t>”</w:t>
      </w:r>
      <w:r w:rsidRPr="00FC2231">
        <w:rPr>
          <w:rFonts w:ascii="Verdana" w:hAnsi="Verdana"/>
          <w:color w:val="0A0A0A"/>
          <w:sz w:val="20"/>
        </w:rPr>
        <w:t xml:space="preserve"> if multiple]</w:t>
      </w:r>
      <w:r w:rsidRPr="00641C3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of </w:t>
      </w:r>
      <w:r w:rsidR="00F7619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</w:t>
      </w:r>
      <w:r w:rsidRPr="00641C3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ossible </w:t>
      </w:r>
      <w:r w:rsidR="00AE7B8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action </w:t>
      </w:r>
      <w:r w:rsidR="00F7619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l</w:t>
      </w:r>
      <w:r w:rsidRPr="00641C3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ocation: </w:t>
      </w:r>
      <w:r w:rsidRPr="00FC2231">
        <w:rPr>
          <w:rFonts w:ascii="Verdana" w:hAnsi="Verdana"/>
          <w:color w:val="0A0A0A"/>
          <w:sz w:val="20"/>
        </w:rPr>
        <w:t>["s" if multiple]</w:t>
      </w:r>
    </w:p>
    <w:p w14:paraId="204E1C2A" w14:textId="423421D7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Use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"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ies" if multiple.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F4786C"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where </w:t>
      </w:r>
      <w:r w:rsidR="00AE7B8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action </w:t>
      </w:r>
      <w:r w:rsidR="00C50D83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might</w:t>
      </w: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be located: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cities/towns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6F9B4003" w14:textId="04A0F630" w:rsidR="00B1475C" w:rsidRPr="002B02CB" w:rsidRDefault="00D53EBF" w:rsidP="00B1475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D53EB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Connecticut Environmental Policy Act (CEPA)</w:t>
      </w:r>
      <w:r w:rsidR="00B1475C"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Determination: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On [</w:t>
      </w:r>
      <w:r w:rsidR="00B1475C"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date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],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the [</w:t>
      </w:r>
      <w:r w:rsidR="00B1475C"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published a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C51C28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Notice of Scoping</w:t>
      </w:r>
      <w:r w:rsidR="00F4786C" w:rsidRPr="00C51C28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bookmarkStart w:id="0" w:name="_Hlk219296860"/>
      <w:r w:rsidR="003261C3">
        <w:rPr>
          <w:rFonts w:ascii="Verdana" w:eastAsia="Times New Roman" w:hAnsi="Verdana" w:cs="Helvetica"/>
          <w:color w:val="0A0A0A"/>
          <w:sz w:val="20"/>
          <w:szCs w:val="20"/>
        </w:rPr>
        <w:t>Link</w:t>
      </w:r>
      <w:r w:rsidR="00B52BB7" w:rsidRPr="00B52BB7">
        <w:rPr>
          <w:rFonts w:ascii="Verdana" w:eastAsia="Times New Roman" w:hAnsi="Verdana" w:cs="Helvetica"/>
          <w:color w:val="0A0A0A"/>
          <w:sz w:val="20"/>
          <w:szCs w:val="20"/>
        </w:rPr>
        <w:t xml:space="preserve"> to the </w:t>
      </w:r>
      <w:r w:rsidR="00B52BB7" w:rsidRPr="00E348B6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062C54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 xml:space="preserve"> </w:t>
      </w:r>
      <w:r w:rsidR="00062C54" w:rsidRPr="00866DB1">
        <w:rPr>
          <w:rFonts w:ascii="Verdana" w:eastAsia="Times New Roman" w:hAnsi="Verdana" w:cs="Helvetica"/>
          <w:color w:val="0A0A0A"/>
          <w:sz w:val="20"/>
          <w:szCs w:val="20"/>
        </w:rPr>
        <w:t>archive for the</w:t>
      </w:r>
      <w:r w:rsidR="00062C54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 xml:space="preserve"> </w:t>
      </w:r>
      <w:r w:rsidR="00062C54">
        <w:rPr>
          <w:rFonts w:ascii="Verdana" w:eastAsia="Times New Roman" w:hAnsi="Verdana" w:cs="Helvetica"/>
          <w:color w:val="0A0A0A"/>
          <w:sz w:val="20"/>
          <w:szCs w:val="20"/>
        </w:rPr>
        <w:t xml:space="preserve">first date the </w:t>
      </w:r>
      <w:r w:rsidR="00866DB1">
        <w:rPr>
          <w:rFonts w:ascii="Verdana" w:eastAsia="Times New Roman" w:hAnsi="Verdana" w:cs="Helvetica"/>
          <w:color w:val="0A0A0A"/>
          <w:sz w:val="20"/>
          <w:szCs w:val="20"/>
        </w:rPr>
        <w:t>S</w:t>
      </w:r>
      <w:r w:rsidR="00062C54">
        <w:rPr>
          <w:rFonts w:ascii="Verdana" w:eastAsia="Times New Roman" w:hAnsi="Verdana" w:cs="Helvetica"/>
          <w:color w:val="0A0A0A"/>
          <w:sz w:val="20"/>
          <w:szCs w:val="20"/>
        </w:rPr>
        <w:t>coping</w:t>
      </w:r>
      <w:r w:rsidR="00062C54" w:rsidRPr="00B52BB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866DB1">
        <w:rPr>
          <w:rFonts w:ascii="Verdana" w:eastAsia="Times New Roman" w:hAnsi="Verdana" w:cs="Helvetica"/>
          <w:color w:val="0A0A0A"/>
          <w:sz w:val="20"/>
          <w:szCs w:val="20"/>
        </w:rPr>
        <w:t>N</w:t>
      </w:r>
      <w:r w:rsidR="00062C54" w:rsidRPr="00B52BB7">
        <w:rPr>
          <w:rFonts w:ascii="Verdana" w:eastAsia="Times New Roman" w:hAnsi="Verdana" w:cs="Helvetica"/>
          <w:color w:val="0A0A0A"/>
          <w:sz w:val="20"/>
          <w:szCs w:val="20"/>
        </w:rPr>
        <w:t xml:space="preserve">otice </w:t>
      </w:r>
      <w:r w:rsidR="00062C54">
        <w:rPr>
          <w:rFonts w:ascii="Verdana" w:eastAsia="Times New Roman" w:hAnsi="Verdana" w:cs="Helvetica"/>
          <w:color w:val="0A0A0A"/>
          <w:sz w:val="20"/>
          <w:szCs w:val="20"/>
        </w:rPr>
        <w:t>was published</w:t>
      </w:r>
      <w:r w:rsidR="00B52BB7" w:rsidRPr="00B52BB7">
        <w:rPr>
          <w:rFonts w:ascii="Verdana" w:eastAsia="Times New Roman" w:hAnsi="Verdana" w:cs="Helvetica"/>
          <w:color w:val="0A0A0A"/>
          <w:sz w:val="20"/>
          <w:szCs w:val="20"/>
        </w:rPr>
        <w:t>; underline linked text</w:t>
      </w:r>
      <w:bookmarkEnd w:id="0"/>
      <w:r w:rsidR="00B52BB7" w:rsidRPr="00B52BB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to solicit public comments for this action in the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The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B1475C"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>] is unable to publish its determination regarding th</w:t>
      </w:r>
      <w:r w:rsidR="00FC2231">
        <w:rPr>
          <w:rFonts w:ascii="Verdana" w:eastAsia="Times New Roman" w:hAnsi="Verdana" w:cs="Helvetica"/>
          <w:color w:val="0A0A0A"/>
          <w:sz w:val="20"/>
          <w:szCs w:val="20"/>
        </w:rPr>
        <w:t>e</w:t>
      </w:r>
      <w:r w:rsidR="00B1475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action at this time.</w:t>
      </w:r>
    </w:p>
    <w:p w14:paraId="31F39B3E" w14:textId="67D4AE4B" w:rsidR="00B1475C" w:rsidRPr="002B02CB" w:rsidRDefault="00B1475C" w:rsidP="00B1475C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 Status: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Identify the status of the action, for example: awaiting additional information, evaluating comments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].</w:t>
      </w:r>
    </w:p>
    <w:p w14:paraId="69975F94" w14:textId="093B8906" w:rsidR="00B1475C" w:rsidRPr="002B02CB" w:rsidRDefault="00B1475C" w:rsidP="00B1475C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Estimated Publication Date:</w:t>
      </w:r>
      <w:r w:rsidR="00F4786C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The [</w:t>
      </w:r>
      <w:r w:rsidRPr="002B02CB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] estimates that a Post-Scoping Notice will be published </w:t>
      </w:r>
      <w:r w:rsidR="005F4869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in the </w:t>
      </w:r>
      <w:r w:rsidR="005F4869" w:rsidRPr="002B02CB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="005F4869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on or before [</w:t>
      </w:r>
      <w:r w:rsidRPr="00FC2231">
        <w:rPr>
          <w:rFonts w:ascii="Verdana" w:hAnsi="Verdana"/>
          <w:b/>
          <w:color w:val="0A0A0A"/>
          <w:sz w:val="20"/>
        </w:rPr>
        <w:t>date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].</w:t>
      </w:r>
      <w:r w:rsidR="0007356A" w:rsidRPr="0007356A">
        <w:t xml:space="preserve"> </w:t>
      </w:r>
      <w:r w:rsidR="0007356A">
        <w:t>[</w:t>
      </w:r>
      <w:r w:rsidR="0007356A" w:rsidRPr="0007356A">
        <w:rPr>
          <w:rFonts w:ascii="Verdana" w:eastAsia="Times New Roman" w:hAnsi="Verdana" w:cs="Helvetica"/>
          <w:color w:val="0A0A0A"/>
          <w:sz w:val="20"/>
          <w:szCs w:val="20"/>
        </w:rPr>
        <w:t xml:space="preserve">Such an update shall be published at six-month intervals until the </w:t>
      </w:r>
      <w:r w:rsidR="00866DB1">
        <w:rPr>
          <w:rFonts w:ascii="Verdana" w:eastAsia="Times New Roman" w:hAnsi="Verdana" w:cs="Helvetica"/>
          <w:color w:val="0A0A0A"/>
          <w:sz w:val="20"/>
          <w:szCs w:val="20"/>
        </w:rPr>
        <w:t>P</w:t>
      </w:r>
      <w:r w:rsidR="0007356A" w:rsidRPr="0007356A">
        <w:rPr>
          <w:rFonts w:ascii="Verdana" w:eastAsia="Times New Roman" w:hAnsi="Verdana" w:cs="Helvetica"/>
          <w:color w:val="0A0A0A"/>
          <w:sz w:val="20"/>
          <w:szCs w:val="20"/>
        </w:rPr>
        <w:t>ost-</w:t>
      </w:r>
      <w:r w:rsidR="00866DB1">
        <w:rPr>
          <w:rFonts w:ascii="Verdana" w:eastAsia="Times New Roman" w:hAnsi="Verdana" w:cs="Helvetica"/>
          <w:color w:val="0A0A0A"/>
          <w:sz w:val="20"/>
          <w:szCs w:val="20"/>
        </w:rPr>
        <w:t>S</w:t>
      </w:r>
      <w:r w:rsidR="0007356A" w:rsidRPr="0007356A">
        <w:rPr>
          <w:rFonts w:ascii="Verdana" w:eastAsia="Times New Roman" w:hAnsi="Verdana" w:cs="Helvetica"/>
          <w:color w:val="0A0A0A"/>
          <w:sz w:val="20"/>
          <w:szCs w:val="20"/>
        </w:rPr>
        <w:t xml:space="preserve">coping </w:t>
      </w:r>
      <w:r w:rsidR="00866DB1">
        <w:rPr>
          <w:rFonts w:ascii="Verdana" w:eastAsia="Times New Roman" w:hAnsi="Verdana" w:cs="Helvetica"/>
          <w:color w:val="0A0A0A"/>
          <w:sz w:val="20"/>
          <w:szCs w:val="20"/>
        </w:rPr>
        <w:t>N</w:t>
      </w:r>
      <w:r w:rsidR="0007356A" w:rsidRPr="0007356A">
        <w:rPr>
          <w:rFonts w:ascii="Verdana" w:eastAsia="Times New Roman" w:hAnsi="Verdana" w:cs="Helvetica"/>
          <w:color w:val="0A0A0A"/>
          <w:sz w:val="20"/>
          <w:szCs w:val="20"/>
        </w:rPr>
        <w:t>otice is published.</w:t>
      </w:r>
      <w:r w:rsidR="0007356A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p w14:paraId="6F3AAA99" w14:textId="4C0463AD" w:rsidR="00B1475C" w:rsidRPr="00FC2231" w:rsidRDefault="00B1475C" w:rsidP="00B1475C">
      <w:pPr>
        <w:shd w:val="clear" w:color="auto" w:fill="FEFEFE"/>
        <w:spacing w:after="80" w:line="240" w:lineRule="auto"/>
        <w:rPr>
          <w:rFonts w:ascii="Verdana" w:hAnsi="Verdana"/>
          <w:b/>
          <w:color w:val="0A0A0A"/>
          <w:sz w:val="20"/>
        </w:rPr>
      </w:pPr>
      <w:r w:rsidRPr="00FC2231">
        <w:rPr>
          <w:rFonts w:ascii="Verdana" w:hAnsi="Verdana"/>
          <w:b/>
          <w:color w:val="0A0A0A"/>
          <w:sz w:val="20"/>
        </w:rPr>
        <w:t>If you have questions about the action, contact:</w:t>
      </w:r>
    </w:p>
    <w:p w14:paraId="6D94967F" w14:textId="77777777" w:rsidR="0007356A" w:rsidRPr="00472DB6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785E7ACC" w14:textId="77777777" w:rsidR="0007356A" w:rsidRPr="00335ABF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5B99DD44" w14:textId="47C9AA19" w:rsidR="0007356A" w:rsidRPr="00472DB6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866DB1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</w:p>
    <w:p w14:paraId="38CA6EF7" w14:textId="77777777" w:rsidR="0007356A" w:rsidRPr="00335ABF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phone – not bold]</w:t>
      </w:r>
    </w:p>
    <w:p w14:paraId="490FDDD6" w14:textId="2E414FAA" w:rsidR="0007356A" w:rsidRPr="00472DB6" w:rsidRDefault="0007356A" w:rsidP="0007356A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9E6333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 – not bold</w:t>
      </w:r>
      <w:r w:rsidR="009E6333">
        <w:rPr>
          <w:rFonts w:ascii="Verdana" w:eastAsia="Times New Roman" w:hAnsi="Verdana" w:cs="Helvetica"/>
          <w:color w:val="0A0A0A"/>
          <w:sz w:val="20"/>
          <w:szCs w:val="20"/>
        </w:rPr>
        <w:t xml:space="preserve">, </w:t>
      </w:r>
      <w:r w:rsidR="009E6333" w:rsidRPr="009E6333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4E6A2AE8" w14:textId="77777777" w:rsidR="00FC2231" w:rsidRDefault="00FC2231" w:rsidP="00C50D83">
      <w:pPr>
        <w:shd w:val="clear" w:color="auto" w:fill="FEFEFE"/>
        <w:spacing w:before="120" w:after="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</w:p>
    <w:p w14:paraId="3A2A462B" w14:textId="311A0623" w:rsidR="00C50D83" w:rsidRDefault="00B1475C" w:rsidP="00C50D83">
      <w:pPr>
        <w:shd w:val="clear" w:color="auto" w:fill="FEFEFE"/>
        <w:spacing w:before="120" w:after="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</w:t>
      </w:r>
      <w:r w:rsidRPr="00866DB1">
        <w:rPr>
          <w:rFonts w:ascii="Verdana" w:eastAsia="Times New Roman" w:hAnsi="Verdana" w:cs="Helvetica"/>
          <w:b/>
          <w:bCs/>
          <w:sz w:val="20"/>
          <w:szCs w:val="20"/>
        </w:rPr>
        <w:t>:</w:t>
      </w:r>
      <w:r w:rsidR="00F4786C" w:rsidRPr="002B02CB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</w:p>
    <w:p w14:paraId="71ECDAB4" w14:textId="652F4FC8" w:rsidR="00B1475C" w:rsidRPr="002B02CB" w:rsidRDefault="00B1475C" w:rsidP="00FC2231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The </w:t>
      </w:r>
      <w:r w:rsidR="00582A08"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[sponsoring 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agency</w:t>
      </w:r>
      <w:r w:rsidR="00582A08" w:rsidRPr="002B02CB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will </w:t>
      </w:r>
      <w:proofErr w:type="gramStart"/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make a determination</w:t>
      </w:r>
      <w:proofErr w:type="gramEnd"/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whether to proceed with preparation of an Environmental Impact Evaluation (EIE) or that the </w:t>
      </w:r>
      <w:r w:rsidR="00F7619B">
        <w:rPr>
          <w:rFonts w:ascii="Verdana" w:eastAsia="Times New Roman" w:hAnsi="Verdana" w:cs="Helvetica"/>
          <w:color w:val="0A0A0A"/>
          <w:sz w:val="20"/>
          <w:szCs w:val="20"/>
        </w:rPr>
        <w:t>action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 does not require the preparation of an EIE under CEPA. A Post-Scoping Notice of its decision will appear </w:t>
      </w:r>
      <w:bookmarkStart w:id="1" w:name="_Hlk219297053"/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 xml:space="preserve">in a future edition of the </w:t>
      </w:r>
      <w:bookmarkEnd w:id="1"/>
      <w:r w:rsidRPr="002B02CB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Pr="002B02CB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268F1232" w14:textId="77777777" w:rsidR="00171723" w:rsidRDefault="00171723"/>
    <w:sectPr w:rsidR="00171723" w:rsidSect="00B147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5C"/>
    <w:rsid w:val="00062C54"/>
    <w:rsid w:val="0007356A"/>
    <w:rsid w:val="000B731A"/>
    <w:rsid w:val="00171723"/>
    <w:rsid w:val="00216FAB"/>
    <w:rsid w:val="002B02CB"/>
    <w:rsid w:val="003261C3"/>
    <w:rsid w:val="003F18BA"/>
    <w:rsid w:val="00476040"/>
    <w:rsid w:val="00582A08"/>
    <w:rsid w:val="005A6B41"/>
    <w:rsid w:val="005D2B9C"/>
    <w:rsid w:val="005F4869"/>
    <w:rsid w:val="00866DB1"/>
    <w:rsid w:val="00877B68"/>
    <w:rsid w:val="00894885"/>
    <w:rsid w:val="008C649F"/>
    <w:rsid w:val="0095472E"/>
    <w:rsid w:val="009E6333"/>
    <w:rsid w:val="009E6405"/>
    <w:rsid w:val="00A229F2"/>
    <w:rsid w:val="00AC36BD"/>
    <w:rsid w:val="00AE7B8F"/>
    <w:rsid w:val="00B1475C"/>
    <w:rsid w:val="00B52BB7"/>
    <w:rsid w:val="00BC4AE9"/>
    <w:rsid w:val="00C50D83"/>
    <w:rsid w:val="00C51C28"/>
    <w:rsid w:val="00D53EBF"/>
    <w:rsid w:val="00E00F43"/>
    <w:rsid w:val="00E348B6"/>
    <w:rsid w:val="00F2644A"/>
    <w:rsid w:val="00F4786C"/>
    <w:rsid w:val="00F7231E"/>
    <w:rsid w:val="00F7619B"/>
    <w:rsid w:val="00FC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6C648"/>
  <w15:chartTrackingRefBased/>
  <w15:docId w15:val="{283237DF-764B-411C-A0B9-C58980E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3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Aresta, Paul</cp:lastModifiedBy>
  <cp:revision>3</cp:revision>
  <dcterms:created xsi:type="dcterms:W3CDTF">2026-01-15T16:48:00Z</dcterms:created>
  <dcterms:modified xsi:type="dcterms:W3CDTF">2026-01-15T17:17:00Z</dcterms:modified>
</cp:coreProperties>
</file>