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A315" w14:textId="77777777" w:rsidR="00A87AE8" w:rsidRDefault="007E5A75">
      <w:pPr>
        <w:pStyle w:val="Heading1"/>
        <w:spacing w:before="51" w:line="461" w:lineRule="exact"/>
      </w:pPr>
      <w:r>
        <w:rPr>
          <w:w w:val="110"/>
        </w:rPr>
        <w:t>An Act Concerning the Enhancement of the</w:t>
      </w:r>
    </w:p>
    <w:p w14:paraId="39E801A5" w14:textId="77777777" w:rsidR="00A87AE8" w:rsidRDefault="007E5A75">
      <w:pPr>
        <w:spacing w:line="448" w:lineRule="exact"/>
        <w:ind w:left="100"/>
        <w:rPr>
          <w:sz w:val="30"/>
        </w:rPr>
      </w:pPr>
      <w:r>
        <w:pict w14:anchorId="7173DDC1">
          <v:line id="_x0000_s1026" style="position:absolute;left:0;text-align:left;z-index:-251658752;mso-position-horizontal-relative:page" from="72.15pt,20.35pt" to="539.9pt,20.35pt" strokeweight=".25pt">
            <w10:wrap anchorx="page"/>
          </v:line>
        </w:pict>
      </w:r>
      <w:r>
        <w:rPr>
          <w:w w:val="105"/>
          <w:sz w:val="30"/>
        </w:rPr>
        <w:t>Advisory Commission on Intergovernmental Relations</w:t>
      </w:r>
    </w:p>
    <w:p w14:paraId="1493E671" w14:textId="77777777" w:rsidR="00A87AE8" w:rsidRDefault="007E5A75">
      <w:pPr>
        <w:spacing w:line="243" w:lineRule="exact"/>
        <w:ind w:left="100"/>
        <w:rPr>
          <w:rFonts w:ascii="Trebuchet MS"/>
          <w:b/>
        </w:rPr>
      </w:pPr>
      <w:r>
        <w:rPr>
          <w:rFonts w:ascii="Trebuchet MS"/>
          <w:b/>
          <w:w w:val="105"/>
        </w:rPr>
        <w:t>DRAFT -</w:t>
      </w:r>
      <w:r>
        <w:rPr>
          <w:rFonts w:ascii="Trebuchet MS"/>
          <w:b/>
          <w:spacing w:val="-53"/>
          <w:w w:val="105"/>
        </w:rPr>
        <w:t xml:space="preserve"> </w:t>
      </w:r>
      <w:r>
        <w:rPr>
          <w:rFonts w:ascii="Trebuchet MS"/>
          <w:b/>
          <w:spacing w:val="-3"/>
          <w:w w:val="105"/>
        </w:rPr>
        <w:t>1/19/24</w:t>
      </w:r>
    </w:p>
    <w:p w14:paraId="08FC4C2E" w14:textId="77777777" w:rsidR="00A87AE8" w:rsidRDefault="00A87AE8">
      <w:pPr>
        <w:pStyle w:val="BodyText"/>
        <w:spacing w:before="7"/>
        <w:ind w:left="0"/>
        <w:jc w:val="left"/>
        <w:rPr>
          <w:rFonts w:ascii="Trebuchet MS"/>
          <w:b/>
          <w:sz w:val="30"/>
        </w:rPr>
      </w:pPr>
    </w:p>
    <w:p w14:paraId="52032CFE" w14:textId="77777777" w:rsidR="00A87AE8" w:rsidRDefault="007E5A75">
      <w:pPr>
        <w:pStyle w:val="BodyText"/>
        <w:spacing w:line="192" w:lineRule="auto"/>
        <w:ind w:right="118"/>
      </w:pPr>
      <w:r>
        <w:rPr>
          <w:w w:val="105"/>
        </w:rPr>
        <w:t>Be it enacted by the Senate and House of Representatives in General Assembly convened: Section 1. Subsection (a) of section 2-79a of the general statutes is repealed and the  following is substituted in lieu thereof (Eﬀective July 1, 2024):</w:t>
      </w:r>
    </w:p>
    <w:p w14:paraId="5EE1F386" w14:textId="77777777" w:rsidR="00A87AE8" w:rsidRDefault="00A87AE8">
      <w:pPr>
        <w:pStyle w:val="BodyText"/>
        <w:spacing w:before="16"/>
        <w:ind w:left="0"/>
        <w:jc w:val="left"/>
        <w:rPr>
          <w:sz w:val="17"/>
        </w:rPr>
      </w:pPr>
    </w:p>
    <w:p w14:paraId="1D48410F" w14:textId="77777777" w:rsidR="00A87AE8" w:rsidRDefault="007E5A75">
      <w:pPr>
        <w:pStyle w:val="BodyText"/>
        <w:spacing w:before="1" w:line="192" w:lineRule="auto"/>
        <w:ind w:right="117"/>
      </w:pPr>
      <w:r>
        <w:rPr>
          <w:w w:val="110"/>
        </w:rPr>
        <w:t>(a)(1)</w:t>
      </w:r>
      <w:r>
        <w:rPr>
          <w:spacing w:val="-28"/>
          <w:w w:val="110"/>
        </w:rPr>
        <w:t xml:space="preserve"> </w:t>
      </w:r>
      <w:r>
        <w:rPr>
          <w:w w:val="110"/>
        </w:rPr>
        <w:t>There</w:t>
      </w:r>
      <w:r>
        <w:rPr>
          <w:spacing w:val="-28"/>
          <w:w w:val="110"/>
        </w:rPr>
        <w:t xml:space="preserve"> </w:t>
      </w:r>
      <w:r>
        <w:rPr>
          <w:w w:val="110"/>
        </w:rPr>
        <w:t>s</w:t>
      </w:r>
      <w:r>
        <w:rPr>
          <w:w w:val="110"/>
        </w:rPr>
        <w:t>hall</w:t>
      </w:r>
      <w:r>
        <w:rPr>
          <w:spacing w:val="-27"/>
          <w:w w:val="110"/>
        </w:rPr>
        <w:t xml:space="preserve"> </w:t>
      </w:r>
      <w:r>
        <w:rPr>
          <w:w w:val="110"/>
        </w:rPr>
        <w:t>be</w:t>
      </w:r>
      <w:r>
        <w:rPr>
          <w:spacing w:val="-28"/>
          <w:w w:val="110"/>
        </w:rPr>
        <w:t xml:space="preserve"> </w:t>
      </w:r>
      <w:r>
        <w:rPr>
          <w:w w:val="110"/>
        </w:rPr>
        <w:t>a</w:t>
      </w:r>
      <w:r>
        <w:rPr>
          <w:spacing w:val="-27"/>
          <w:w w:val="110"/>
        </w:rPr>
        <w:t xml:space="preserve"> </w:t>
      </w:r>
      <w:r>
        <w:rPr>
          <w:w w:val="110"/>
        </w:rPr>
        <w:t>Connecticut</w:t>
      </w:r>
      <w:r>
        <w:rPr>
          <w:spacing w:val="-28"/>
          <w:w w:val="110"/>
        </w:rPr>
        <w:t xml:space="preserve"> </w:t>
      </w:r>
      <w:r>
        <w:rPr>
          <w:w w:val="110"/>
        </w:rPr>
        <w:t>Advisory</w:t>
      </w:r>
      <w:r>
        <w:rPr>
          <w:spacing w:val="-27"/>
          <w:w w:val="110"/>
        </w:rPr>
        <w:t xml:space="preserve"> </w:t>
      </w:r>
      <w:r>
        <w:rPr>
          <w:w w:val="110"/>
        </w:rPr>
        <w:t>Commission</w:t>
      </w:r>
      <w:r>
        <w:rPr>
          <w:spacing w:val="-28"/>
          <w:w w:val="110"/>
        </w:rPr>
        <w:t xml:space="preserve"> </w:t>
      </w:r>
      <w:r>
        <w:rPr>
          <w:w w:val="110"/>
        </w:rPr>
        <w:t>on</w:t>
      </w:r>
      <w:r>
        <w:rPr>
          <w:spacing w:val="-27"/>
          <w:w w:val="110"/>
        </w:rPr>
        <w:t xml:space="preserve"> </w:t>
      </w:r>
      <w:r>
        <w:rPr>
          <w:w w:val="110"/>
        </w:rPr>
        <w:t>Intergovernmental</w:t>
      </w:r>
      <w:r>
        <w:rPr>
          <w:spacing w:val="-28"/>
          <w:w w:val="110"/>
        </w:rPr>
        <w:t xml:space="preserve"> </w:t>
      </w:r>
      <w:r>
        <w:rPr>
          <w:w w:val="110"/>
        </w:rPr>
        <w:t>Relations. The purpose of the commission shall be to enhance coordination and cooperation between</w:t>
      </w:r>
      <w:r>
        <w:rPr>
          <w:spacing w:val="-11"/>
          <w:w w:val="110"/>
        </w:rPr>
        <w:t xml:space="preserve"> </w:t>
      </w:r>
      <w:r>
        <w:rPr>
          <w:w w:val="110"/>
        </w:rPr>
        <w:t>the</w:t>
      </w:r>
      <w:r>
        <w:rPr>
          <w:spacing w:val="-10"/>
          <w:w w:val="110"/>
        </w:rPr>
        <w:t xml:space="preserve"> </w:t>
      </w:r>
      <w:r>
        <w:rPr>
          <w:w w:val="110"/>
        </w:rPr>
        <w:t>state</w:t>
      </w:r>
      <w:r>
        <w:rPr>
          <w:spacing w:val="-10"/>
          <w:w w:val="110"/>
        </w:rPr>
        <w:t xml:space="preserve"> </w:t>
      </w:r>
      <w:r>
        <w:rPr>
          <w:w w:val="110"/>
        </w:rPr>
        <w:t>and</w:t>
      </w:r>
      <w:r>
        <w:rPr>
          <w:spacing w:val="-11"/>
          <w:w w:val="110"/>
        </w:rPr>
        <w:t xml:space="preserve"> </w:t>
      </w:r>
      <w:r>
        <w:rPr>
          <w:w w:val="110"/>
        </w:rPr>
        <w:t>local</w:t>
      </w:r>
      <w:r>
        <w:rPr>
          <w:spacing w:val="-10"/>
          <w:w w:val="110"/>
        </w:rPr>
        <w:t xml:space="preserve"> </w:t>
      </w:r>
      <w:r>
        <w:rPr>
          <w:w w:val="110"/>
        </w:rPr>
        <w:t>governments.</w:t>
      </w:r>
    </w:p>
    <w:p w14:paraId="77F4AD12" w14:textId="77777777" w:rsidR="00A87AE8" w:rsidRDefault="00A87AE8">
      <w:pPr>
        <w:pStyle w:val="BodyText"/>
        <w:spacing w:before="15"/>
        <w:ind w:left="0"/>
        <w:jc w:val="left"/>
        <w:rPr>
          <w:sz w:val="17"/>
        </w:rPr>
      </w:pPr>
    </w:p>
    <w:p w14:paraId="00A07677" w14:textId="77777777" w:rsidR="00A87AE8" w:rsidRDefault="007E5A75">
      <w:pPr>
        <w:pStyle w:val="ListParagraph"/>
        <w:numPr>
          <w:ilvl w:val="0"/>
          <w:numId w:val="1"/>
        </w:numPr>
        <w:tabs>
          <w:tab w:val="left" w:pos="450"/>
        </w:tabs>
        <w:spacing w:before="1" w:line="192" w:lineRule="auto"/>
        <w:ind w:firstLine="0"/>
        <w:jc w:val="both"/>
      </w:pPr>
      <w:r>
        <w:rPr>
          <w:w w:val="105"/>
        </w:rPr>
        <w:t xml:space="preserve">Before July </w:t>
      </w:r>
      <w:r>
        <w:rPr>
          <w:spacing w:val="-3"/>
          <w:w w:val="105"/>
        </w:rPr>
        <w:t xml:space="preserve">1, </w:t>
      </w:r>
      <w:r>
        <w:rPr>
          <w:spacing w:val="-4"/>
          <w:w w:val="105"/>
        </w:rPr>
        <w:t xml:space="preserve">2019, </w:t>
      </w:r>
      <w:r>
        <w:rPr>
          <w:w w:val="105"/>
        </w:rPr>
        <w:t>the commission shall consist of the pres</w:t>
      </w:r>
      <w:r>
        <w:rPr>
          <w:w w:val="105"/>
        </w:rPr>
        <w:t>ident pro tempore of the</w:t>
      </w:r>
      <w:r>
        <w:rPr>
          <w:spacing w:val="64"/>
          <w:w w:val="105"/>
        </w:rPr>
        <w:t xml:space="preserve"> </w:t>
      </w:r>
      <w:r>
        <w:rPr>
          <w:w w:val="105"/>
        </w:rPr>
        <w:t>Senate, the speaker of the House of Representatives, the minority leader of the Senate, the minority leader of the House of Representatives, the Secretary of the Office of Policy and</w:t>
      </w:r>
      <w:r>
        <w:rPr>
          <w:spacing w:val="64"/>
          <w:w w:val="105"/>
        </w:rPr>
        <w:t xml:space="preserve"> </w:t>
      </w:r>
      <w:r>
        <w:rPr>
          <w:w w:val="105"/>
        </w:rPr>
        <w:t xml:space="preserve">Management, the Commissioners of Education, Energy and Environmental Protection, Economic and Community Development, or their designees, and sixteen additional members as follows: (A) Six municipal officials appointed by the </w:t>
      </w:r>
      <w:r>
        <w:rPr>
          <w:spacing w:val="-3"/>
          <w:w w:val="105"/>
        </w:rPr>
        <w:t xml:space="preserve">Governor, </w:t>
      </w:r>
      <w:r>
        <w:rPr>
          <w:w w:val="105"/>
        </w:rPr>
        <w:t>four of whom</w:t>
      </w:r>
      <w:r>
        <w:rPr>
          <w:spacing w:val="64"/>
          <w:w w:val="105"/>
        </w:rPr>
        <w:t xml:space="preserve"> </w:t>
      </w:r>
      <w:r>
        <w:rPr>
          <w:w w:val="105"/>
        </w:rPr>
        <w:t>shall be</w:t>
      </w:r>
      <w:r>
        <w:rPr>
          <w:w w:val="105"/>
        </w:rPr>
        <w:t xml:space="preserve"> selected from a list of nominees submitted to the Governor by the Connecticut Conference of Municipalities and two of whom shall be selected from a list submitted by  the Council of Small </w:t>
      </w:r>
      <w:r>
        <w:rPr>
          <w:spacing w:val="-4"/>
          <w:w w:val="105"/>
        </w:rPr>
        <w:t xml:space="preserve">Towns. </w:t>
      </w:r>
      <w:r>
        <w:rPr>
          <w:spacing w:val="-6"/>
          <w:w w:val="105"/>
        </w:rPr>
        <w:t xml:space="preserve">Two  </w:t>
      </w:r>
      <w:r>
        <w:rPr>
          <w:w w:val="105"/>
        </w:rPr>
        <w:t>of such six officials shall be from towns having popula</w:t>
      </w:r>
      <w:r>
        <w:rPr>
          <w:w w:val="105"/>
        </w:rPr>
        <w:t>tions of twenty thousand or less persons, two shall be from towns having  populations of more than twenty thousand but less than sixty thousand persons and two shall be from towns having populations of sixty thousand or more persons; (B) two local public e</w:t>
      </w:r>
      <w:r>
        <w:rPr>
          <w:w w:val="105"/>
        </w:rPr>
        <w:t xml:space="preserve">ducation officials appointed by the </w:t>
      </w:r>
      <w:r>
        <w:rPr>
          <w:spacing w:val="-3"/>
          <w:w w:val="105"/>
        </w:rPr>
        <w:t xml:space="preserve">Governor,  </w:t>
      </w:r>
      <w:r>
        <w:rPr>
          <w:w w:val="105"/>
        </w:rPr>
        <w:t xml:space="preserve">one of whom shall be selected from   a list of nominees submitted to the Governor by the Connecticut Association of Boards </w:t>
      </w:r>
      <w:r>
        <w:rPr>
          <w:spacing w:val="-7"/>
          <w:w w:val="105"/>
        </w:rPr>
        <w:t xml:space="preserve">of </w:t>
      </w:r>
      <w:r>
        <w:rPr>
          <w:w w:val="105"/>
        </w:rPr>
        <w:t>Education and one of whom shall be selected from a list submitted by the Connecticu</w:t>
      </w:r>
      <w:r>
        <w:rPr>
          <w:w w:val="105"/>
        </w:rPr>
        <w:t>t  Association of Public School Superintendents; (C) one representative of a regional council of governments appointed by the Governor from a list of nominees submitted to the Governor by the Connecticut Association of Councils of Governments; (D) five per</w:t>
      </w:r>
      <w:r>
        <w:rPr>
          <w:w w:val="105"/>
        </w:rPr>
        <w:t xml:space="preserve">sons  who do not hold elected or appointed office in state or local government, one of whom   shall be appointed by the </w:t>
      </w:r>
      <w:r>
        <w:rPr>
          <w:spacing w:val="-3"/>
          <w:w w:val="105"/>
        </w:rPr>
        <w:t xml:space="preserve">Governor, </w:t>
      </w:r>
      <w:r>
        <w:rPr>
          <w:w w:val="105"/>
        </w:rPr>
        <w:t>one of whom shall be appointed by the president pro tempore of the Senate, one of whom shall be appointed by the speaker of th</w:t>
      </w:r>
      <w:r>
        <w:rPr>
          <w:w w:val="105"/>
        </w:rPr>
        <w:t>e House of Representatives, one of whom shall be appointed by the minority leader of the Senate and one</w:t>
      </w:r>
      <w:r>
        <w:rPr>
          <w:spacing w:val="27"/>
          <w:w w:val="105"/>
        </w:rPr>
        <w:t xml:space="preserve"> </w:t>
      </w:r>
      <w:r>
        <w:rPr>
          <w:w w:val="105"/>
        </w:rPr>
        <w:t>of</w:t>
      </w:r>
      <w:r>
        <w:rPr>
          <w:spacing w:val="27"/>
          <w:w w:val="105"/>
        </w:rPr>
        <w:t xml:space="preserve"> </w:t>
      </w:r>
      <w:r>
        <w:rPr>
          <w:w w:val="105"/>
        </w:rPr>
        <w:t>whom</w:t>
      </w:r>
      <w:r>
        <w:rPr>
          <w:spacing w:val="27"/>
          <w:w w:val="105"/>
        </w:rPr>
        <w:t xml:space="preserve"> </w:t>
      </w:r>
      <w:r>
        <w:rPr>
          <w:w w:val="105"/>
        </w:rPr>
        <w:t>shall</w:t>
      </w:r>
      <w:r>
        <w:rPr>
          <w:spacing w:val="27"/>
          <w:w w:val="105"/>
        </w:rPr>
        <w:t xml:space="preserve"> </w:t>
      </w:r>
      <w:r>
        <w:rPr>
          <w:w w:val="105"/>
        </w:rPr>
        <w:t>be</w:t>
      </w:r>
      <w:r>
        <w:rPr>
          <w:spacing w:val="28"/>
          <w:w w:val="105"/>
        </w:rPr>
        <w:t xml:space="preserve"> </w:t>
      </w:r>
      <w:r>
        <w:rPr>
          <w:w w:val="105"/>
        </w:rPr>
        <w:t>appointed</w:t>
      </w:r>
      <w:r>
        <w:rPr>
          <w:spacing w:val="27"/>
          <w:w w:val="105"/>
        </w:rPr>
        <w:t xml:space="preserve"> </w:t>
      </w:r>
      <w:r>
        <w:rPr>
          <w:w w:val="105"/>
        </w:rPr>
        <w:t>by</w:t>
      </w:r>
      <w:r>
        <w:rPr>
          <w:spacing w:val="27"/>
          <w:w w:val="105"/>
        </w:rPr>
        <w:t xml:space="preserve"> </w:t>
      </w:r>
      <w:r>
        <w:rPr>
          <w:w w:val="105"/>
        </w:rPr>
        <w:t>the</w:t>
      </w:r>
      <w:r>
        <w:rPr>
          <w:spacing w:val="27"/>
          <w:w w:val="105"/>
        </w:rPr>
        <w:t xml:space="preserve"> </w:t>
      </w:r>
      <w:r>
        <w:rPr>
          <w:w w:val="105"/>
        </w:rPr>
        <w:t>minority</w:t>
      </w:r>
      <w:r>
        <w:rPr>
          <w:spacing w:val="28"/>
          <w:w w:val="105"/>
        </w:rPr>
        <w:t xml:space="preserve"> </w:t>
      </w:r>
      <w:r>
        <w:rPr>
          <w:w w:val="105"/>
        </w:rPr>
        <w:t>leader</w:t>
      </w:r>
      <w:r>
        <w:rPr>
          <w:spacing w:val="27"/>
          <w:w w:val="105"/>
        </w:rPr>
        <w:t xml:space="preserve"> </w:t>
      </w:r>
      <w:r>
        <w:rPr>
          <w:w w:val="105"/>
        </w:rPr>
        <w:t>of</w:t>
      </w:r>
      <w:r>
        <w:rPr>
          <w:spacing w:val="27"/>
          <w:w w:val="105"/>
        </w:rPr>
        <w:t xml:space="preserve"> </w:t>
      </w:r>
      <w:r>
        <w:rPr>
          <w:w w:val="105"/>
        </w:rPr>
        <w:t>the</w:t>
      </w:r>
      <w:r>
        <w:rPr>
          <w:spacing w:val="27"/>
          <w:w w:val="105"/>
        </w:rPr>
        <w:t xml:space="preserve"> </w:t>
      </w:r>
      <w:r>
        <w:rPr>
          <w:w w:val="105"/>
        </w:rPr>
        <w:t>House</w:t>
      </w:r>
      <w:r>
        <w:rPr>
          <w:spacing w:val="27"/>
          <w:w w:val="105"/>
        </w:rPr>
        <w:t xml:space="preserve"> </w:t>
      </w:r>
      <w:r>
        <w:rPr>
          <w:w w:val="105"/>
        </w:rPr>
        <w:t>of</w:t>
      </w:r>
      <w:r>
        <w:rPr>
          <w:spacing w:val="28"/>
          <w:w w:val="105"/>
        </w:rPr>
        <w:t xml:space="preserve"> </w:t>
      </w:r>
      <w:proofErr w:type="gramStart"/>
      <w:r>
        <w:rPr>
          <w:w w:val="105"/>
        </w:rPr>
        <w:t>Representatives;</w:t>
      </w:r>
      <w:proofErr w:type="gramEnd"/>
    </w:p>
    <w:p w14:paraId="26ED6E80" w14:textId="77777777" w:rsidR="00A87AE8" w:rsidRDefault="007E5A75">
      <w:pPr>
        <w:pStyle w:val="BodyText"/>
        <w:spacing w:before="32" w:line="192" w:lineRule="auto"/>
        <w:ind w:right="118"/>
      </w:pPr>
      <w:r>
        <w:rPr>
          <w:w w:val="105"/>
        </w:rPr>
        <w:t>(E) one representative of the Connecticut Conference of Municipalitie</w:t>
      </w:r>
      <w:r>
        <w:rPr>
          <w:w w:val="105"/>
        </w:rPr>
        <w:t>s appointed by said conference; and (F) one representative of the Council of Small Towns appointed by said council.</w:t>
      </w:r>
    </w:p>
    <w:p w14:paraId="7DB4F1F9" w14:textId="77777777" w:rsidR="00A87AE8" w:rsidRDefault="00A87AE8">
      <w:pPr>
        <w:pStyle w:val="BodyText"/>
        <w:spacing w:before="16"/>
        <w:ind w:left="0"/>
        <w:jc w:val="left"/>
        <w:rPr>
          <w:sz w:val="17"/>
        </w:rPr>
      </w:pPr>
    </w:p>
    <w:p w14:paraId="21B3E21F" w14:textId="77777777" w:rsidR="00A87AE8" w:rsidRDefault="007E5A75">
      <w:pPr>
        <w:pStyle w:val="ListParagraph"/>
        <w:numPr>
          <w:ilvl w:val="0"/>
          <w:numId w:val="1"/>
        </w:numPr>
        <w:tabs>
          <w:tab w:val="left" w:pos="439"/>
        </w:tabs>
        <w:spacing w:line="192" w:lineRule="auto"/>
        <w:ind w:firstLine="0"/>
        <w:jc w:val="both"/>
      </w:pPr>
      <w:r>
        <w:rPr>
          <w:w w:val="105"/>
        </w:rPr>
        <w:t xml:space="preserve">On and after </w:t>
      </w:r>
      <w:r>
        <w:rPr>
          <w:color w:val="FF2600"/>
          <w:w w:val="105"/>
        </w:rPr>
        <w:t xml:space="preserve">July </w:t>
      </w:r>
      <w:r>
        <w:rPr>
          <w:color w:val="FF2600"/>
          <w:spacing w:val="-3"/>
          <w:w w:val="105"/>
        </w:rPr>
        <w:t xml:space="preserve">1, </w:t>
      </w:r>
      <w:proofErr w:type="gramStart"/>
      <w:r>
        <w:rPr>
          <w:color w:val="FF2600"/>
          <w:w w:val="105"/>
        </w:rPr>
        <w:t>2019</w:t>
      </w:r>
      <w:proofErr w:type="gramEnd"/>
      <w:r>
        <w:rPr>
          <w:color w:val="0433FF"/>
          <w:w w:val="105"/>
        </w:rPr>
        <w:t xml:space="preserve"> </w:t>
      </w:r>
      <w:r>
        <w:rPr>
          <w:color w:val="0433FF"/>
          <w:w w:val="105"/>
          <w:u w:val="single" w:color="0433FF"/>
        </w:rPr>
        <w:t xml:space="preserve">July </w:t>
      </w:r>
      <w:r>
        <w:rPr>
          <w:color w:val="0433FF"/>
          <w:spacing w:val="-3"/>
          <w:w w:val="105"/>
          <w:u w:val="single" w:color="0433FF"/>
        </w:rPr>
        <w:t>1, 2024</w:t>
      </w:r>
      <w:r>
        <w:rPr>
          <w:spacing w:val="-3"/>
          <w:w w:val="105"/>
        </w:rPr>
        <w:t xml:space="preserve">, </w:t>
      </w:r>
      <w:r>
        <w:rPr>
          <w:w w:val="105"/>
        </w:rPr>
        <w:t>the commission shall consist of the president pro tempore of the Senate, the speaker of the House of Representatives, the minority leader</w:t>
      </w:r>
      <w:r>
        <w:rPr>
          <w:spacing w:val="10"/>
          <w:w w:val="105"/>
        </w:rPr>
        <w:t xml:space="preserve"> </w:t>
      </w:r>
      <w:r>
        <w:rPr>
          <w:w w:val="105"/>
        </w:rPr>
        <w:t>of</w:t>
      </w:r>
    </w:p>
    <w:p w14:paraId="0CF6767D" w14:textId="77777777" w:rsidR="00A87AE8" w:rsidRDefault="00A87AE8">
      <w:pPr>
        <w:spacing w:line="192" w:lineRule="auto"/>
        <w:jc w:val="both"/>
        <w:sectPr w:rsidR="00A87AE8">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20" w:bottom="1060" w:left="1340" w:header="720" w:footer="874" w:gutter="0"/>
          <w:pgNumType w:start="1"/>
          <w:cols w:space="720"/>
        </w:sectPr>
      </w:pPr>
    </w:p>
    <w:p w14:paraId="662C47DD" w14:textId="77777777" w:rsidR="00A87AE8" w:rsidRDefault="007E5A75">
      <w:pPr>
        <w:pStyle w:val="BodyText"/>
        <w:spacing w:before="118" w:line="192" w:lineRule="auto"/>
        <w:ind w:right="117"/>
      </w:pPr>
      <w:r>
        <w:rPr>
          <w:w w:val="105"/>
        </w:rPr>
        <w:lastRenderedPageBreak/>
        <w:t xml:space="preserve">the Senate, the minority leader of the House of Representatives, the Secretary of the  Office of Policy and Management, the Commissioner of Education, the Commissioner </w:t>
      </w:r>
      <w:r>
        <w:rPr>
          <w:spacing w:val="-7"/>
          <w:w w:val="105"/>
        </w:rPr>
        <w:t xml:space="preserve">of </w:t>
      </w:r>
      <w:r>
        <w:rPr>
          <w:w w:val="105"/>
        </w:rPr>
        <w:t>Energy and Environmental Protection and the Commissioner of Economic and Community De</w:t>
      </w:r>
      <w:r>
        <w:rPr>
          <w:w w:val="105"/>
        </w:rPr>
        <w:t xml:space="preserve">velopment, or their designees, and seventeen additional members as follows: (A) </w:t>
      </w:r>
      <w:r>
        <w:rPr>
          <w:strike/>
          <w:color w:val="FF2600"/>
          <w:w w:val="105"/>
        </w:rPr>
        <w:t>Six</w:t>
      </w:r>
      <w:r>
        <w:rPr>
          <w:color w:val="FF2600"/>
          <w:w w:val="105"/>
        </w:rPr>
        <w:t xml:space="preserve"> </w:t>
      </w:r>
      <w:r>
        <w:rPr>
          <w:color w:val="0433FF"/>
          <w:w w:val="105"/>
          <w:u w:val="single" w:color="0433FF"/>
        </w:rPr>
        <w:t>four</w:t>
      </w:r>
      <w:r>
        <w:rPr>
          <w:color w:val="0433FF"/>
          <w:w w:val="105"/>
        </w:rPr>
        <w:t xml:space="preserve"> </w:t>
      </w:r>
      <w:r>
        <w:rPr>
          <w:w w:val="105"/>
        </w:rPr>
        <w:t xml:space="preserve">municipal officials </w:t>
      </w:r>
      <w:r>
        <w:rPr>
          <w:strike/>
          <w:color w:val="FF2600"/>
          <w:w w:val="105"/>
        </w:rPr>
        <w:t>appointed</w:t>
      </w:r>
      <w:r>
        <w:rPr>
          <w:color w:val="FF2600"/>
          <w:w w:val="105"/>
        </w:rPr>
        <w:t xml:space="preserve"> </w:t>
      </w:r>
      <w:r>
        <w:rPr>
          <w:color w:val="0433FF"/>
          <w:w w:val="105"/>
          <w:u w:val="single" w:color="0433FF"/>
        </w:rPr>
        <w:t>selected</w:t>
      </w:r>
      <w:r>
        <w:rPr>
          <w:color w:val="0433FF"/>
          <w:w w:val="105"/>
        </w:rPr>
        <w:t xml:space="preserve"> </w:t>
      </w:r>
      <w:r>
        <w:rPr>
          <w:w w:val="105"/>
        </w:rPr>
        <w:t xml:space="preserve">by the </w:t>
      </w:r>
      <w:r>
        <w:rPr>
          <w:strike/>
          <w:color w:val="FF2600"/>
          <w:spacing w:val="-3"/>
          <w:w w:val="105"/>
        </w:rPr>
        <w:t xml:space="preserve">Governor, </w:t>
      </w:r>
      <w:r>
        <w:rPr>
          <w:strike/>
          <w:color w:val="FF2600"/>
          <w:w w:val="105"/>
        </w:rPr>
        <w:t>four of whom  shall  be</w:t>
      </w:r>
      <w:r>
        <w:rPr>
          <w:color w:val="FF2600"/>
          <w:w w:val="105"/>
        </w:rPr>
        <w:t xml:space="preserve">  </w:t>
      </w:r>
      <w:r>
        <w:rPr>
          <w:strike/>
          <w:color w:val="FF2600"/>
          <w:w w:val="105"/>
        </w:rPr>
        <w:t>selected from a list of nominees submitted to the Governor by the</w:t>
      </w:r>
      <w:r>
        <w:rPr>
          <w:color w:val="FF2600"/>
          <w:w w:val="105"/>
        </w:rPr>
        <w:t xml:space="preserve">  </w:t>
      </w:r>
      <w:r>
        <w:rPr>
          <w:w w:val="105"/>
        </w:rPr>
        <w:t xml:space="preserve">Connecticut   Conference of Municipalities </w:t>
      </w:r>
      <w:r>
        <w:rPr>
          <w:strike/>
          <w:color w:val="FF2600"/>
          <w:w w:val="105"/>
        </w:rPr>
        <w:t>and two of whom shall be selected from a list submitted by</w:t>
      </w:r>
      <w:r>
        <w:rPr>
          <w:color w:val="FF2600"/>
          <w:w w:val="105"/>
        </w:rPr>
        <w:t xml:space="preserve">  </w:t>
      </w:r>
      <w:r>
        <w:rPr>
          <w:strike/>
          <w:color w:val="FF2600"/>
          <w:w w:val="105"/>
        </w:rPr>
        <w:t xml:space="preserve">the Council of Small </w:t>
      </w:r>
      <w:r>
        <w:rPr>
          <w:strike/>
          <w:color w:val="FF2600"/>
          <w:spacing w:val="-4"/>
          <w:w w:val="105"/>
        </w:rPr>
        <w:t>Towns</w:t>
      </w:r>
      <w:r>
        <w:rPr>
          <w:spacing w:val="-4"/>
          <w:w w:val="105"/>
        </w:rPr>
        <w:t xml:space="preserve">. </w:t>
      </w:r>
      <w:r>
        <w:rPr>
          <w:w w:val="105"/>
        </w:rPr>
        <w:t xml:space="preserve">One of such </w:t>
      </w:r>
      <w:r>
        <w:rPr>
          <w:strike/>
          <w:color w:val="FF2600"/>
          <w:w w:val="105"/>
        </w:rPr>
        <w:t>Six</w:t>
      </w:r>
      <w:r>
        <w:rPr>
          <w:color w:val="FF2600"/>
          <w:w w:val="105"/>
        </w:rPr>
        <w:t xml:space="preserve"> </w:t>
      </w:r>
      <w:r>
        <w:rPr>
          <w:w w:val="105"/>
        </w:rPr>
        <w:t xml:space="preserve">four officials, two shall be </w:t>
      </w:r>
      <w:r>
        <w:rPr>
          <w:strike/>
          <w:color w:val="FF2600"/>
          <w:w w:val="105"/>
        </w:rPr>
        <w:t>from a town having</w:t>
      </w:r>
      <w:r>
        <w:rPr>
          <w:color w:val="FF2600"/>
          <w:w w:val="105"/>
        </w:rPr>
        <w:t xml:space="preserve"> </w:t>
      </w:r>
      <w:r>
        <w:rPr>
          <w:strike/>
          <w:color w:val="FF2600"/>
          <w:w w:val="105"/>
        </w:rPr>
        <w:t>a population of ten thousand or less persons, one shall be fr</w:t>
      </w:r>
      <w:r>
        <w:rPr>
          <w:strike/>
          <w:color w:val="FF2600"/>
          <w:w w:val="105"/>
        </w:rPr>
        <w:t>om a town having a population</w:t>
      </w:r>
      <w:r>
        <w:rPr>
          <w:color w:val="FF2600"/>
          <w:w w:val="105"/>
        </w:rPr>
        <w:t xml:space="preserve"> </w:t>
      </w:r>
      <w:r>
        <w:rPr>
          <w:strike/>
          <w:color w:val="FF2600"/>
          <w:w w:val="105"/>
        </w:rPr>
        <w:t>of more than ten thousand but less than twenty thousand persons, two shall be</w:t>
      </w:r>
      <w:r>
        <w:rPr>
          <w:color w:val="FF2600"/>
          <w:w w:val="105"/>
        </w:rPr>
        <w:t xml:space="preserve"> </w:t>
      </w:r>
      <w:r>
        <w:rPr>
          <w:w w:val="105"/>
        </w:rPr>
        <w:t xml:space="preserve">from towns having populations of more than twenty thousand but less than sixty thousand persons   and two shall be from towns having populations of </w:t>
      </w:r>
      <w:r>
        <w:rPr>
          <w:w w:val="105"/>
        </w:rPr>
        <w:t xml:space="preserve">sixty thousand or more persons;; (B) </w:t>
      </w:r>
      <w:r>
        <w:rPr>
          <w:spacing w:val="-6"/>
          <w:w w:val="105"/>
        </w:rPr>
        <w:t xml:space="preserve">Two </w:t>
      </w:r>
      <w:r>
        <w:rPr>
          <w:w w:val="105"/>
        </w:rPr>
        <w:t xml:space="preserve">municipal officials selected by the Connecticut Council of Small </w:t>
      </w:r>
      <w:r>
        <w:rPr>
          <w:spacing w:val="-4"/>
          <w:w w:val="105"/>
        </w:rPr>
        <w:t xml:space="preserve">Towns </w:t>
      </w:r>
      <w:r>
        <w:rPr>
          <w:w w:val="105"/>
        </w:rPr>
        <w:t xml:space="preserve">one of </w:t>
      </w:r>
      <w:r>
        <w:rPr>
          <w:spacing w:val="-3"/>
          <w:w w:val="105"/>
        </w:rPr>
        <w:t xml:space="preserve">which </w:t>
      </w:r>
      <w:r>
        <w:rPr>
          <w:w w:val="105"/>
        </w:rPr>
        <w:t xml:space="preserve">shall be from a town having a population of ten thousand or less persons, and one shall be from a town having a population of more </w:t>
      </w:r>
      <w:r>
        <w:rPr>
          <w:w w:val="105"/>
        </w:rPr>
        <w:t xml:space="preserve">than ten thousand but less than twenty thousand persons, </w:t>
      </w:r>
      <w:r>
        <w:rPr>
          <w:strike/>
          <w:color w:val="FF2600"/>
          <w:w w:val="105"/>
        </w:rPr>
        <w:t>(B</w:t>
      </w:r>
      <w:r>
        <w:rPr>
          <w:color w:val="FF2600"/>
          <w:w w:val="105"/>
        </w:rPr>
        <w:t xml:space="preserve"> </w:t>
      </w:r>
      <w:r>
        <w:rPr>
          <w:w w:val="105"/>
        </w:rPr>
        <w:t xml:space="preserve">(C) </w:t>
      </w:r>
      <w:r>
        <w:rPr>
          <w:strike/>
          <w:color w:val="FF2600"/>
          <w:w w:val="105"/>
        </w:rPr>
        <w:t>two</w:t>
      </w:r>
      <w:r>
        <w:rPr>
          <w:color w:val="FF2600"/>
          <w:w w:val="105"/>
        </w:rPr>
        <w:t xml:space="preserve"> </w:t>
      </w:r>
      <w:r>
        <w:rPr>
          <w:w w:val="105"/>
        </w:rPr>
        <w:t xml:space="preserve">three local public education officials, representing an urban, suburban and rural school districts respectively </w:t>
      </w:r>
      <w:r>
        <w:rPr>
          <w:strike/>
          <w:color w:val="EE220C"/>
          <w:w w:val="105"/>
        </w:rPr>
        <w:t>appointed</w:t>
      </w:r>
      <w:r>
        <w:rPr>
          <w:color w:val="EE220C"/>
          <w:w w:val="105"/>
        </w:rPr>
        <w:t xml:space="preserve"> </w:t>
      </w:r>
      <w:r>
        <w:rPr>
          <w:w w:val="105"/>
        </w:rPr>
        <w:t xml:space="preserve">selected </w:t>
      </w:r>
      <w:r>
        <w:rPr>
          <w:strike/>
          <w:color w:val="FF2600"/>
          <w:w w:val="105"/>
        </w:rPr>
        <w:t xml:space="preserve">by the </w:t>
      </w:r>
      <w:r>
        <w:rPr>
          <w:strike/>
          <w:color w:val="FF2600"/>
          <w:spacing w:val="-3"/>
          <w:w w:val="105"/>
        </w:rPr>
        <w:t xml:space="preserve">Governor, </w:t>
      </w:r>
      <w:r>
        <w:rPr>
          <w:strike/>
          <w:color w:val="FF2600"/>
          <w:w w:val="105"/>
        </w:rPr>
        <w:t>one of whom</w:t>
      </w:r>
      <w:r>
        <w:rPr>
          <w:color w:val="FF2600"/>
          <w:w w:val="105"/>
        </w:rPr>
        <w:t xml:space="preserve"> </w:t>
      </w:r>
      <w:r>
        <w:rPr>
          <w:strike/>
          <w:color w:val="FF2600"/>
          <w:w w:val="105"/>
        </w:rPr>
        <w:t>shall be selected from a lis</w:t>
      </w:r>
      <w:r>
        <w:rPr>
          <w:strike/>
          <w:color w:val="FF2600"/>
          <w:w w:val="105"/>
        </w:rPr>
        <w:t>t of nominees submitted to the Governor</w:t>
      </w:r>
      <w:r>
        <w:rPr>
          <w:color w:val="FF2600"/>
          <w:w w:val="105"/>
        </w:rPr>
        <w:t xml:space="preserve"> </w:t>
      </w:r>
      <w:r>
        <w:rPr>
          <w:w w:val="105"/>
        </w:rPr>
        <w:t xml:space="preserve">by the Connecticut Association of Boards of Education </w:t>
      </w:r>
      <w:r>
        <w:rPr>
          <w:color w:val="EE220C"/>
          <w:w w:val="105"/>
        </w:rPr>
        <w:t xml:space="preserve">and </w:t>
      </w:r>
      <w:r>
        <w:rPr>
          <w:w w:val="105"/>
        </w:rPr>
        <w:t xml:space="preserve">(D) one superintendent of schools </w:t>
      </w:r>
      <w:r>
        <w:rPr>
          <w:strike/>
          <w:color w:val="FF2600"/>
          <w:w w:val="105"/>
        </w:rPr>
        <w:t>of whom shall</w:t>
      </w:r>
      <w:r>
        <w:rPr>
          <w:color w:val="FF2600"/>
          <w:spacing w:val="64"/>
          <w:w w:val="105"/>
        </w:rPr>
        <w:t xml:space="preserve"> </w:t>
      </w:r>
      <w:r>
        <w:rPr>
          <w:strike/>
          <w:color w:val="FF2600"/>
          <w:w w:val="105"/>
        </w:rPr>
        <w:t>be</w:t>
      </w:r>
      <w:r>
        <w:rPr>
          <w:color w:val="FF2600"/>
          <w:w w:val="105"/>
        </w:rPr>
        <w:t xml:space="preserve"> </w:t>
      </w:r>
      <w:r>
        <w:rPr>
          <w:w w:val="105"/>
        </w:rPr>
        <w:t xml:space="preserve">selected </w:t>
      </w:r>
      <w:r>
        <w:rPr>
          <w:strike/>
          <w:color w:val="FF2600"/>
          <w:w w:val="105"/>
        </w:rPr>
        <w:t>from a list submitted</w:t>
      </w:r>
      <w:r>
        <w:rPr>
          <w:color w:val="FF2600"/>
          <w:w w:val="105"/>
        </w:rPr>
        <w:t xml:space="preserve"> </w:t>
      </w:r>
      <w:r>
        <w:rPr>
          <w:w w:val="105"/>
        </w:rPr>
        <w:t>by the Connecticut Association of Public School</w:t>
      </w:r>
      <w:r>
        <w:rPr>
          <w:spacing w:val="64"/>
          <w:w w:val="105"/>
        </w:rPr>
        <w:t xml:space="preserve"> </w:t>
      </w:r>
      <w:r>
        <w:rPr>
          <w:w w:val="105"/>
        </w:rPr>
        <w:t>Superintendents; (</w:t>
      </w:r>
      <w:r>
        <w:rPr>
          <w:color w:val="EE220C"/>
          <w:w w:val="105"/>
        </w:rPr>
        <w:t xml:space="preserve">C </w:t>
      </w:r>
      <w:r>
        <w:rPr>
          <w:w w:val="105"/>
        </w:rPr>
        <w:t>E) one r</w:t>
      </w:r>
      <w:r>
        <w:rPr>
          <w:w w:val="105"/>
        </w:rPr>
        <w:t>epresentative of a regional council of governments selected</w:t>
      </w:r>
      <w:r>
        <w:rPr>
          <w:spacing w:val="64"/>
          <w:w w:val="105"/>
        </w:rPr>
        <w:t xml:space="preserve"> </w:t>
      </w:r>
      <w:r>
        <w:rPr>
          <w:strike/>
          <w:color w:val="FF2600"/>
          <w:w w:val="105"/>
        </w:rPr>
        <w:t>appointed by the Governor from a list of nominees submitted to the Governor</w:t>
      </w:r>
      <w:r>
        <w:rPr>
          <w:color w:val="FF2600"/>
          <w:w w:val="105"/>
        </w:rPr>
        <w:t xml:space="preserve"> </w:t>
      </w:r>
      <w:r>
        <w:rPr>
          <w:w w:val="105"/>
        </w:rPr>
        <w:t>by the Connecticut Association of Councils of Governments; (</w:t>
      </w:r>
      <w:r>
        <w:rPr>
          <w:strike/>
          <w:color w:val="FF2600"/>
          <w:w w:val="105"/>
        </w:rPr>
        <w:t>D</w:t>
      </w:r>
      <w:r>
        <w:rPr>
          <w:color w:val="FF2600"/>
          <w:w w:val="105"/>
        </w:rPr>
        <w:t xml:space="preserve"> </w:t>
      </w:r>
      <w:r>
        <w:rPr>
          <w:w w:val="105"/>
        </w:rPr>
        <w:t>F) one representatives of organized labor</w:t>
      </w:r>
      <w:r>
        <w:rPr>
          <w:color w:val="0433FF"/>
          <w:w w:val="105"/>
          <w:u w:val="single" w:color="0433FF"/>
        </w:rPr>
        <w:t xml:space="preserve"> selected</w:t>
      </w:r>
      <w:r>
        <w:rPr>
          <w:color w:val="0433FF"/>
          <w:w w:val="105"/>
        </w:rPr>
        <w:t xml:space="preserve"> </w:t>
      </w:r>
      <w:r>
        <w:rPr>
          <w:strike/>
          <w:color w:val="FF2600"/>
          <w:w w:val="105"/>
        </w:rPr>
        <w:t>appointed by the Governor from a list of nominees submitted to</w:t>
      </w:r>
      <w:r>
        <w:rPr>
          <w:color w:val="FF2600"/>
          <w:spacing w:val="64"/>
          <w:w w:val="105"/>
        </w:rPr>
        <w:t xml:space="preserve"> </w:t>
      </w:r>
      <w:r>
        <w:rPr>
          <w:strike/>
          <w:color w:val="FF2600"/>
          <w:w w:val="105"/>
        </w:rPr>
        <w:t>the Governor</w:t>
      </w:r>
      <w:r>
        <w:rPr>
          <w:color w:val="FF2600"/>
          <w:w w:val="105"/>
        </w:rPr>
        <w:t xml:space="preserve"> </w:t>
      </w:r>
      <w:r>
        <w:rPr>
          <w:w w:val="105"/>
        </w:rPr>
        <w:t xml:space="preserve">by the Connecticut AFL-CIO; </w:t>
      </w:r>
      <w:r>
        <w:rPr>
          <w:color w:val="0433FF"/>
          <w:w w:val="105"/>
          <w:u w:val="single" w:color="0433FF"/>
        </w:rPr>
        <w:t>(G)</w:t>
      </w:r>
      <w:r>
        <w:rPr>
          <w:color w:val="0433FF"/>
          <w:w w:val="105"/>
        </w:rPr>
        <w:t xml:space="preserve"> </w:t>
      </w:r>
      <w:r>
        <w:rPr>
          <w:w w:val="105"/>
        </w:rPr>
        <w:t xml:space="preserve">five persons who do not hold elected or appointed office in state or local government, one of whom shall be appointed by the </w:t>
      </w:r>
      <w:r>
        <w:rPr>
          <w:spacing w:val="-3"/>
          <w:w w:val="105"/>
        </w:rPr>
        <w:t xml:space="preserve">Governor,  </w:t>
      </w:r>
      <w:r>
        <w:rPr>
          <w:w w:val="105"/>
        </w:rPr>
        <w:t xml:space="preserve">one of whom </w:t>
      </w:r>
      <w:r>
        <w:rPr>
          <w:w w:val="105"/>
        </w:rPr>
        <w:t>shall be appointed by the president pro tempore of the Senate,  one of whom shall be appointed by the speaker of the House of Representatives, one of whom shall be appointed by the minority leader of the Senate and one of whom shall be appointed by the min</w:t>
      </w:r>
      <w:r>
        <w:rPr>
          <w:w w:val="105"/>
        </w:rPr>
        <w:t xml:space="preserve">ority leader of the House of Representatives; (H J) one representative of the Connecticut Conference of Municipalities appointed by said conference; and (I </w:t>
      </w:r>
      <w:r>
        <w:rPr>
          <w:spacing w:val="-6"/>
          <w:w w:val="105"/>
        </w:rPr>
        <w:t>K)</w:t>
      </w:r>
      <w:r>
        <w:rPr>
          <w:spacing w:val="52"/>
          <w:w w:val="105"/>
        </w:rPr>
        <w:t xml:space="preserve"> </w:t>
      </w:r>
      <w:r>
        <w:rPr>
          <w:w w:val="105"/>
        </w:rPr>
        <w:t xml:space="preserve">one representative of the Council of Small </w:t>
      </w:r>
      <w:r>
        <w:rPr>
          <w:spacing w:val="-4"/>
          <w:w w:val="105"/>
        </w:rPr>
        <w:t xml:space="preserve">Towns </w:t>
      </w:r>
      <w:r>
        <w:rPr>
          <w:w w:val="105"/>
        </w:rPr>
        <w:t xml:space="preserve">appointed by said council. </w:t>
      </w:r>
      <w:r>
        <w:rPr>
          <w:color w:val="0433FF"/>
          <w:w w:val="105"/>
          <w:u w:val="single" w:color="0433FF"/>
        </w:rPr>
        <w:t>Any member</w:t>
      </w:r>
      <w:r>
        <w:rPr>
          <w:color w:val="0433FF"/>
          <w:w w:val="105"/>
        </w:rPr>
        <w:t xml:space="preserve"> </w:t>
      </w:r>
      <w:r>
        <w:rPr>
          <w:color w:val="0433FF"/>
          <w:w w:val="105"/>
          <w:u w:val="single" w:color="0433FF"/>
        </w:rPr>
        <w:t>designated</w:t>
      </w:r>
      <w:r>
        <w:rPr>
          <w:color w:val="0433FF"/>
          <w:w w:val="105"/>
          <w:u w:val="single" w:color="0433FF"/>
        </w:rPr>
        <w:t xml:space="preserve"> by an authorized organization may appoint a designee to serve in their</w:t>
      </w:r>
      <w:r>
        <w:rPr>
          <w:color w:val="0433FF"/>
          <w:w w:val="105"/>
        </w:rPr>
        <w:t xml:space="preserve"> </w:t>
      </w:r>
      <w:r>
        <w:rPr>
          <w:color w:val="0433FF"/>
          <w:w w:val="105"/>
          <w:u w:val="single" w:color="0433FF"/>
        </w:rPr>
        <w:t>absence.</w:t>
      </w:r>
      <w:r>
        <w:rPr>
          <w:color w:val="0433FF"/>
          <w:spacing w:val="-3"/>
          <w:u w:val="single" w:color="0433FF"/>
        </w:rPr>
        <w:t xml:space="preserve"> </w:t>
      </w:r>
    </w:p>
    <w:p w14:paraId="4BCDDACD" w14:textId="77777777" w:rsidR="00A87AE8" w:rsidRDefault="00A87AE8">
      <w:pPr>
        <w:pStyle w:val="BodyText"/>
        <w:spacing w:before="8"/>
        <w:ind w:left="0"/>
        <w:jc w:val="left"/>
        <w:rPr>
          <w:sz w:val="20"/>
        </w:rPr>
      </w:pPr>
    </w:p>
    <w:p w14:paraId="334FCB6E" w14:textId="77777777" w:rsidR="00A87AE8" w:rsidRDefault="007E5A75">
      <w:pPr>
        <w:pStyle w:val="ListParagraph"/>
        <w:numPr>
          <w:ilvl w:val="0"/>
          <w:numId w:val="1"/>
        </w:numPr>
        <w:tabs>
          <w:tab w:val="left" w:pos="447"/>
        </w:tabs>
        <w:spacing w:line="192" w:lineRule="auto"/>
        <w:ind w:firstLine="0"/>
        <w:jc w:val="both"/>
        <w:rPr>
          <w:color w:val="0433FF"/>
        </w:rPr>
      </w:pPr>
      <w:r>
        <w:rPr>
          <w:color w:val="0433FF"/>
          <w:w w:val="110"/>
        </w:rPr>
        <w:t>(NEW)</w:t>
      </w:r>
      <w:r>
        <w:rPr>
          <w:color w:val="0433FF"/>
          <w:spacing w:val="-25"/>
          <w:w w:val="110"/>
        </w:rPr>
        <w:t xml:space="preserve"> </w:t>
      </w:r>
      <w:r>
        <w:rPr>
          <w:color w:val="0433FF"/>
          <w:w w:val="110"/>
        </w:rPr>
        <w:t>The</w:t>
      </w:r>
      <w:r>
        <w:rPr>
          <w:color w:val="0433FF"/>
          <w:spacing w:val="-25"/>
          <w:w w:val="110"/>
        </w:rPr>
        <w:t xml:space="preserve"> </w:t>
      </w:r>
      <w:r>
        <w:rPr>
          <w:color w:val="0433FF"/>
          <w:w w:val="110"/>
        </w:rPr>
        <w:t>chairs</w:t>
      </w:r>
      <w:r>
        <w:rPr>
          <w:color w:val="0433FF"/>
          <w:spacing w:val="-25"/>
          <w:w w:val="110"/>
        </w:rPr>
        <w:t xml:space="preserve"> </w:t>
      </w:r>
      <w:r>
        <w:rPr>
          <w:color w:val="0433FF"/>
          <w:w w:val="110"/>
        </w:rPr>
        <w:t>and</w:t>
      </w:r>
      <w:r>
        <w:rPr>
          <w:color w:val="0433FF"/>
          <w:spacing w:val="-25"/>
          <w:w w:val="110"/>
        </w:rPr>
        <w:t xml:space="preserve"> </w:t>
      </w:r>
      <w:r>
        <w:rPr>
          <w:color w:val="0433FF"/>
          <w:w w:val="110"/>
        </w:rPr>
        <w:t>ranking</w:t>
      </w:r>
      <w:r>
        <w:rPr>
          <w:color w:val="0433FF"/>
          <w:spacing w:val="-25"/>
          <w:w w:val="110"/>
        </w:rPr>
        <w:t xml:space="preserve"> </w:t>
      </w:r>
      <w:r>
        <w:rPr>
          <w:color w:val="0433FF"/>
          <w:w w:val="110"/>
        </w:rPr>
        <w:t>members</w:t>
      </w:r>
      <w:r>
        <w:rPr>
          <w:color w:val="0433FF"/>
          <w:spacing w:val="-25"/>
          <w:w w:val="110"/>
        </w:rPr>
        <w:t xml:space="preserve"> </w:t>
      </w:r>
      <w:r>
        <w:rPr>
          <w:color w:val="0433FF"/>
          <w:w w:val="110"/>
        </w:rPr>
        <w:t>of</w:t>
      </w:r>
      <w:r>
        <w:rPr>
          <w:color w:val="0433FF"/>
          <w:spacing w:val="-25"/>
          <w:w w:val="110"/>
        </w:rPr>
        <w:t xml:space="preserve"> </w:t>
      </w:r>
      <w:r>
        <w:rPr>
          <w:color w:val="0433FF"/>
          <w:w w:val="110"/>
        </w:rPr>
        <w:t>the</w:t>
      </w:r>
      <w:r>
        <w:rPr>
          <w:color w:val="0433FF"/>
          <w:spacing w:val="-25"/>
          <w:w w:val="110"/>
        </w:rPr>
        <w:t xml:space="preserve"> </w:t>
      </w:r>
      <w:r>
        <w:rPr>
          <w:color w:val="0433FF"/>
          <w:w w:val="110"/>
        </w:rPr>
        <w:t>Planning</w:t>
      </w:r>
      <w:r>
        <w:rPr>
          <w:color w:val="0433FF"/>
          <w:spacing w:val="-25"/>
          <w:w w:val="110"/>
        </w:rPr>
        <w:t xml:space="preserve"> </w:t>
      </w:r>
      <w:r>
        <w:rPr>
          <w:color w:val="0433FF"/>
          <w:w w:val="110"/>
        </w:rPr>
        <w:t>and</w:t>
      </w:r>
      <w:r>
        <w:rPr>
          <w:color w:val="0433FF"/>
          <w:spacing w:val="-25"/>
          <w:w w:val="110"/>
        </w:rPr>
        <w:t xml:space="preserve"> </w:t>
      </w:r>
      <w:r>
        <w:rPr>
          <w:color w:val="0433FF"/>
          <w:w w:val="110"/>
        </w:rPr>
        <w:t>Development</w:t>
      </w:r>
      <w:r>
        <w:rPr>
          <w:color w:val="0433FF"/>
          <w:spacing w:val="-25"/>
          <w:w w:val="110"/>
        </w:rPr>
        <w:t xml:space="preserve"> </w:t>
      </w:r>
      <w:r>
        <w:rPr>
          <w:color w:val="0433FF"/>
          <w:w w:val="110"/>
        </w:rPr>
        <w:t xml:space="preserve">Committee; </w:t>
      </w:r>
      <w:r>
        <w:rPr>
          <w:color w:val="0433FF"/>
          <w:spacing w:val="5"/>
          <w:w w:val="110"/>
        </w:rPr>
        <w:t xml:space="preserve">Finance Revenue </w:t>
      </w:r>
      <w:r>
        <w:rPr>
          <w:color w:val="0433FF"/>
          <w:spacing w:val="4"/>
          <w:w w:val="110"/>
        </w:rPr>
        <w:t xml:space="preserve">and </w:t>
      </w:r>
      <w:r>
        <w:rPr>
          <w:color w:val="0433FF"/>
          <w:spacing w:val="6"/>
          <w:w w:val="110"/>
        </w:rPr>
        <w:t xml:space="preserve">Bonding Committee; Appropriations Committee </w:t>
      </w:r>
      <w:r>
        <w:rPr>
          <w:color w:val="0433FF"/>
          <w:spacing w:val="4"/>
          <w:w w:val="110"/>
        </w:rPr>
        <w:t xml:space="preserve">and the </w:t>
      </w:r>
      <w:r>
        <w:rPr>
          <w:color w:val="0433FF"/>
          <w:w w:val="110"/>
        </w:rPr>
        <w:t>Government Administrations and Elections Committee or their legislative designee</w:t>
      </w:r>
      <w:r>
        <w:rPr>
          <w:color w:val="0433FF"/>
          <w:spacing w:val="-22"/>
          <w:w w:val="110"/>
        </w:rPr>
        <w:t xml:space="preserve"> </w:t>
      </w:r>
      <w:r>
        <w:rPr>
          <w:color w:val="0433FF"/>
          <w:w w:val="110"/>
        </w:rPr>
        <w:t>shall be</w:t>
      </w:r>
      <w:r>
        <w:rPr>
          <w:color w:val="0433FF"/>
          <w:spacing w:val="-11"/>
          <w:w w:val="110"/>
        </w:rPr>
        <w:t xml:space="preserve"> </w:t>
      </w:r>
      <w:r>
        <w:rPr>
          <w:color w:val="0433FF"/>
          <w:w w:val="110"/>
        </w:rPr>
        <w:t>ex</w:t>
      </w:r>
      <w:r>
        <w:rPr>
          <w:color w:val="0433FF"/>
          <w:spacing w:val="-11"/>
          <w:w w:val="110"/>
        </w:rPr>
        <w:t xml:space="preserve"> </w:t>
      </w:r>
      <w:r>
        <w:rPr>
          <w:color w:val="0433FF"/>
          <w:w w:val="110"/>
        </w:rPr>
        <w:t>officio,</w:t>
      </w:r>
      <w:r>
        <w:rPr>
          <w:color w:val="0433FF"/>
          <w:spacing w:val="-10"/>
          <w:w w:val="110"/>
        </w:rPr>
        <w:t xml:space="preserve"> </w:t>
      </w:r>
      <w:r>
        <w:rPr>
          <w:color w:val="0433FF"/>
          <w:w w:val="110"/>
        </w:rPr>
        <w:t>non-</w:t>
      </w:r>
      <w:r>
        <w:rPr>
          <w:color w:val="0433FF"/>
          <w:spacing w:val="-11"/>
          <w:w w:val="110"/>
        </w:rPr>
        <w:t xml:space="preserve"> </w:t>
      </w:r>
      <w:r>
        <w:rPr>
          <w:color w:val="0433FF"/>
          <w:w w:val="110"/>
        </w:rPr>
        <w:t>voting</w:t>
      </w:r>
      <w:r>
        <w:rPr>
          <w:color w:val="0433FF"/>
          <w:spacing w:val="-10"/>
          <w:w w:val="110"/>
        </w:rPr>
        <w:t xml:space="preserve"> </w:t>
      </w:r>
      <w:r>
        <w:rPr>
          <w:color w:val="0433FF"/>
          <w:w w:val="110"/>
        </w:rPr>
        <w:t>members</w:t>
      </w:r>
      <w:r>
        <w:rPr>
          <w:color w:val="0433FF"/>
          <w:spacing w:val="-11"/>
          <w:w w:val="110"/>
        </w:rPr>
        <w:t xml:space="preserve"> </w:t>
      </w:r>
      <w:r>
        <w:rPr>
          <w:color w:val="0433FF"/>
          <w:w w:val="110"/>
        </w:rPr>
        <w:t>of</w:t>
      </w:r>
      <w:r>
        <w:rPr>
          <w:color w:val="0433FF"/>
          <w:spacing w:val="-10"/>
          <w:w w:val="110"/>
        </w:rPr>
        <w:t xml:space="preserve"> </w:t>
      </w:r>
      <w:r>
        <w:rPr>
          <w:color w:val="0433FF"/>
          <w:w w:val="110"/>
        </w:rPr>
        <w:t>the</w:t>
      </w:r>
      <w:r>
        <w:rPr>
          <w:color w:val="0433FF"/>
          <w:spacing w:val="-11"/>
          <w:w w:val="110"/>
        </w:rPr>
        <w:t xml:space="preserve"> </w:t>
      </w:r>
      <w:r>
        <w:rPr>
          <w:color w:val="0433FF"/>
          <w:w w:val="110"/>
        </w:rPr>
        <w:t>commission.</w:t>
      </w:r>
    </w:p>
    <w:p w14:paraId="173C1674" w14:textId="77777777" w:rsidR="00A87AE8" w:rsidRDefault="00A87AE8">
      <w:pPr>
        <w:pStyle w:val="BodyText"/>
        <w:ind w:left="0"/>
        <w:jc w:val="left"/>
        <w:rPr>
          <w:sz w:val="18"/>
        </w:rPr>
      </w:pPr>
    </w:p>
    <w:p w14:paraId="77360B4C" w14:textId="77777777" w:rsidR="00A87AE8" w:rsidRDefault="007E5A75">
      <w:pPr>
        <w:pStyle w:val="BodyText"/>
        <w:spacing w:line="192" w:lineRule="auto"/>
        <w:ind w:right="117"/>
      </w:pPr>
      <w:r>
        <w:rPr>
          <w:w w:val="105"/>
        </w:rPr>
        <w:t>(</w:t>
      </w:r>
      <w:r>
        <w:rPr>
          <w:strike/>
          <w:color w:val="EE220C"/>
          <w:w w:val="105"/>
        </w:rPr>
        <w:t xml:space="preserve">4 </w:t>
      </w:r>
      <w:r>
        <w:rPr>
          <w:color w:val="0433FF"/>
          <w:w w:val="105"/>
          <w:u w:val="single" w:color="0433FF"/>
        </w:rPr>
        <w:t>5</w:t>
      </w:r>
      <w:r>
        <w:rPr>
          <w:w w:val="105"/>
        </w:rPr>
        <w:t>) Before July 1, 2019, each member of the commission appointed pursuant to subparagraphs (A) to (F), inclusive, of subdivision (2) of this subsection shall serve for a</w:t>
      </w:r>
    </w:p>
    <w:p w14:paraId="6F5C546C" w14:textId="77777777" w:rsidR="00A87AE8" w:rsidRDefault="00A87AE8">
      <w:pPr>
        <w:spacing w:line="192" w:lineRule="auto"/>
        <w:sectPr w:rsidR="00A87AE8">
          <w:pgSz w:w="12240" w:h="15840"/>
          <w:pgMar w:top="1340" w:right="1320" w:bottom="1060" w:left="1340" w:header="0" w:footer="874" w:gutter="0"/>
          <w:cols w:space="720"/>
        </w:sectPr>
      </w:pPr>
    </w:p>
    <w:p w14:paraId="441FB024" w14:textId="77777777" w:rsidR="00A87AE8" w:rsidRDefault="007E5A75">
      <w:pPr>
        <w:pStyle w:val="BodyText"/>
        <w:spacing w:before="118" w:line="192" w:lineRule="auto"/>
        <w:ind w:right="117"/>
      </w:pPr>
      <w:r>
        <w:rPr>
          <w:w w:val="105"/>
        </w:rPr>
        <w:lastRenderedPageBreak/>
        <w:t xml:space="preserve">term of two years. On and after July </w:t>
      </w:r>
      <w:r>
        <w:rPr>
          <w:spacing w:val="-3"/>
          <w:w w:val="105"/>
        </w:rPr>
        <w:t xml:space="preserve">1, </w:t>
      </w:r>
      <w:r>
        <w:rPr>
          <w:spacing w:val="-4"/>
          <w:w w:val="105"/>
        </w:rPr>
        <w:t xml:space="preserve">2019, </w:t>
      </w:r>
      <w:r>
        <w:rPr>
          <w:w w:val="105"/>
        </w:rPr>
        <w:t>each member of the commissio</w:t>
      </w:r>
      <w:r>
        <w:rPr>
          <w:w w:val="105"/>
        </w:rPr>
        <w:t>n appointed pursuant to subparagraphs (A) to (G), inclusive, of subdivision (3) of this subsection shall</w:t>
      </w:r>
      <w:r>
        <w:rPr>
          <w:spacing w:val="64"/>
          <w:w w:val="105"/>
        </w:rPr>
        <w:t xml:space="preserve"> </w:t>
      </w:r>
      <w:r>
        <w:rPr>
          <w:w w:val="105"/>
        </w:rPr>
        <w:t>serve for a term of two and may serve until a successor is appointed and has qualified. All other members shall serve for terms which are coterminous w</w:t>
      </w:r>
      <w:r>
        <w:rPr>
          <w:w w:val="105"/>
        </w:rPr>
        <w:t>ith their terms of office. The Governor shall appoint a chairperson and a vice-chairperson from among the commission members. Members of the General Assembly may serve as gubernatorial appointees to the commission. Members of the commission shall not be co</w:t>
      </w:r>
      <w:r>
        <w:rPr>
          <w:w w:val="105"/>
        </w:rPr>
        <w:t xml:space="preserve">mpensated for their services </w:t>
      </w:r>
      <w:r>
        <w:rPr>
          <w:spacing w:val="-5"/>
          <w:w w:val="105"/>
        </w:rPr>
        <w:t xml:space="preserve">but </w:t>
      </w:r>
      <w:r>
        <w:rPr>
          <w:w w:val="105"/>
        </w:rPr>
        <w:t>shall be reimbursed for necessary expenses incurred in the performance of their duties.</w:t>
      </w:r>
    </w:p>
    <w:p w14:paraId="0EB52721" w14:textId="77777777" w:rsidR="00A87AE8" w:rsidRDefault="00A87AE8">
      <w:pPr>
        <w:pStyle w:val="BodyText"/>
        <w:spacing w:before="6"/>
        <w:ind w:left="0"/>
        <w:jc w:val="left"/>
        <w:rPr>
          <w:sz w:val="18"/>
        </w:rPr>
      </w:pPr>
    </w:p>
    <w:p w14:paraId="56AACC7E" w14:textId="77777777" w:rsidR="00A87AE8" w:rsidRDefault="007E5A75">
      <w:pPr>
        <w:pStyle w:val="BodyText"/>
        <w:spacing w:line="192" w:lineRule="auto"/>
        <w:ind w:right="117"/>
      </w:pPr>
      <w:r>
        <w:rPr>
          <w:color w:val="0433FF"/>
          <w:w w:val="110"/>
          <w:u w:val="single" w:color="0433FF"/>
        </w:rPr>
        <w:t>(6)</w:t>
      </w:r>
      <w:r>
        <w:rPr>
          <w:color w:val="0433FF"/>
          <w:spacing w:val="-26"/>
          <w:w w:val="110"/>
          <w:u w:val="single" w:color="0433FF"/>
        </w:rPr>
        <w:t xml:space="preserve"> </w:t>
      </w:r>
      <w:r>
        <w:rPr>
          <w:color w:val="0433FF"/>
          <w:w w:val="110"/>
          <w:u w:val="single" w:color="0433FF"/>
        </w:rPr>
        <w:t>(NEW)</w:t>
      </w:r>
      <w:r>
        <w:rPr>
          <w:color w:val="0433FF"/>
          <w:spacing w:val="-25"/>
          <w:w w:val="110"/>
          <w:u w:val="single" w:color="0433FF"/>
        </w:rPr>
        <w:t xml:space="preserve"> </w:t>
      </w:r>
      <w:proofErr w:type="gramStart"/>
      <w:r>
        <w:rPr>
          <w:color w:val="0433FF"/>
          <w:w w:val="110"/>
          <w:u w:val="single" w:color="0433FF"/>
        </w:rPr>
        <w:t>A</w:t>
      </w:r>
      <w:r>
        <w:rPr>
          <w:color w:val="0433FF"/>
          <w:spacing w:val="-26"/>
          <w:w w:val="110"/>
          <w:u w:val="single" w:color="0433FF"/>
        </w:rPr>
        <w:t xml:space="preserve"> </w:t>
      </w:r>
      <w:r>
        <w:rPr>
          <w:color w:val="0433FF"/>
          <w:w w:val="110"/>
          <w:u w:val="single" w:color="0433FF"/>
        </w:rPr>
        <w:t>majority</w:t>
      </w:r>
      <w:r>
        <w:rPr>
          <w:color w:val="0433FF"/>
          <w:spacing w:val="-25"/>
          <w:w w:val="110"/>
          <w:u w:val="single" w:color="0433FF"/>
        </w:rPr>
        <w:t xml:space="preserve"> </w:t>
      </w:r>
      <w:r>
        <w:rPr>
          <w:color w:val="0433FF"/>
          <w:w w:val="110"/>
          <w:u w:val="single" w:color="0433FF"/>
        </w:rPr>
        <w:t>of</w:t>
      </w:r>
      <w:proofErr w:type="gramEnd"/>
      <w:r>
        <w:rPr>
          <w:color w:val="0433FF"/>
          <w:spacing w:val="-26"/>
          <w:w w:val="110"/>
          <w:u w:val="single" w:color="0433FF"/>
        </w:rPr>
        <w:t xml:space="preserve"> </w:t>
      </w:r>
      <w:r>
        <w:rPr>
          <w:color w:val="0433FF"/>
          <w:w w:val="110"/>
          <w:u w:val="single" w:color="0433FF"/>
        </w:rPr>
        <w:t>the</w:t>
      </w:r>
      <w:r>
        <w:rPr>
          <w:color w:val="0433FF"/>
          <w:spacing w:val="-25"/>
          <w:w w:val="110"/>
          <w:u w:val="single" w:color="0433FF"/>
        </w:rPr>
        <w:t xml:space="preserve"> </w:t>
      </w:r>
      <w:r>
        <w:rPr>
          <w:color w:val="0433FF"/>
          <w:w w:val="110"/>
          <w:u w:val="single" w:color="0433FF"/>
        </w:rPr>
        <w:t>commission</w:t>
      </w:r>
      <w:r>
        <w:rPr>
          <w:color w:val="0433FF"/>
          <w:spacing w:val="-26"/>
          <w:w w:val="110"/>
          <w:u w:val="single" w:color="0433FF"/>
        </w:rPr>
        <w:t xml:space="preserve"> </w:t>
      </w:r>
      <w:r>
        <w:rPr>
          <w:color w:val="0433FF"/>
          <w:w w:val="110"/>
          <w:u w:val="single" w:color="0433FF"/>
        </w:rPr>
        <w:t>shall</w:t>
      </w:r>
      <w:r>
        <w:rPr>
          <w:color w:val="0433FF"/>
          <w:spacing w:val="-25"/>
          <w:w w:val="110"/>
          <w:u w:val="single" w:color="0433FF"/>
        </w:rPr>
        <w:t xml:space="preserve"> </w:t>
      </w:r>
      <w:r>
        <w:rPr>
          <w:color w:val="0433FF"/>
          <w:w w:val="110"/>
          <w:u w:val="single" w:color="0433FF"/>
        </w:rPr>
        <w:t>constitute</w:t>
      </w:r>
      <w:r>
        <w:rPr>
          <w:color w:val="0433FF"/>
          <w:spacing w:val="-26"/>
          <w:w w:val="110"/>
          <w:u w:val="single" w:color="0433FF"/>
        </w:rPr>
        <w:t xml:space="preserve"> </w:t>
      </w:r>
      <w:r>
        <w:rPr>
          <w:color w:val="0433FF"/>
          <w:w w:val="110"/>
          <w:u w:val="single" w:color="0433FF"/>
        </w:rPr>
        <w:t>a</w:t>
      </w:r>
      <w:r>
        <w:rPr>
          <w:color w:val="0433FF"/>
          <w:spacing w:val="-25"/>
          <w:w w:val="110"/>
          <w:u w:val="single" w:color="0433FF"/>
        </w:rPr>
        <w:t xml:space="preserve"> </w:t>
      </w:r>
      <w:r>
        <w:rPr>
          <w:color w:val="0433FF"/>
          <w:w w:val="110"/>
          <w:u w:val="single" w:color="0433FF"/>
        </w:rPr>
        <w:t>quorum</w:t>
      </w:r>
      <w:r>
        <w:rPr>
          <w:color w:val="0433FF"/>
          <w:spacing w:val="-26"/>
          <w:w w:val="110"/>
          <w:u w:val="single" w:color="0433FF"/>
        </w:rPr>
        <w:t xml:space="preserve"> </w:t>
      </w:r>
      <w:r>
        <w:rPr>
          <w:color w:val="0433FF"/>
          <w:w w:val="110"/>
          <w:u w:val="single" w:color="0433FF"/>
        </w:rPr>
        <w:t>for</w:t>
      </w:r>
      <w:r>
        <w:rPr>
          <w:color w:val="0433FF"/>
          <w:spacing w:val="-25"/>
          <w:w w:val="110"/>
          <w:u w:val="single" w:color="0433FF"/>
        </w:rPr>
        <w:t xml:space="preserve"> </w:t>
      </w:r>
      <w:r>
        <w:rPr>
          <w:color w:val="0433FF"/>
          <w:w w:val="110"/>
          <w:u w:val="single" w:color="0433FF"/>
        </w:rPr>
        <w:t>the</w:t>
      </w:r>
      <w:r>
        <w:rPr>
          <w:color w:val="0433FF"/>
          <w:spacing w:val="-26"/>
          <w:w w:val="110"/>
          <w:u w:val="single" w:color="0433FF"/>
        </w:rPr>
        <w:t xml:space="preserve"> </w:t>
      </w:r>
      <w:r>
        <w:rPr>
          <w:color w:val="0433FF"/>
          <w:w w:val="110"/>
          <w:u w:val="single" w:color="0433FF"/>
        </w:rPr>
        <w:t>transaction</w:t>
      </w:r>
      <w:r>
        <w:rPr>
          <w:color w:val="0433FF"/>
          <w:spacing w:val="-25"/>
          <w:w w:val="110"/>
          <w:u w:val="single" w:color="0433FF"/>
        </w:rPr>
        <w:t xml:space="preserve"> </w:t>
      </w:r>
      <w:r>
        <w:rPr>
          <w:color w:val="0433FF"/>
          <w:w w:val="110"/>
          <w:u w:val="single" w:color="0433FF"/>
        </w:rPr>
        <w:t>of</w:t>
      </w:r>
      <w:r>
        <w:rPr>
          <w:color w:val="0433FF"/>
          <w:spacing w:val="-25"/>
          <w:w w:val="110"/>
          <w:u w:val="single" w:color="0433FF"/>
        </w:rPr>
        <w:t xml:space="preserve"> </w:t>
      </w:r>
      <w:r>
        <w:rPr>
          <w:color w:val="0433FF"/>
          <w:w w:val="110"/>
          <w:u w:val="single" w:color="0433FF"/>
        </w:rPr>
        <w:t xml:space="preserve">any business of the commission. </w:t>
      </w:r>
      <w:proofErr w:type="gramStart"/>
      <w:r>
        <w:rPr>
          <w:color w:val="0433FF"/>
          <w:w w:val="110"/>
          <w:u w:val="single" w:color="0433FF"/>
        </w:rPr>
        <w:t>A majority of</w:t>
      </w:r>
      <w:proofErr w:type="gramEnd"/>
      <w:r>
        <w:rPr>
          <w:color w:val="0433FF"/>
          <w:w w:val="110"/>
          <w:u w:val="single" w:color="0433FF"/>
        </w:rPr>
        <w:t xml:space="preserve"> the membership of a sub-committee </w:t>
      </w:r>
      <w:r>
        <w:rPr>
          <w:color w:val="0433FF"/>
          <w:spacing w:val="-3"/>
          <w:w w:val="110"/>
          <w:u w:val="single" w:color="0433FF"/>
        </w:rPr>
        <w:t xml:space="preserve">shall </w:t>
      </w:r>
      <w:r>
        <w:rPr>
          <w:color w:val="0433FF"/>
          <w:w w:val="110"/>
          <w:u w:val="single" w:color="0433FF"/>
        </w:rPr>
        <w:t xml:space="preserve">constitute a quorum for the transaction of any business of such sub-committee . </w:t>
      </w:r>
      <w:r>
        <w:rPr>
          <w:color w:val="0433FF"/>
          <w:spacing w:val="-5"/>
          <w:w w:val="110"/>
          <w:u w:val="single" w:color="0433FF"/>
        </w:rPr>
        <w:t xml:space="preserve">The </w:t>
      </w:r>
      <w:r>
        <w:rPr>
          <w:color w:val="0433FF"/>
          <w:w w:val="110"/>
          <w:u w:val="single" w:color="0433FF"/>
        </w:rPr>
        <w:t>commission</w:t>
      </w:r>
      <w:r>
        <w:rPr>
          <w:color w:val="0433FF"/>
          <w:spacing w:val="-14"/>
          <w:w w:val="110"/>
          <w:u w:val="single" w:color="0433FF"/>
        </w:rPr>
        <w:t xml:space="preserve"> </w:t>
      </w:r>
      <w:r>
        <w:rPr>
          <w:color w:val="0433FF"/>
          <w:w w:val="110"/>
          <w:u w:val="single" w:color="0433FF"/>
        </w:rPr>
        <w:t>shall</w:t>
      </w:r>
      <w:r>
        <w:rPr>
          <w:color w:val="0433FF"/>
          <w:spacing w:val="-13"/>
          <w:w w:val="110"/>
          <w:u w:val="single" w:color="0433FF"/>
        </w:rPr>
        <w:t xml:space="preserve"> </w:t>
      </w:r>
      <w:r>
        <w:rPr>
          <w:color w:val="0433FF"/>
          <w:w w:val="110"/>
          <w:u w:val="single" w:color="0433FF"/>
        </w:rPr>
        <w:t>meet</w:t>
      </w:r>
      <w:r>
        <w:rPr>
          <w:color w:val="0433FF"/>
          <w:spacing w:val="-13"/>
          <w:w w:val="110"/>
          <w:u w:val="single" w:color="0433FF"/>
        </w:rPr>
        <w:t xml:space="preserve"> </w:t>
      </w:r>
      <w:r>
        <w:rPr>
          <w:color w:val="0433FF"/>
          <w:w w:val="110"/>
          <w:u w:val="single" w:color="0433FF"/>
        </w:rPr>
        <w:t>as</w:t>
      </w:r>
      <w:r>
        <w:rPr>
          <w:color w:val="0433FF"/>
          <w:spacing w:val="-13"/>
          <w:w w:val="110"/>
          <w:u w:val="single" w:color="0433FF"/>
        </w:rPr>
        <w:t xml:space="preserve"> </w:t>
      </w:r>
      <w:r>
        <w:rPr>
          <w:color w:val="0433FF"/>
          <w:w w:val="110"/>
          <w:u w:val="single" w:color="0433FF"/>
        </w:rPr>
        <w:t>often</w:t>
      </w:r>
      <w:r>
        <w:rPr>
          <w:color w:val="0433FF"/>
          <w:spacing w:val="-13"/>
          <w:w w:val="110"/>
          <w:u w:val="single" w:color="0433FF"/>
        </w:rPr>
        <w:t xml:space="preserve"> </w:t>
      </w:r>
      <w:r>
        <w:rPr>
          <w:color w:val="0433FF"/>
          <w:w w:val="110"/>
          <w:u w:val="single" w:color="0433FF"/>
        </w:rPr>
        <w:t>as</w:t>
      </w:r>
      <w:r>
        <w:rPr>
          <w:color w:val="0433FF"/>
          <w:spacing w:val="-14"/>
          <w:w w:val="110"/>
          <w:u w:val="single" w:color="0433FF"/>
        </w:rPr>
        <w:t xml:space="preserve"> </w:t>
      </w:r>
      <w:r>
        <w:rPr>
          <w:color w:val="0433FF"/>
          <w:w w:val="110"/>
          <w:u w:val="single" w:color="0433FF"/>
        </w:rPr>
        <w:t>deemed</w:t>
      </w:r>
      <w:r>
        <w:rPr>
          <w:color w:val="0433FF"/>
          <w:spacing w:val="-13"/>
          <w:w w:val="110"/>
          <w:u w:val="single" w:color="0433FF"/>
        </w:rPr>
        <w:t xml:space="preserve"> </w:t>
      </w:r>
      <w:r>
        <w:rPr>
          <w:color w:val="0433FF"/>
          <w:w w:val="110"/>
          <w:u w:val="single" w:color="0433FF"/>
        </w:rPr>
        <w:t>necessary</w:t>
      </w:r>
      <w:r>
        <w:rPr>
          <w:color w:val="0433FF"/>
          <w:spacing w:val="-13"/>
          <w:w w:val="110"/>
          <w:u w:val="single" w:color="0433FF"/>
        </w:rPr>
        <w:t xml:space="preserve"> </w:t>
      </w:r>
      <w:r>
        <w:rPr>
          <w:color w:val="0433FF"/>
          <w:w w:val="110"/>
          <w:u w:val="single" w:color="0433FF"/>
        </w:rPr>
        <w:t>by</w:t>
      </w:r>
      <w:r>
        <w:rPr>
          <w:color w:val="0433FF"/>
          <w:spacing w:val="-13"/>
          <w:w w:val="110"/>
          <w:u w:val="single" w:color="0433FF"/>
        </w:rPr>
        <w:t xml:space="preserve"> </w:t>
      </w:r>
      <w:r>
        <w:rPr>
          <w:color w:val="0433FF"/>
          <w:w w:val="110"/>
          <w:u w:val="single" w:color="0433FF"/>
        </w:rPr>
        <w:t>the</w:t>
      </w:r>
      <w:r>
        <w:rPr>
          <w:color w:val="0433FF"/>
          <w:spacing w:val="-13"/>
          <w:w w:val="110"/>
          <w:u w:val="single" w:color="0433FF"/>
        </w:rPr>
        <w:t xml:space="preserve"> </w:t>
      </w:r>
      <w:r>
        <w:rPr>
          <w:color w:val="0433FF"/>
          <w:w w:val="110"/>
          <w:u w:val="single" w:color="0433FF"/>
        </w:rPr>
        <w:t>chairperson</w:t>
      </w:r>
      <w:r>
        <w:rPr>
          <w:color w:val="0433FF"/>
          <w:spacing w:val="-13"/>
          <w:w w:val="110"/>
          <w:u w:val="single" w:color="0433FF"/>
        </w:rPr>
        <w:t xml:space="preserve"> </w:t>
      </w:r>
      <w:r>
        <w:rPr>
          <w:color w:val="0433FF"/>
          <w:w w:val="110"/>
          <w:u w:val="single" w:color="0433FF"/>
        </w:rPr>
        <w:t>or</w:t>
      </w:r>
      <w:r>
        <w:rPr>
          <w:color w:val="0433FF"/>
          <w:spacing w:val="-14"/>
          <w:w w:val="110"/>
          <w:u w:val="single" w:color="0433FF"/>
        </w:rPr>
        <w:t xml:space="preserve"> </w:t>
      </w:r>
      <w:proofErr w:type="gramStart"/>
      <w:r>
        <w:rPr>
          <w:color w:val="0433FF"/>
          <w:w w:val="110"/>
          <w:u w:val="single" w:color="0433FF"/>
        </w:rPr>
        <w:t>a</w:t>
      </w:r>
      <w:r>
        <w:rPr>
          <w:color w:val="0433FF"/>
          <w:spacing w:val="-13"/>
          <w:w w:val="110"/>
          <w:u w:val="single" w:color="0433FF"/>
        </w:rPr>
        <w:t xml:space="preserve"> </w:t>
      </w:r>
      <w:r>
        <w:rPr>
          <w:color w:val="0433FF"/>
          <w:w w:val="110"/>
          <w:u w:val="single" w:color="0433FF"/>
        </w:rPr>
        <w:t>majority</w:t>
      </w:r>
      <w:r>
        <w:rPr>
          <w:color w:val="0433FF"/>
          <w:spacing w:val="-13"/>
          <w:w w:val="110"/>
          <w:u w:val="single" w:color="0433FF"/>
        </w:rPr>
        <w:t xml:space="preserve"> </w:t>
      </w:r>
      <w:r>
        <w:rPr>
          <w:color w:val="0433FF"/>
          <w:w w:val="110"/>
          <w:u w:val="single" w:color="0433FF"/>
        </w:rPr>
        <w:t>of</w:t>
      </w:r>
      <w:proofErr w:type="gramEnd"/>
      <w:r>
        <w:rPr>
          <w:color w:val="0433FF"/>
          <w:w w:val="110"/>
          <w:u w:val="single" w:color="0433FF"/>
        </w:rPr>
        <w:t xml:space="preserve"> the</w:t>
      </w:r>
      <w:r>
        <w:rPr>
          <w:color w:val="0433FF"/>
          <w:spacing w:val="-23"/>
          <w:w w:val="110"/>
          <w:u w:val="single" w:color="0433FF"/>
        </w:rPr>
        <w:t xml:space="preserve"> </w:t>
      </w:r>
      <w:r>
        <w:rPr>
          <w:color w:val="0433FF"/>
          <w:w w:val="110"/>
          <w:u w:val="single" w:color="0433FF"/>
        </w:rPr>
        <w:t>commission.</w:t>
      </w:r>
      <w:r>
        <w:rPr>
          <w:color w:val="0433FF"/>
          <w:spacing w:val="-22"/>
          <w:w w:val="110"/>
          <w:u w:val="single" w:color="0433FF"/>
        </w:rPr>
        <w:t xml:space="preserve"> </w:t>
      </w:r>
      <w:r>
        <w:rPr>
          <w:color w:val="0433FF"/>
          <w:w w:val="110"/>
          <w:u w:val="single" w:color="0433FF"/>
        </w:rPr>
        <w:t>Any</w:t>
      </w:r>
      <w:r>
        <w:rPr>
          <w:color w:val="0433FF"/>
          <w:spacing w:val="-23"/>
          <w:w w:val="110"/>
          <w:u w:val="single" w:color="0433FF"/>
        </w:rPr>
        <w:t xml:space="preserve"> </w:t>
      </w:r>
      <w:r>
        <w:rPr>
          <w:color w:val="0433FF"/>
          <w:w w:val="110"/>
          <w:u w:val="single" w:color="0433FF"/>
        </w:rPr>
        <w:t>appointed</w:t>
      </w:r>
      <w:r>
        <w:rPr>
          <w:color w:val="0433FF"/>
          <w:spacing w:val="-22"/>
          <w:w w:val="110"/>
          <w:u w:val="single" w:color="0433FF"/>
        </w:rPr>
        <w:t xml:space="preserve"> </w:t>
      </w:r>
      <w:r>
        <w:rPr>
          <w:color w:val="0433FF"/>
          <w:w w:val="110"/>
          <w:u w:val="single" w:color="0433FF"/>
        </w:rPr>
        <w:t>member</w:t>
      </w:r>
      <w:r>
        <w:rPr>
          <w:color w:val="0433FF"/>
          <w:spacing w:val="-22"/>
          <w:w w:val="110"/>
          <w:u w:val="single" w:color="0433FF"/>
        </w:rPr>
        <w:t xml:space="preserve"> </w:t>
      </w:r>
      <w:r>
        <w:rPr>
          <w:color w:val="0433FF"/>
          <w:w w:val="110"/>
          <w:u w:val="single" w:color="0433FF"/>
        </w:rPr>
        <w:t>who</w:t>
      </w:r>
      <w:r>
        <w:rPr>
          <w:color w:val="0433FF"/>
          <w:spacing w:val="-23"/>
          <w:w w:val="110"/>
          <w:u w:val="single" w:color="0433FF"/>
        </w:rPr>
        <w:t xml:space="preserve"> </w:t>
      </w:r>
      <w:r>
        <w:rPr>
          <w:color w:val="0433FF"/>
          <w:w w:val="110"/>
          <w:u w:val="single" w:color="0433FF"/>
        </w:rPr>
        <w:t>fails</w:t>
      </w:r>
      <w:r>
        <w:rPr>
          <w:color w:val="0433FF"/>
          <w:spacing w:val="-22"/>
          <w:w w:val="110"/>
          <w:u w:val="single" w:color="0433FF"/>
        </w:rPr>
        <w:t xml:space="preserve"> </w:t>
      </w:r>
      <w:r>
        <w:rPr>
          <w:color w:val="0433FF"/>
          <w:w w:val="110"/>
          <w:u w:val="single" w:color="0433FF"/>
        </w:rPr>
        <w:t>to</w:t>
      </w:r>
      <w:r>
        <w:rPr>
          <w:color w:val="0433FF"/>
          <w:spacing w:val="-22"/>
          <w:w w:val="110"/>
          <w:u w:val="single" w:color="0433FF"/>
        </w:rPr>
        <w:t xml:space="preserve"> </w:t>
      </w:r>
      <w:r>
        <w:rPr>
          <w:color w:val="0433FF"/>
          <w:w w:val="110"/>
          <w:u w:val="single" w:color="0433FF"/>
        </w:rPr>
        <w:t>attend</w:t>
      </w:r>
      <w:r>
        <w:rPr>
          <w:color w:val="0433FF"/>
          <w:spacing w:val="-23"/>
          <w:w w:val="110"/>
          <w:u w:val="single" w:color="0433FF"/>
        </w:rPr>
        <w:t xml:space="preserve"> </w:t>
      </w:r>
      <w:r>
        <w:rPr>
          <w:color w:val="0433FF"/>
          <w:w w:val="110"/>
          <w:u w:val="single" w:color="0433FF"/>
        </w:rPr>
        <w:t>three</w:t>
      </w:r>
      <w:r>
        <w:rPr>
          <w:color w:val="0433FF"/>
          <w:spacing w:val="-22"/>
          <w:w w:val="110"/>
          <w:u w:val="single" w:color="0433FF"/>
        </w:rPr>
        <w:t xml:space="preserve"> </w:t>
      </w:r>
      <w:r>
        <w:rPr>
          <w:color w:val="0433FF"/>
          <w:w w:val="110"/>
          <w:u w:val="single" w:color="0433FF"/>
        </w:rPr>
        <w:t>consecutive</w:t>
      </w:r>
      <w:r>
        <w:rPr>
          <w:color w:val="0433FF"/>
          <w:spacing w:val="-23"/>
          <w:w w:val="110"/>
          <w:u w:val="single" w:color="0433FF"/>
        </w:rPr>
        <w:t xml:space="preserve"> </w:t>
      </w:r>
      <w:r>
        <w:rPr>
          <w:color w:val="0433FF"/>
          <w:w w:val="110"/>
          <w:u w:val="single" w:color="0433FF"/>
        </w:rPr>
        <w:t>meetings</w:t>
      </w:r>
      <w:r>
        <w:rPr>
          <w:color w:val="0433FF"/>
          <w:spacing w:val="-22"/>
          <w:w w:val="110"/>
          <w:u w:val="single" w:color="0433FF"/>
        </w:rPr>
        <w:t xml:space="preserve"> </w:t>
      </w:r>
      <w:r>
        <w:rPr>
          <w:color w:val="0433FF"/>
          <w:w w:val="110"/>
          <w:u w:val="single" w:color="0433FF"/>
        </w:rPr>
        <w:t>of the</w:t>
      </w:r>
      <w:r>
        <w:rPr>
          <w:color w:val="0433FF"/>
          <w:spacing w:val="-4"/>
          <w:w w:val="110"/>
          <w:u w:val="single" w:color="0433FF"/>
        </w:rPr>
        <w:t xml:space="preserve"> </w:t>
      </w:r>
      <w:r>
        <w:rPr>
          <w:color w:val="0433FF"/>
          <w:w w:val="110"/>
          <w:u w:val="single" w:color="0433FF"/>
        </w:rPr>
        <w:t>commission</w:t>
      </w:r>
      <w:r>
        <w:rPr>
          <w:color w:val="0433FF"/>
          <w:spacing w:val="-3"/>
          <w:w w:val="110"/>
          <w:u w:val="single" w:color="0433FF"/>
        </w:rPr>
        <w:t xml:space="preserve"> </w:t>
      </w:r>
      <w:r>
        <w:rPr>
          <w:color w:val="0433FF"/>
          <w:w w:val="110"/>
          <w:u w:val="single" w:color="0433FF"/>
        </w:rPr>
        <w:t>or</w:t>
      </w:r>
      <w:r>
        <w:rPr>
          <w:color w:val="0433FF"/>
          <w:spacing w:val="-3"/>
          <w:w w:val="110"/>
          <w:u w:val="single" w:color="0433FF"/>
        </w:rPr>
        <w:t xml:space="preserve"> </w:t>
      </w:r>
      <w:r>
        <w:rPr>
          <w:color w:val="0433FF"/>
          <w:w w:val="110"/>
          <w:u w:val="single" w:color="0433FF"/>
        </w:rPr>
        <w:t>of</w:t>
      </w:r>
      <w:r>
        <w:rPr>
          <w:color w:val="0433FF"/>
          <w:spacing w:val="-3"/>
          <w:w w:val="110"/>
          <w:u w:val="single" w:color="0433FF"/>
        </w:rPr>
        <w:t xml:space="preserve"> </w:t>
      </w:r>
      <w:r>
        <w:rPr>
          <w:color w:val="0433FF"/>
          <w:w w:val="110"/>
          <w:u w:val="single" w:color="0433FF"/>
        </w:rPr>
        <w:t>a</w:t>
      </w:r>
      <w:r>
        <w:rPr>
          <w:color w:val="0433FF"/>
          <w:spacing w:val="-3"/>
          <w:w w:val="110"/>
          <w:u w:val="single" w:color="0433FF"/>
        </w:rPr>
        <w:t xml:space="preserve"> </w:t>
      </w:r>
      <w:r>
        <w:rPr>
          <w:color w:val="0433FF"/>
          <w:w w:val="110"/>
          <w:u w:val="single" w:color="0433FF"/>
        </w:rPr>
        <w:t>sub-committee</w:t>
      </w:r>
      <w:r>
        <w:rPr>
          <w:color w:val="0433FF"/>
          <w:spacing w:val="-3"/>
          <w:w w:val="110"/>
          <w:u w:val="single" w:color="0433FF"/>
        </w:rPr>
        <w:t xml:space="preserve"> </w:t>
      </w:r>
      <w:r>
        <w:rPr>
          <w:color w:val="0433FF"/>
          <w:w w:val="110"/>
          <w:u w:val="single" w:color="0433FF"/>
        </w:rPr>
        <w:t>or</w:t>
      </w:r>
      <w:r>
        <w:rPr>
          <w:color w:val="0433FF"/>
          <w:spacing w:val="-4"/>
          <w:w w:val="110"/>
          <w:u w:val="single" w:color="0433FF"/>
        </w:rPr>
        <w:t xml:space="preserve"> </w:t>
      </w:r>
      <w:r>
        <w:rPr>
          <w:color w:val="0433FF"/>
          <w:w w:val="110"/>
          <w:u w:val="single" w:color="0433FF"/>
        </w:rPr>
        <w:t>who</w:t>
      </w:r>
      <w:r>
        <w:rPr>
          <w:color w:val="0433FF"/>
          <w:spacing w:val="-3"/>
          <w:w w:val="110"/>
          <w:u w:val="single" w:color="0433FF"/>
        </w:rPr>
        <w:t xml:space="preserve"> </w:t>
      </w:r>
      <w:r>
        <w:rPr>
          <w:color w:val="0433FF"/>
          <w:w w:val="110"/>
          <w:u w:val="single" w:color="0433FF"/>
        </w:rPr>
        <w:t>fails</w:t>
      </w:r>
      <w:r>
        <w:rPr>
          <w:color w:val="0433FF"/>
          <w:spacing w:val="-3"/>
          <w:w w:val="110"/>
          <w:u w:val="single" w:color="0433FF"/>
        </w:rPr>
        <w:t xml:space="preserve"> </w:t>
      </w:r>
      <w:r>
        <w:rPr>
          <w:color w:val="0433FF"/>
          <w:w w:val="110"/>
          <w:u w:val="single" w:color="0433FF"/>
        </w:rPr>
        <w:t>to</w:t>
      </w:r>
      <w:r>
        <w:rPr>
          <w:color w:val="0433FF"/>
          <w:spacing w:val="-3"/>
          <w:w w:val="110"/>
          <w:u w:val="single" w:color="0433FF"/>
        </w:rPr>
        <w:t xml:space="preserve"> </w:t>
      </w:r>
      <w:r>
        <w:rPr>
          <w:color w:val="0433FF"/>
          <w:w w:val="110"/>
          <w:u w:val="single" w:color="0433FF"/>
        </w:rPr>
        <w:t>attend</w:t>
      </w:r>
      <w:r>
        <w:rPr>
          <w:color w:val="0433FF"/>
          <w:spacing w:val="-3"/>
          <w:w w:val="110"/>
          <w:u w:val="single" w:color="0433FF"/>
        </w:rPr>
        <w:t xml:space="preserve"> </w:t>
      </w:r>
      <w:r>
        <w:rPr>
          <w:color w:val="0433FF"/>
          <w:w w:val="110"/>
          <w:u w:val="single" w:color="0433FF"/>
        </w:rPr>
        <w:t>fifty</w:t>
      </w:r>
      <w:r>
        <w:rPr>
          <w:color w:val="0433FF"/>
          <w:spacing w:val="-4"/>
          <w:w w:val="110"/>
          <w:u w:val="single" w:color="0433FF"/>
        </w:rPr>
        <w:t xml:space="preserve"> </w:t>
      </w:r>
      <w:r>
        <w:rPr>
          <w:color w:val="0433FF"/>
          <w:w w:val="110"/>
          <w:u w:val="single" w:color="0433FF"/>
        </w:rPr>
        <w:t>per</w:t>
      </w:r>
      <w:r>
        <w:rPr>
          <w:color w:val="0433FF"/>
          <w:spacing w:val="-3"/>
          <w:w w:val="110"/>
          <w:u w:val="single" w:color="0433FF"/>
        </w:rPr>
        <w:t xml:space="preserve"> </w:t>
      </w:r>
      <w:r>
        <w:rPr>
          <w:color w:val="0433FF"/>
          <w:w w:val="110"/>
          <w:u w:val="single" w:color="0433FF"/>
        </w:rPr>
        <w:t>cent</w:t>
      </w:r>
      <w:r>
        <w:rPr>
          <w:color w:val="0433FF"/>
          <w:spacing w:val="-3"/>
          <w:w w:val="110"/>
          <w:u w:val="single" w:color="0433FF"/>
        </w:rPr>
        <w:t xml:space="preserve"> </w:t>
      </w:r>
      <w:r>
        <w:rPr>
          <w:color w:val="0433FF"/>
          <w:w w:val="110"/>
          <w:u w:val="single" w:color="0433FF"/>
        </w:rPr>
        <w:t>of</w:t>
      </w:r>
      <w:r>
        <w:rPr>
          <w:color w:val="0433FF"/>
          <w:spacing w:val="-3"/>
          <w:w w:val="110"/>
          <w:u w:val="single" w:color="0433FF"/>
        </w:rPr>
        <w:t xml:space="preserve"> </w:t>
      </w:r>
      <w:r>
        <w:rPr>
          <w:color w:val="0433FF"/>
          <w:w w:val="110"/>
          <w:u w:val="single" w:color="0433FF"/>
        </w:rPr>
        <w:t>all</w:t>
      </w:r>
      <w:r>
        <w:rPr>
          <w:color w:val="0433FF"/>
          <w:spacing w:val="-3"/>
          <w:w w:val="110"/>
          <w:u w:val="single" w:color="0433FF"/>
        </w:rPr>
        <w:t xml:space="preserve"> </w:t>
      </w:r>
      <w:r>
        <w:rPr>
          <w:color w:val="0433FF"/>
          <w:w w:val="110"/>
          <w:u w:val="single" w:color="0433FF"/>
        </w:rPr>
        <w:t>meetings of</w:t>
      </w:r>
      <w:r>
        <w:rPr>
          <w:color w:val="0433FF"/>
          <w:spacing w:val="-10"/>
          <w:w w:val="110"/>
          <w:u w:val="single" w:color="0433FF"/>
        </w:rPr>
        <w:t xml:space="preserve"> </w:t>
      </w:r>
      <w:r>
        <w:rPr>
          <w:color w:val="0433FF"/>
          <w:w w:val="110"/>
          <w:u w:val="single" w:color="0433FF"/>
        </w:rPr>
        <w:t>the</w:t>
      </w:r>
      <w:r>
        <w:rPr>
          <w:color w:val="0433FF"/>
          <w:spacing w:val="-10"/>
          <w:w w:val="110"/>
          <w:u w:val="single" w:color="0433FF"/>
        </w:rPr>
        <w:t xml:space="preserve"> </w:t>
      </w:r>
      <w:r>
        <w:rPr>
          <w:color w:val="0433FF"/>
          <w:w w:val="110"/>
          <w:u w:val="single" w:color="0433FF"/>
        </w:rPr>
        <w:t>commission</w:t>
      </w:r>
      <w:r>
        <w:rPr>
          <w:color w:val="0433FF"/>
          <w:spacing w:val="-10"/>
          <w:w w:val="110"/>
          <w:u w:val="single" w:color="0433FF"/>
        </w:rPr>
        <w:t xml:space="preserve"> </w:t>
      </w:r>
      <w:r>
        <w:rPr>
          <w:color w:val="0433FF"/>
          <w:w w:val="110"/>
          <w:u w:val="single" w:color="0433FF"/>
        </w:rPr>
        <w:t>or</w:t>
      </w:r>
      <w:r>
        <w:rPr>
          <w:color w:val="0433FF"/>
          <w:spacing w:val="-9"/>
          <w:w w:val="110"/>
          <w:u w:val="single" w:color="0433FF"/>
        </w:rPr>
        <w:t xml:space="preserve"> </w:t>
      </w:r>
      <w:r>
        <w:rPr>
          <w:color w:val="0433FF"/>
          <w:w w:val="110"/>
          <w:u w:val="single" w:color="0433FF"/>
        </w:rPr>
        <w:t>its</w:t>
      </w:r>
      <w:r>
        <w:rPr>
          <w:color w:val="0433FF"/>
          <w:spacing w:val="-10"/>
          <w:w w:val="110"/>
          <w:u w:val="single" w:color="0433FF"/>
        </w:rPr>
        <w:t xml:space="preserve"> </w:t>
      </w:r>
      <w:r>
        <w:rPr>
          <w:color w:val="0433FF"/>
          <w:w w:val="110"/>
          <w:u w:val="single" w:color="0433FF"/>
        </w:rPr>
        <w:t>sub-</w:t>
      </w:r>
      <w:r>
        <w:rPr>
          <w:color w:val="0433FF"/>
          <w:spacing w:val="-10"/>
          <w:w w:val="110"/>
          <w:u w:val="single" w:color="0433FF"/>
        </w:rPr>
        <w:t xml:space="preserve"> </w:t>
      </w:r>
      <w:r>
        <w:rPr>
          <w:color w:val="0433FF"/>
          <w:w w:val="110"/>
          <w:u w:val="single" w:color="0433FF"/>
        </w:rPr>
        <w:t>committees</w:t>
      </w:r>
      <w:r>
        <w:rPr>
          <w:color w:val="0433FF"/>
          <w:spacing w:val="-9"/>
          <w:w w:val="110"/>
          <w:u w:val="single" w:color="0433FF"/>
        </w:rPr>
        <w:t xml:space="preserve"> </w:t>
      </w:r>
      <w:r>
        <w:rPr>
          <w:color w:val="0433FF"/>
          <w:w w:val="110"/>
          <w:u w:val="single" w:color="0433FF"/>
        </w:rPr>
        <w:t>held</w:t>
      </w:r>
      <w:r>
        <w:rPr>
          <w:color w:val="0433FF"/>
          <w:spacing w:val="-10"/>
          <w:w w:val="110"/>
          <w:u w:val="single" w:color="0433FF"/>
        </w:rPr>
        <w:t xml:space="preserve"> </w:t>
      </w:r>
      <w:r>
        <w:rPr>
          <w:color w:val="0433FF"/>
          <w:w w:val="110"/>
          <w:u w:val="single" w:color="0433FF"/>
        </w:rPr>
        <w:t>during</w:t>
      </w:r>
      <w:r>
        <w:rPr>
          <w:color w:val="0433FF"/>
          <w:spacing w:val="-10"/>
          <w:w w:val="110"/>
          <w:u w:val="single" w:color="0433FF"/>
        </w:rPr>
        <w:t xml:space="preserve"> </w:t>
      </w:r>
      <w:r>
        <w:rPr>
          <w:color w:val="0433FF"/>
          <w:w w:val="110"/>
          <w:u w:val="single" w:color="0433FF"/>
        </w:rPr>
        <w:t>any</w:t>
      </w:r>
      <w:r>
        <w:rPr>
          <w:color w:val="0433FF"/>
          <w:spacing w:val="-9"/>
          <w:w w:val="110"/>
          <w:u w:val="single" w:color="0433FF"/>
        </w:rPr>
        <w:t xml:space="preserve"> </w:t>
      </w:r>
      <w:r>
        <w:rPr>
          <w:color w:val="0433FF"/>
          <w:w w:val="110"/>
          <w:u w:val="single" w:color="0433FF"/>
        </w:rPr>
        <w:t>calendar</w:t>
      </w:r>
      <w:r>
        <w:rPr>
          <w:color w:val="0433FF"/>
          <w:spacing w:val="-10"/>
          <w:w w:val="110"/>
          <w:u w:val="single" w:color="0433FF"/>
        </w:rPr>
        <w:t xml:space="preserve"> </w:t>
      </w:r>
      <w:r>
        <w:rPr>
          <w:color w:val="0433FF"/>
          <w:w w:val="110"/>
          <w:u w:val="single" w:color="0433FF"/>
        </w:rPr>
        <w:t>year</w:t>
      </w:r>
      <w:r>
        <w:rPr>
          <w:color w:val="0433FF"/>
          <w:spacing w:val="-10"/>
          <w:w w:val="110"/>
          <w:u w:val="single" w:color="0433FF"/>
        </w:rPr>
        <w:t xml:space="preserve"> </w:t>
      </w:r>
      <w:r>
        <w:rPr>
          <w:color w:val="0433FF"/>
          <w:w w:val="110"/>
          <w:u w:val="single" w:color="0433FF"/>
        </w:rPr>
        <w:t>shall</w:t>
      </w:r>
      <w:r>
        <w:rPr>
          <w:color w:val="0433FF"/>
          <w:spacing w:val="-10"/>
          <w:w w:val="110"/>
          <w:u w:val="single" w:color="0433FF"/>
        </w:rPr>
        <w:t xml:space="preserve"> </w:t>
      </w:r>
      <w:r>
        <w:rPr>
          <w:color w:val="0433FF"/>
          <w:w w:val="110"/>
          <w:u w:val="single" w:color="0433FF"/>
        </w:rPr>
        <w:t>be</w:t>
      </w:r>
      <w:r>
        <w:rPr>
          <w:color w:val="0433FF"/>
          <w:spacing w:val="-9"/>
          <w:w w:val="110"/>
          <w:u w:val="single" w:color="0433FF"/>
        </w:rPr>
        <w:t xml:space="preserve"> </w:t>
      </w:r>
      <w:r>
        <w:rPr>
          <w:color w:val="0433FF"/>
          <w:w w:val="110"/>
          <w:u w:val="single" w:color="0433FF"/>
        </w:rPr>
        <w:t>deemed to</w:t>
      </w:r>
      <w:r>
        <w:rPr>
          <w:color w:val="0433FF"/>
          <w:spacing w:val="-22"/>
          <w:w w:val="110"/>
          <w:u w:val="single" w:color="0433FF"/>
        </w:rPr>
        <w:t xml:space="preserve"> </w:t>
      </w:r>
      <w:r>
        <w:rPr>
          <w:color w:val="0433FF"/>
          <w:w w:val="110"/>
          <w:u w:val="single" w:color="0433FF"/>
        </w:rPr>
        <w:t>have</w:t>
      </w:r>
      <w:r>
        <w:rPr>
          <w:color w:val="0433FF"/>
          <w:spacing w:val="-22"/>
          <w:w w:val="110"/>
          <w:u w:val="single" w:color="0433FF"/>
        </w:rPr>
        <w:t xml:space="preserve"> </w:t>
      </w:r>
      <w:r>
        <w:rPr>
          <w:color w:val="0433FF"/>
          <w:w w:val="110"/>
          <w:u w:val="single" w:color="0433FF"/>
        </w:rPr>
        <w:t>resigned</w:t>
      </w:r>
      <w:r>
        <w:rPr>
          <w:color w:val="0433FF"/>
          <w:spacing w:val="-21"/>
          <w:w w:val="110"/>
          <w:u w:val="single" w:color="0433FF"/>
        </w:rPr>
        <w:t xml:space="preserve"> </w:t>
      </w:r>
      <w:r>
        <w:rPr>
          <w:color w:val="0433FF"/>
          <w:w w:val="110"/>
          <w:u w:val="single" w:color="0433FF"/>
        </w:rPr>
        <w:t>from</w:t>
      </w:r>
      <w:r>
        <w:rPr>
          <w:color w:val="0433FF"/>
          <w:spacing w:val="-22"/>
          <w:w w:val="110"/>
          <w:u w:val="single" w:color="0433FF"/>
        </w:rPr>
        <w:t xml:space="preserve"> </w:t>
      </w:r>
      <w:r>
        <w:rPr>
          <w:color w:val="0433FF"/>
          <w:w w:val="110"/>
          <w:u w:val="single" w:color="0433FF"/>
        </w:rPr>
        <w:t>the</w:t>
      </w:r>
      <w:r>
        <w:rPr>
          <w:color w:val="0433FF"/>
          <w:spacing w:val="-22"/>
          <w:w w:val="110"/>
          <w:u w:val="single" w:color="0433FF"/>
        </w:rPr>
        <w:t xml:space="preserve"> </w:t>
      </w:r>
      <w:r>
        <w:rPr>
          <w:color w:val="0433FF"/>
          <w:w w:val="110"/>
          <w:u w:val="single" w:color="0433FF"/>
        </w:rPr>
        <w:t>commission.</w:t>
      </w:r>
      <w:r>
        <w:rPr>
          <w:color w:val="0433FF"/>
          <w:spacing w:val="-21"/>
          <w:w w:val="110"/>
          <w:u w:val="single" w:color="0433FF"/>
        </w:rPr>
        <w:t xml:space="preserve"> </w:t>
      </w:r>
      <w:r>
        <w:rPr>
          <w:color w:val="0433FF"/>
          <w:w w:val="110"/>
          <w:u w:val="single" w:color="0433FF"/>
        </w:rPr>
        <w:t>In</w:t>
      </w:r>
      <w:r>
        <w:rPr>
          <w:color w:val="0433FF"/>
          <w:spacing w:val="-22"/>
          <w:w w:val="110"/>
          <w:u w:val="single" w:color="0433FF"/>
        </w:rPr>
        <w:t xml:space="preserve"> </w:t>
      </w:r>
      <w:r>
        <w:rPr>
          <w:color w:val="0433FF"/>
          <w:w w:val="110"/>
          <w:u w:val="single" w:color="0433FF"/>
        </w:rPr>
        <w:t>the</w:t>
      </w:r>
      <w:r>
        <w:rPr>
          <w:color w:val="0433FF"/>
          <w:spacing w:val="-21"/>
          <w:w w:val="110"/>
          <w:u w:val="single" w:color="0433FF"/>
        </w:rPr>
        <w:t xml:space="preserve"> </w:t>
      </w:r>
      <w:r>
        <w:rPr>
          <w:color w:val="0433FF"/>
          <w:w w:val="110"/>
          <w:u w:val="single" w:color="0433FF"/>
        </w:rPr>
        <w:t>event</w:t>
      </w:r>
      <w:r>
        <w:rPr>
          <w:color w:val="0433FF"/>
          <w:spacing w:val="-22"/>
          <w:w w:val="110"/>
          <w:u w:val="single" w:color="0433FF"/>
        </w:rPr>
        <w:t xml:space="preserve"> </w:t>
      </w:r>
      <w:r>
        <w:rPr>
          <w:color w:val="0433FF"/>
          <w:w w:val="110"/>
          <w:u w:val="single" w:color="0433FF"/>
        </w:rPr>
        <w:t>of</w:t>
      </w:r>
      <w:r>
        <w:rPr>
          <w:color w:val="0433FF"/>
          <w:spacing w:val="-22"/>
          <w:w w:val="110"/>
          <w:u w:val="single" w:color="0433FF"/>
        </w:rPr>
        <w:t xml:space="preserve"> </w:t>
      </w:r>
      <w:r>
        <w:rPr>
          <w:color w:val="0433FF"/>
          <w:w w:val="110"/>
          <w:u w:val="single" w:color="0433FF"/>
        </w:rPr>
        <w:t>such</w:t>
      </w:r>
      <w:r>
        <w:rPr>
          <w:color w:val="0433FF"/>
          <w:spacing w:val="-21"/>
          <w:w w:val="110"/>
          <w:u w:val="single" w:color="0433FF"/>
        </w:rPr>
        <w:t xml:space="preserve"> </w:t>
      </w:r>
      <w:r>
        <w:rPr>
          <w:color w:val="0433FF"/>
          <w:w w:val="110"/>
          <w:u w:val="single" w:color="0433FF"/>
        </w:rPr>
        <w:t>circumstance,</w:t>
      </w:r>
      <w:r>
        <w:rPr>
          <w:color w:val="0433FF"/>
          <w:spacing w:val="-22"/>
          <w:w w:val="110"/>
          <w:u w:val="single" w:color="0433FF"/>
        </w:rPr>
        <w:t xml:space="preserve"> </w:t>
      </w:r>
      <w:r>
        <w:rPr>
          <w:color w:val="0433FF"/>
          <w:w w:val="110"/>
          <w:u w:val="single" w:color="0433FF"/>
        </w:rPr>
        <w:t>the</w:t>
      </w:r>
      <w:r>
        <w:rPr>
          <w:color w:val="0433FF"/>
          <w:spacing w:val="-22"/>
          <w:w w:val="110"/>
          <w:u w:val="single" w:color="0433FF"/>
        </w:rPr>
        <w:t xml:space="preserve"> </w:t>
      </w:r>
      <w:r>
        <w:rPr>
          <w:color w:val="0433FF"/>
          <w:w w:val="110"/>
          <w:u w:val="single" w:color="0433FF"/>
        </w:rPr>
        <w:t>chairperson shall immediately notify the appointing authority for such commission member of the need</w:t>
      </w:r>
      <w:r>
        <w:rPr>
          <w:color w:val="0433FF"/>
          <w:spacing w:val="-11"/>
          <w:w w:val="110"/>
          <w:u w:val="single" w:color="0433FF"/>
        </w:rPr>
        <w:t xml:space="preserve"> </w:t>
      </w:r>
      <w:r>
        <w:rPr>
          <w:color w:val="0433FF"/>
          <w:w w:val="110"/>
          <w:u w:val="single" w:color="0433FF"/>
        </w:rPr>
        <w:t>for</w:t>
      </w:r>
      <w:r>
        <w:rPr>
          <w:color w:val="0433FF"/>
          <w:spacing w:val="-10"/>
          <w:w w:val="110"/>
          <w:u w:val="single" w:color="0433FF"/>
        </w:rPr>
        <w:t xml:space="preserve"> </w:t>
      </w:r>
      <w:r>
        <w:rPr>
          <w:color w:val="0433FF"/>
          <w:w w:val="110"/>
          <w:u w:val="single" w:color="0433FF"/>
        </w:rPr>
        <w:t>a</w:t>
      </w:r>
      <w:r>
        <w:rPr>
          <w:color w:val="0433FF"/>
          <w:spacing w:val="-11"/>
          <w:w w:val="110"/>
          <w:u w:val="single" w:color="0433FF"/>
        </w:rPr>
        <w:t xml:space="preserve"> </w:t>
      </w:r>
      <w:r>
        <w:rPr>
          <w:color w:val="0433FF"/>
          <w:w w:val="110"/>
          <w:u w:val="single" w:color="0433FF"/>
        </w:rPr>
        <w:t>new</w:t>
      </w:r>
      <w:r>
        <w:rPr>
          <w:color w:val="0433FF"/>
          <w:spacing w:val="-10"/>
          <w:w w:val="110"/>
          <w:u w:val="single" w:color="0433FF"/>
        </w:rPr>
        <w:t xml:space="preserve"> </w:t>
      </w:r>
      <w:r>
        <w:rPr>
          <w:color w:val="0433FF"/>
          <w:w w:val="110"/>
          <w:u w:val="single" w:color="0433FF"/>
        </w:rPr>
        <w:t>commission</w:t>
      </w:r>
      <w:r>
        <w:rPr>
          <w:color w:val="0433FF"/>
          <w:spacing w:val="-11"/>
          <w:w w:val="110"/>
          <w:u w:val="single" w:color="0433FF"/>
        </w:rPr>
        <w:t xml:space="preserve"> </w:t>
      </w:r>
      <w:r>
        <w:rPr>
          <w:color w:val="0433FF"/>
          <w:w w:val="110"/>
          <w:u w:val="single" w:color="0433FF"/>
        </w:rPr>
        <w:t>member</w:t>
      </w:r>
      <w:r>
        <w:rPr>
          <w:color w:val="0433FF"/>
          <w:spacing w:val="-10"/>
          <w:w w:val="110"/>
          <w:u w:val="single" w:color="0433FF"/>
        </w:rPr>
        <w:t xml:space="preserve"> </w:t>
      </w:r>
      <w:r>
        <w:rPr>
          <w:color w:val="0433FF"/>
          <w:w w:val="110"/>
          <w:u w:val="single" w:color="0433FF"/>
        </w:rPr>
        <w:t>appointment.</w:t>
      </w:r>
      <w:r>
        <w:rPr>
          <w:color w:val="0433FF"/>
          <w:spacing w:val="-3"/>
          <w:u w:val="single" w:color="0433FF"/>
        </w:rPr>
        <w:t xml:space="preserve"> </w:t>
      </w:r>
    </w:p>
    <w:sectPr w:rsidR="00A87AE8">
      <w:pgSz w:w="12240" w:h="15840"/>
      <w:pgMar w:top="1340" w:right="1320" w:bottom="1060" w:left="1340" w:header="0"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4BAF" w14:textId="77777777" w:rsidR="007E5A75" w:rsidRDefault="007E5A75">
      <w:r>
        <w:separator/>
      </w:r>
    </w:p>
  </w:endnote>
  <w:endnote w:type="continuationSeparator" w:id="0">
    <w:p w14:paraId="667FB3FA" w14:textId="77777777" w:rsidR="007E5A75" w:rsidRDefault="007E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1537" w14:textId="77777777" w:rsidR="007E5A75" w:rsidRDefault="007E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1310" w14:textId="77777777" w:rsidR="00A87AE8" w:rsidRDefault="007E5A75">
    <w:pPr>
      <w:pStyle w:val="BodyText"/>
      <w:spacing w:line="14" w:lineRule="auto"/>
      <w:ind w:left="0"/>
      <w:jc w:val="left"/>
      <w:rPr>
        <w:sz w:val="20"/>
      </w:rPr>
    </w:pPr>
    <w:r>
      <w:pict w14:anchorId="2CCDA315">
        <v:shapetype id="_x0000_t202" coordsize="21600,21600" o:spt="202" path="m,l,21600r21600,l21600,xe">
          <v:stroke joinstyle="miter"/>
          <v:path gradientshapeok="t" o:connecttype="rect"/>
        </v:shapetype>
        <v:shape id="_x0000_s2049" type="#_x0000_t202" style="position:absolute;margin-left:291.6pt;margin-top:737.3pt;width:26.85pt;height:12.5pt;z-index:-251658752;mso-position-horizontal-relative:page;mso-position-vertical-relative:page" filled="f" stroked="f">
          <v:textbox inset="0,0,0,0">
            <w:txbxContent>
              <w:p w14:paraId="67F62BFA" w14:textId="77777777" w:rsidR="00A87AE8" w:rsidRDefault="007E5A75">
                <w:pPr>
                  <w:spacing w:before="22"/>
                  <w:ind w:left="60"/>
                  <w:rPr>
                    <w:rFonts w:ascii="Arial"/>
                    <w:sz w:val="18"/>
                  </w:rPr>
                </w:pPr>
                <w:r>
                  <w:fldChar w:fldCharType="begin"/>
                </w:r>
                <w:r>
                  <w:rPr>
                    <w:rFonts w:ascii="Arial"/>
                    <w:sz w:val="18"/>
                  </w:rPr>
                  <w:instrText xml:space="preserve"> PAGE </w:instrText>
                </w:r>
                <w:r>
                  <w:fldChar w:fldCharType="separate"/>
                </w:r>
                <w:r>
                  <w:t>1</w:t>
                </w:r>
                <w:r>
                  <w:fldChar w:fldCharType="end"/>
                </w:r>
                <w:r>
                  <w:rPr>
                    <w:rFonts w:ascii="Arial"/>
                    <w:sz w:val="18"/>
                  </w:rPr>
                  <w:t xml:space="preserve"> of 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1A4" w14:textId="77777777" w:rsidR="007E5A75" w:rsidRDefault="007E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291B" w14:textId="77777777" w:rsidR="007E5A75" w:rsidRDefault="007E5A75">
      <w:r>
        <w:separator/>
      </w:r>
    </w:p>
  </w:footnote>
  <w:footnote w:type="continuationSeparator" w:id="0">
    <w:p w14:paraId="2EBBCA4B" w14:textId="77777777" w:rsidR="007E5A75" w:rsidRDefault="007E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475F" w14:textId="0B8898AD" w:rsidR="007E5A75" w:rsidRDefault="007E5A75">
    <w:pPr>
      <w:pStyle w:val="Header"/>
    </w:pPr>
    <w:r>
      <w:rPr>
        <w:noProof/>
      </w:rPr>
      <w:pict w14:anchorId="452DD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9157" o:spid="_x0000_s2053" type="#_x0000_t136" style="position:absolute;margin-left:0;margin-top:0;width:422.1pt;height:253.25pt;rotation:315;z-index:-251654656;mso-position-horizontal:center;mso-position-horizontal-relative:margin;mso-position-vertical:center;mso-position-vertical-relative:margin" o:allowincell="f" fillcolor="gray [1629]" stroked="f">
          <v:fill opacity=".5"/>
          <v:textpath style="font-family:&quot;Arial Unicode MS&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5F57" w14:textId="09D845C7" w:rsidR="007E5A75" w:rsidRDefault="007E5A75">
    <w:pPr>
      <w:pStyle w:val="Header"/>
    </w:pPr>
    <w:r>
      <w:rPr>
        <w:noProof/>
      </w:rPr>
      <w:pict w14:anchorId="073B5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9158" o:spid="_x0000_s2054" type="#_x0000_t136" style="position:absolute;margin-left:0;margin-top:0;width:422.1pt;height:253.25pt;rotation:315;z-index:-251652608;mso-position-horizontal:center;mso-position-horizontal-relative:margin;mso-position-vertical:center;mso-position-vertical-relative:margin" o:allowincell="f" fillcolor="gray [1629]" stroked="f">
          <v:fill opacity=".5"/>
          <v:textpath style="font-family:&quot;Arial Unicode MS&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FBA0" w14:textId="65059C12" w:rsidR="007E5A75" w:rsidRDefault="007E5A75">
    <w:pPr>
      <w:pStyle w:val="Header"/>
    </w:pPr>
    <w:r>
      <w:rPr>
        <w:noProof/>
      </w:rPr>
      <w:pict w14:anchorId="60101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9156" o:spid="_x0000_s2052" type="#_x0000_t136" style="position:absolute;margin-left:0;margin-top:0;width:422.1pt;height:253.25pt;rotation:315;z-index:-251656704;mso-position-horizontal:center;mso-position-horizontal-relative:margin;mso-position-vertical:center;mso-position-vertical-relative:margin" o:allowincell="f" fillcolor="gray [1629]" stroked="f">
          <v:fill opacity=".5"/>
          <v:textpath style="font-family:&quot;Arial Unicode MS&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D2C"/>
    <w:multiLevelType w:val="hybridMultilevel"/>
    <w:tmpl w:val="76169A86"/>
    <w:lvl w:ilvl="0" w:tplc="6FB29F22">
      <w:start w:val="2"/>
      <w:numFmt w:val="decimal"/>
      <w:lvlText w:val="(%1)"/>
      <w:lvlJc w:val="left"/>
      <w:pPr>
        <w:ind w:left="100" w:hanging="350"/>
        <w:jc w:val="left"/>
      </w:pPr>
      <w:rPr>
        <w:rFonts w:hint="default"/>
        <w:spacing w:val="0"/>
        <w:w w:val="96"/>
      </w:rPr>
    </w:lvl>
    <w:lvl w:ilvl="1" w:tplc="45B4588C">
      <w:numFmt w:val="bullet"/>
      <w:lvlText w:val="•"/>
      <w:lvlJc w:val="left"/>
      <w:pPr>
        <w:ind w:left="1048" w:hanging="350"/>
      </w:pPr>
      <w:rPr>
        <w:rFonts w:hint="default"/>
      </w:rPr>
    </w:lvl>
    <w:lvl w:ilvl="2" w:tplc="7E7E4EF6">
      <w:numFmt w:val="bullet"/>
      <w:lvlText w:val="•"/>
      <w:lvlJc w:val="left"/>
      <w:pPr>
        <w:ind w:left="1996" w:hanging="350"/>
      </w:pPr>
      <w:rPr>
        <w:rFonts w:hint="default"/>
      </w:rPr>
    </w:lvl>
    <w:lvl w:ilvl="3" w:tplc="BF8E1BB0">
      <w:numFmt w:val="bullet"/>
      <w:lvlText w:val="•"/>
      <w:lvlJc w:val="left"/>
      <w:pPr>
        <w:ind w:left="2944" w:hanging="350"/>
      </w:pPr>
      <w:rPr>
        <w:rFonts w:hint="default"/>
      </w:rPr>
    </w:lvl>
    <w:lvl w:ilvl="4" w:tplc="8EB63F00">
      <w:numFmt w:val="bullet"/>
      <w:lvlText w:val="•"/>
      <w:lvlJc w:val="left"/>
      <w:pPr>
        <w:ind w:left="3892" w:hanging="350"/>
      </w:pPr>
      <w:rPr>
        <w:rFonts w:hint="default"/>
      </w:rPr>
    </w:lvl>
    <w:lvl w:ilvl="5" w:tplc="5DDE9334">
      <w:numFmt w:val="bullet"/>
      <w:lvlText w:val="•"/>
      <w:lvlJc w:val="left"/>
      <w:pPr>
        <w:ind w:left="4840" w:hanging="350"/>
      </w:pPr>
      <w:rPr>
        <w:rFonts w:hint="default"/>
      </w:rPr>
    </w:lvl>
    <w:lvl w:ilvl="6" w:tplc="BD807C36">
      <w:numFmt w:val="bullet"/>
      <w:lvlText w:val="•"/>
      <w:lvlJc w:val="left"/>
      <w:pPr>
        <w:ind w:left="5788" w:hanging="350"/>
      </w:pPr>
      <w:rPr>
        <w:rFonts w:hint="default"/>
      </w:rPr>
    </w:lvl>
    <w:lvl w:ilvl="7" w:tplc="C1BAA63C">
      <w:numFmt w:val="bullet"/>
      <w:lvlText w:val="•"/>
      <w:lvlJc w:val="left"/>
      <w:pPr>
        <w:ind w:left="6736" w:hanging="350"/>
      </w:pPr>
      <w:rPr>
        <w:rFonts w:hint="default"/>
      </w:rPr>
    </w:lvl>
    <w:lvl w:ilvl="8" w:tplc="C226A4A0">
      <w:numFmt w:val="bullet"/>
      <w:lvlText w:val="•"/>
      <w:lvlJc w:val="left"/>
      <w:pPr>
        <w:ind w:left="7684" w:hanging="350"/>
      </w:pPr>
      <w:rPr>
        <w:rFonts w:hint="default"/>
      </w:rPr>
    </w:lvl>
  </w:abstractNum>
  <w:num w:numId="1" w16cid:durableId="55897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87AE8"/>
    <w:rsid w:val="007E5A75"/>
    <w:rsid w:val="00A8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4B4702"/>
  <w15:docId w15:val="{95C91CFE-FB86-4BBF-9FE2-F7283D96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Unicode MS" w:eastAsia="Arial Unicode MS" w:hAnsi="Arial Unicode MS" w:cs="Arial Unicode MS"/>
    </w:rPr>
  </w:style>
  <w:style w:type="paragraph" w:styleId="Heading1">
    <w:name w:val="heading 1"/>
    <w:basedOn w:val="Normal"/>
    <w:uiPriority w:val="9"/>
    <w:qFormat/>
    <w:pPr>
      <w:spacing w:line="448" w:lineRule="exact"/>
      <w:ind w:left="100"/>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pPr>
      <w:ind w:left="100" w:right="11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5A75"/>
    <w:pPr>
      <w:tabs>
        <w:tab w:val="center" w:pos="4680"/>
        <w:tab w:val="right" w:pos="9360"/>
      </w:tabs>
    </w:pPr>
  </w:style>
  <w:style w:type="character" w:customStyle="1" w:styleId="HeaderChar">
    <w:name w:val="Header Char"/>
    <w:basedOn w:val="DefaultParagraphFont"/>
    <w:link w:val="Header"/>
    <w:uiPriority w:val="99"/>
    <w:rsid w:val="007E5A75"/>
    <w:rPr>
      <w:rFonts w:ascii="Arial Unicode MS" w:eastAsia="Arial Unicode MS" w:hAnsi="Arial Unicode MS" w:cs="Arial Unicode MS"/>
    </w:rPr>
  </w:style>
  <w:style w:type="paragraph" w:styleId="Footer">
    <w:name w:val="footer"/>
    <w:basedOn w:val="Normal"/>
    <w:link w:val="FooterChar"/>
    <w:uiPriority w:val="99"/>
    <w:unhideWhenUsed/>
    <w:rsid w:val="007E5A75"/>
    <w:pPr>
      <w:tabs>
        <w:tab w:val="center" w:pos="4680"/>
        <w:tab w:val="right" w:pos="9360"/>
      </w:tabs>
    </w:pPr>
  </w:style>
  <w:style w:type="character" w:customStyle="1" w:styleId="FooterChar">
    <w:name w:val="Footer Char"/>
    <w:basedOn w:val="DefaultParagraphFont"/>
    <w:link w:val="Footer"/>
    <w:uiPriority w:val="99"/>
    <w:rsid w:val="007E5A75"/>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1164</Words>
  <Characters>6635</Characters>
  <Application>Microsoft Office Word</Application>
  <DocSecurity>0</DocSecurity>
  <Lines>55</Lines>
  <Paragraphs>15</Paragraphs>
  <ScaleCrop>false</ScaleCrop>
  <Company>OPM</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Act Concerning the Enhancement of the Advisory Commission on Intergovernmental Relations  DRAFT - 1:19:24</dc:title>
  <cp:lastModifiedBy>Wittchen, Bruce</cp:lastModifiedBy>
  <cp:revision>2</cp:revision>
  <dcterms:created xsi:type="dcterms:W3CDTF">2024-01-19T19:16:00Z</dcterms:created>
  <dcterms:modified xsi:type="dcterms:W3CDTF">2024-01-19T19:20:00Z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Pages</vt:lpwstr>
  </property>
  <property fmtid="{D5CDD505-2E9C-101B-9397-08002B2CF9AE}" pid="4" name="LastSaved">
    <vt:filetime>2024-01-19T00:00:00Z</vt:filetime>
  </property>
</Properties>
</file>