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064C" w14:textId="26B066C3" w:rsidR="0053624A" w:rsidRDefault="002516BD" w:rsidP="0053624A">
      <w:pPr>
        <w:spacing w:after="0" w:line="240" w:lineRule="auto"/>
        <w:rPr>
          <w:rFonts w:ascii="Georgia" w:hAnsi="Georgia" w:cs="Times New Roman"/>
          <w:u w:val="single"/>
        </w:rPr>
      </w:pPr>
      <w:r w:rsidRPr="0053624A">
        <w:rPr>
          <w:rFonts w:ascii="Georgia" w:hAnsi="Georgia" w:cs="Times New Roman"/>
          <w:u w:val="single"/>
        </w:rPr>
        <w:t>Two Topics for LGF Subcommittee</w:t>
      </w:r>
    </w:p>
    <w:p w14:paraId="5863045B" w14:textId="77777777" w:rsidR="0053624A" w:rsidRPr="0053624A" w:rsidRDefault="0053624A" w:rsidP="0053624A">
      <w:pPr>
        <w:spacing w:after="0" w:line="240" w:lineRule="auto"/>
        <w:rPr>
          <w:rFonts w:ascii="Georgia" w:hAnsi="Georgia" w:cs="Times New Roman"/>
        </w:rPr>
      </w:pPr>
    </w:p>
    <w:p w14:paraId="7296BCA1" w14:textId="726A3ED5" w:rsidR="00EF526F" w:rsidRPr="00EF526F" w:rsidRDefault="002516BD" w:rsidP="0056208D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Georgia" w:eastAsia="Georgia" w:hAnsi="Georgia" w:cs="Georgia"/>
          <w:bCs/>
          <w:color w:val="000000"/>
        </w:rPr>
      </w:pPr>
      <w:r w:rsidRPr="00EF526F">
        <w:rPr>
          <w:rFonts w:ascii="Georgia" w:hAnsi="Georgia" w:cs="Times New Roman"/>
          <w:u w:val="single"/>
        </w:rPr>
        <w:t>Municipal Data Collection</w:t>
      </w:r>
      <w:r w:rsidRPr="00EF526F">
        <w:rPr>
          <w:rFonts w:ascii="Georgia" w:hAnsi="Georgia" w:cs="Times New Roman"/>
        </w:rPr>
        <w:t xml:space="preserve"> – Conduct an inventory of the different data collected by the state from municipalities and boards of education and determine how those data are </w:t>
      </w:r>
      <w:r w:rsidR="00D9482C" w:rsidRPr="00EF526F">
        <w:rPr>
          <w:rFonts w:ascii="Georgia" w:hAnsi="Georgia" w:cs="Times New Roman"/>
        </w:rPr>
        <w:t>utilized</w:t>
      </w:r>
      <w:r w:rsidRPr="00EF526F">
        <w:rPr>
          <w:rFonts w:ascii="Georgia" w:hAnsi="Georgia" w:cs="Times New Roman"/>
        </w:rPr>
        <w:t>.  The topic would include analysis and recommendations regarding:</w:t>
      </w:r>
    </w:p>
    <w:p w14:paraId="4C4DDBC7" w14:textId="77777777" w:rsidR="00EF526F" w:rsidRPr="00EF526F" w:rsidRDefault="00EF526F" w:rsidP="00EF526F">
      <w:pPr>
        <w:pStyle w:val="ListParagraph"/>
        <w:spacing w:after="0" w:line="240" w:lineRule="auto"/>
        <w:ind w:left="360"/>
        <w:rPr>
          <w:rFonts w:ascii="Georgia" w:hAnsi="Georgia" w:cs="Times New Roman"/>
        </w:rPr>
      </w:pPr>
    </w:p>
    <w:p w14:paraId="61F5476B" w14:textId="7E8D11F2" w:rsidR="00EF526F" w:rsidRPr="0053624A" w:rsidRDefault="00EF526F" w:rsidP="00EF52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 xml:space="preserve">Whether the data being collected </w:t>
      </w:r>
      <w:r w:rsidR="00D9482C">
        <w:rPr>
          <w:rFonts w:ascii="Georgia" w:eastAsia="Times New Roman" w:hAnsi="Georgia" w:cs="Times New Roman"/>
        </w:rPr>
        <w:t>are</w:t>
      </w:r>
      <w:r w:rsidRPr="0053624A">
        <w:rPr>
          <w:rFonts w:ascii="Georgia" w:eastAsia="Times New Roman" w:hAnsi="Georgia" w:cs="Times New Roman"/>
        </w:rPr>
        <w:t xml:space="preserve"> actually tied to a purpose, such as funding formulas, or left on a shelf</w:t>
      </w:r>
    </w:p>
    <w:p w14:paraId="19C1C3D1" w14:textId="77777777" w:rsidR="00EF526F" w:rsidRPr="0053624A" w:rsidRDefault="00EF526F" w:rsidP="00EF52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What metrics, if any, are in place to measure the results of funding</w:t>
      </w:r>
    </w:p>
    <w:p w14:paraId="3981EAA3" w14:textId="38C5B329" w:rsidR="00EF526F" w:rsidRPr="0053624A" w:rsidRDefault="00EF526F" w:rsidP="00EF52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 xml:space="preserve">Whether the data being collected </w:t>
      </w:r>
      <w:r w:rsidR="00D9482C">
        <w:rPr>
          <w:rFonts w:ascii="Georgia" w:eastAsia="Times New Roman" w:hAnsi="Georgia" w:cs="Times New Roman"/>
        </w:rPr>
        <w:t>are</w:t>
      </w:r>
      <w:r w:rsidRPr="0053624A">
        <w:rPr>
          <w:rFonts w:ascii="Georgia" w:eastAsia="Times New Roman" w:hAnsi="Georgia" w:cs="Times New Roman"/>
        </w:rPr>
        <w:t xml:space="preserve"> missing elements that are important for setting policy</w:t>
      </w:r>
    </w:p>
    <w:p w14:paraId="48135485" w14:textId="77777777" w:rsidR="00EF526F" w:rsidRPr="0053624A" w:rsidRDefault="00EF526F" w:rsidP="00EF52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What data collection tools are not being fully utilized</w:t>
      </w:r>
    </w:p>
    <w:p w14:paraId="289E3BF9" w14:textId="77777777" w:rsidR="00EF526F" w:rsidRDefault="00EF526F" w:rsidP="00EF526F">
      <w:pPr>
        <w:numPr>
          <w:ilvl w:val="0"/>
          <w:numId w:val="3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To what extent should the state reimagine the role of data in setting policy and distributing state funding</w:t>
      </w:r>
    </w:p>
    <w:p w14:paraId="596F8823" w14:textId="77777777" w:rsidR="00EF526F" w:rsidRPr="0053624A" w:rsidRDefault="00EF526F" w:rsidP="00EF526F">
      <w:pPr>
        <w:spacing w:after="0" w:line="240" w:lineRule="auto"/>
        <w:ind w:left="720"/>
        <w:rPr>
          <w:rFonts w:ascii="Georgia" w:eastAsia="Times New Roman" w:hAnsi="Georgia" w:cs="Times New Roman"/>
        </w:rPr>
      </w:pPr>
    </w:p>
    <w:p w14:paraId="0AE4BD86" w14:textId="4B5AA2F2" w:rsidR="00EF526F" w:rsidRDefault="002516BD" w:rsidP="00EF526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Georgia" w:eastAsia="Georgia" w:hAnsi="Georgia" w:cs="Georgia"/>
          <w:bCs/>
          <w:color w:val="000000"/>
        </w:rPr>
      </w:pPr>
      <w:r w:rsidRPr="00EF526F">
        <w:rPr>
          <w:rFonts w:ascii="Georgia" w:hAnsi="Georgia" w:cs="Times New Roman"/>
          <w:u w:val="single"/>
        </w:rPr>
        <w:t>Maximizing Federal Funding</w:t>
      </w:r>
      <w:r w:rsidRPr="00EF526F">
        <w:rPr>
          <w:rFonts w:ascii="Georgia" w:hAnsi="Georgia" w:cs="Times New Roman"/>
        </w:rPr>
        <w:t xml:space="preserve"> –Connecticut </w:t>
      </w:r>
      <w:r w:rsidR="00D9482C" w:rsidRPr="00EF526F">
        <w:rPr>
          <w:rFonts w:ascii="Georgia" w:hAnsi="Georgia" w:cs="Times New Roman"/>
        </w:rPr>
        <w:t xml:space="preserve">consistently </w:t>
      </w:r>
      <w:r w:rsidRPr="00EF526F">
        <w:rPr>
          <w:rFonts w:ascii="Georgia" w:hAnsi="Georgia" w:cs="Times New Roman"/>
        </w:rPr>
        <w:t>ranks at or near the bottom in terms of the balance of payments between states and the federal government</w:t>
      </w:r>
      <w:r w:rsidR="00D9482C">
        <w:rPr>
          <w:rFonts w:ascii="Georgia" w:hAnsi="Georgia" w:cs="Times New Roman"/>
        </w:rPr>
        <w:t xml:space="preserve"> and </w:t>
      </w:r>
      <w:r w:rsidR="00D9482C" w:rsidRPr="00EF526F">
        <w:rPr>
          <w:rFonts w:ascii="Georgia" w:hAnsi="Georgia" w:cs="Times New Roman"/>
        </w:rPr>
        <w:t xml:space="preserve">what are the causes </w:t>
      </w:r>
      <w:r w:rsidR="00D9482C">
        <w:rPr>
          <w:rFonts w:ascii="Georgia" w:hAnsi="Georgia" w:cs="Times New Roman"/>
        </w:rPr>
        <w:t>o</w:t>
      </w:r>
      <w:r w:rsidR="000145AC">
        <w:rPr>
          <w:rFonts w:ascii="Georgia" w:hAnsi="Georgia" w:cs="Times New Roman"/>
        </w:rPr>
        <w:t>f this</w:t>
      </w:r>
      <w:r w:rsidRPr="00EF526F">
        <w:rPr>
          <w:rFonts w:ascii="Georgia" w:hAnsi="Georgia" w:cs="Times New Roman"/>
        </w:rPr>
        <w:t xml:space="preserve">? </w:t>
      </w:r>
      <w:r w:rsidRPr="00EF526F">
        <w:rPr>
          <w:rFonts w:ascii="Georgia" w:hAnsi="Georgia" w:cs="Times New Roman"/>
        </w:rPr>
        <w:t xml:space="preserve"> [See the recent </w:t>
      </w:r>
      <w:hyperlink r:id="rId5" w:history="1">
        <w:r w:rsidRPr="00EF526F">
          <w:rPr>
            <w:rStyle w:val="Hyperlink"/>
            <w:rFonts w:ascii="Georgia" w:eastAsia="Georgia" w:hAnsi="Georgia" w:cs="Georgia"/>
            <w:bCs/>
          </w:rPr>
          <w:t>Rockefeller Institute of Government</w:t>
        </w:r>
      </w:hyperlink>
      <w:r w:rsidRPr="00EF526F">
        <w:rPr>
          <w:rStyle w:val="Hyperlink"/>
          <w:rFonts w:ascii="Georgia" w:eastAsia="Georgia" w:hAnsi="Georgia" w:cs="Georgia"/>
          <w:bCs/>
        </w:rPr>
        <w:t xml:space="preserve"> </w:t>
      </w:r>
      <w:r w:rsidRPr="00EF526F">
        <w:rPr>
          <w:rFonts w:ascii="Georgia" w:hAnsi="Georgia" w:cs="Times New Roman"/>
        </w:rPr>
        <w:t xml:space="preserve">report:  </w:t>
      </w:r>
      <w:hyperlink r:id="rId6" w:history="1">
        <w:r w:rsidRPr="00EF526F">
          <w:rPr>
            <w:rStyle w:val="Hyperlink"/>
            <w:rFonts w:ascii="Georgia" w:eastAsia="Georgia" w:hAnsi="Georgia" w:cs="Georgia"/>
            <w:bCs/>
            <w:i/>
            <w:iCs/>
          </w:rPr>
          <w:t>New York’s Balance of Payments with the Federal Government</w:t>
        </w:r>
      </w:hyperlink>
      <w:r w:rsidRPr="00EF526F">
        <w:rPr>
          <w:rFonts w:ascii="Georgia" w:eastAsia="Georgia" w:hAnsi="Georgia" w:cs="Georgia"/>
          <w:bCs/>
          <w:color w:val="000000"/>
        </w:rPr>
        <w:t>]</w:t>
      </w:r>
    </w:p>
    <w:p w14:paraId="421DB09A" w14:textId="77777777" w:rsidR="00EF526F" w:rsidRDefault="00EF526F" w:rsidP="00EF526F">
      <w:pPr>
        <w:pStyle w:val="ListParagraph"/>
        <w:spacing w:after="0" w:line="240" w:lineRule="auto"/>
        <w:ind w:left="360"/>
        <w:rPr>
          <w:rFonts w:ascii="Georgia" w:hAnsi="Georgia" w:cs="Times New Roman"/>
          <w:u w:val="single"/>
        </w:rPr>
      </w:pPr>
    </w:p>
    <w:p w14:paraId="5DE1DECA" w14:textId="12C8A6D6" w:rsidR="002516BD" w:rsidRPr="00EF526F" w:rsidRDefault="002516BD" w:rsidP="00EF526F">
      <w:pPr>
        <w:pStyle w:val="ListParagraph"/>
        <w:spacing w:after="0" w:line="240" w:lineRule="auto"/>
        <w:ind w:left="360"/>
        <w:rPr>
          <w:rFonts w:ascii="Georgia" w:eastAsia="Georgia" w:hAnsi="Georgia" w:cs="Georgia"/>
          <w:bCs/>
          <w:color w:val="000000"/>
        </w:rPr>
      </w:pPr>
      <w:r w:rsidRPr="00EF526F">
        <w:rPr>
          <w:rFonts w:ascii="Georgia" w:hAnsi="Georgia" w:cs="Times New Roman"/>
        </w:rPr>
        <w:t xml:space="preserve">As a starting point, </w:t>
      </w:r>
      <w:r w:rsidRPr="00EF526F">
        <w:rPr>
          <w:rFonts w:ascii="Georgia" w:hAnsi="Georgia" w:cs="Times New Roman"/>
        </w:rPr>
        <w:t xml:space="preserve">the </w:t>
      </w:r>
      <w:r w:rsidRPr="00EF526F">
        <w:rPr>
          <w:rFonts w:ascii="Georgia" w:hAnsi="Georgia" w:cs="Times New Roman"/>
        </w:rPr>
        <w:t xml:space="preserve">ACIR should </w:t>
      </w:r>
      <w:r w:rsidR="000145AC">
        <w:rPr>
          <w:rFonts w:ascii="Georgia" w:hAnsi="Georgia" w:cs="Times New Roman"/>
        </w:rPr>
        <w:t xml:space="preserve">identify and </w:t>
      </w:r>
      <w:r w:rsidRPr="00EF526F">
        <w:rPr>
          <w:rFonts w:ascii="Georgia" w:hAnsi="Georgia" w:cs="Times New Roman"/>
        </w:rPr>
        <w:t>analyze</w:t>
      </w:r>
      <w:r w:rsidRPr="00EF526F">
        <w:rPr>
          <w:rFonts w:ascii="Georgia" w:hAnsi="Georgia" w:cs="Times New Roman"/>
        </w:rPr>
        <w:t xml:space="preserve"> </w:t>
      </w:r>
      <w:r w:rsidRPr="00EF526F">
        <w:rPr>
          <w:rFonts w:ascii="Georgia" w:hAnsi="Georgia" w:cs="Times New Roman"/>
        </w:rPr>
        <w:t xml:space="preserve">examples of </w:t>
      </w:r>
      <w:r w:rsidR="00EF526F">
        <w:rPr>
          <w:rFonts w:ascii="Georgia" w:hAnsi="Georgia" w:cs="Times New Roman"/>
        </w:rPr>
        <w:t xml:space="preserve">other states’ </w:t>
      </w:r>
      <w:r w:rsidRPr="00EF526F">
        <w:rPr>
          <w:rFonts w:ascii="Georgia" w:hAnsi="Georgia" w:cs="Times New Roman"/>
        </w:rPr>
        <w:t xml:space="preserve">counties </w:t>
      </w:r>
      <w:r w:rsidR="00EF526F">
        <w:rPr>
          <w:rFonts w:ascii="Georgia" w:hAnsi="Georgia" w:cs="Times New Roman"/>
        </w:rPr>
        <w:t xml:space="preserve">that are </w:t>
      </w:r>
      <w:r w:rsidRPr="00EF526F">
        <w:rPr>
          <w:rFonts w:ascii="Georgia" w:hAnsi="Georgia" w:cs="Times New Roman"/>
        </w:rPr>
        <w:t xml:space="preserve">of a </w:t>
      </w:r>
      <w:r w:rsidR="00EF526F">
        <w:rPr>
          <w:rFonts w:ascii="Georgia" w:hAnsi="Georgia" w:cs="Times New Roman"/>
        </w:rPr>
        <w:t xml:space="preserve">size </w:t>
      </w:r>
      <w:r w:rsidRPr="00EF526F">
        <w:rPr>
          <w:rFonts w:ascii="Georgia" w:hAnsi="Georgia" w:cs="Times New Roman"/>
        </w:rPr>
        <w:t>comparabl</w:t>
      </w:r>
      <w:r w:rsidR="00EF526F">
        <w:rPr>
          <w:rFonts w:ascii="Georgia" w:hAnsi="Georgia" w:cs="Times New Roman"/>
        </w:rPr>
        <w:t xml:space="preserve">e to </w:t>
      </w:r>
      <w:r w:rsidRPr="00EF526F">
        <w:rPr>
          <w:rFonts w:ascii="Georgia" w:hAnsi="Georgia" w:cs="Times New Roman"/>
        </w:rPr>
        <w:t xml:space="preserve">our COG regions </w:t>
      </w:r>
      <w:r w:rsidR="00D9482C">
        <w:rPr>
          <w:rFonts w:ascii="Georgia" w:hAnsi="Georgia" w:cs="Times New Roman"/>
        </w:rPr>
        <w:t>or even</w:t>
      </w:r>
      <w:r w:rsidRPr="00EF526F">
        <w:rPr>
          <w:rFonts w:ascii="Georgia" w:hAnsi="Georgia" w:cs="Times New Roman"/>
        </w:rPr>
        <w:t xml:space="preserve"> our state</w:t>
      </w:r>
      <w:r w:rsidR="000145AC">
        <w:rPr>
          <w:rFonts w:ascii="Georgia" w:hAnsi="Georgia" w:cs="Times New Roman"/>
        </w:rPr>
        <w:t>.  The goal is</w:t>
      </w:r>
      <w:r w:rsidR="00D9482C">
        <w:rPr>
          <w:rFonts w:ascii="Georgia" w:hAnsi="Georgia" w:cs="Times New Roman"/>
        </w:rPr>
        <w:t xml:space="preserve"> to identify </w:t>
      </w:r>
      <w:r w:rsidRPr="00EF526F">
        <w:rPr>
          <w:rFonts w:ascii="Georgia" w:hAnsi="Georgia" w:cs="Times New Roman"/>
        </w:rPr>
        <w:t xml:space="preserve">what systems are necessary </w:t>
      </w:r>
      <w:r w:rsidR="00D9482C">
        <w:rPr>
          <w:rFonts w:ascii="Georgia" w:hAnsi="Georgia" w:cs="Times New Roman"/>
        </w:rPr>
        <w:t>to achieve</w:t>
      </w:r>
      <w:r w:rsidRPr="00EF526F">
        <w:rPr>
          <w:rFonts w:ascii="Georgia" w:hAnsi="Georgia" w:cs="Times New Roman"/>
        </w:rPr>
        <w:t xml:space="preserve"> the best results.  This topic would </w:t>
      </w:r>
      <w:r w:rsidR="00D9482C">
        <w:rPr>
          <w:rFonts w:ascii="Georgia" w:hAnsi="Georgia" w:cs="Times New Roman"/>
        </w:rPr>
        <w:t>provid</w:t>
      </w:r>
      <w:r w:rsidRPr="00EF526F">
        <w:rPr>
          <w:rFonts w:ascii="Georgia" w:hAnsi="Georgia" w:cs="Times New Roman"/>
        </w:rPr>
        <w:t>e analys</w:t>
      </w:r>
      <w:r w:rsidR="00D9482C">
        <w:rPr>
          <w:rFonts w:ascii="Georgia" w:hAnsi="Georgia" w:cs="Times New Roman"/>
        </w:rPr>
        <w:t>e</w:t>
      </w:r>
      <w:r w:rsidRPr="00EF526F">
        <w:rPr>
          <w:rFonts w:ascii="Georgia" w:hAnsi="Georgia" w:cs="Times New Roman"/>
        </w:rPr>
        <w:t xml:space="preserve">s and recommendations </w:t>
      </w:r>
      <w:r w:rsidR="00D9482C">
        <w:rPr>
          <w:rFonts w:ascii="Georgia" w:hAnsi="Georgia" w:cs="Times New Roman"/>
        </w:rPr>
        <w:t>regarding</w:t>
      </w:r>
      <w:r w:rsidRPr="00EF526F">
        <w:rPr>
          <w:rFonts w:ascii="Georgia" w:hAnsi="Georgia" w:cs="Times New Roman"/>
        </w:rPr>
        <w:t>:</w:t>
      </w:r>
    </w:p>
    <w:p w14:paraId="3D2CC838" w14:textId="77777777" w:rsidR="002516BD" w:rsidRPr="0053624A" w:rsidRDefault="002516BD" w:rsidP="00EF526F">
      <w:pPr>
        <w:spacing w:after="0" w:line="240" w:lineRule="auto"/>
        <w:rPr>
          <w:rFonts w:ascii="Georgia" w:hAnsi="Georgia" w:cs="Times New Roman"/>
        </w:rPr>
      </w:pPr>
    </w:p>
    <w:p w14:paraId="7A09E834" w14:textId="77777777" w:rsidR="002516BD" w:rsidRPr="0053624A" w:rsidRDefault="002516BD" w:rsidP="0053624A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The extent to which our mismatched array of service delivery agencies and service geographies hinders our ability to apply for funding</w:t>
      </w:r>
    </w:p>
    <w:p w14:paraId="691E0741" w14:textId="688367F8" w:rsidR="002516BD" w:rsidRPr="0053624A" w:rsidRDefault="002516BD" w:rsidP="0053624A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What resources our COGs and RESCs would need to ramp up their grant making capabilities as surrogates for county governments</w:t>
      </w:r>
    </w:p>
    <w:p w14:paraId="400925E6" w14:textId="4CB67007" w:rsidR="002516BD" w:rsidRPr="0053624A" w:rsidRDefault="002516BD" w:rsidP="0053624A">
      <w:pPr>
        <w:numPr>
          <w:ilvl w:val="0"/>
          <w:numId w:val="4"/>
        </w:numPr>
        <w:spacing w:after="0" w:line="240" w:lineRule="auto"/>
        <w:rPr>
          <w:rFonts w:ascii="Georgia" w:eastAsia="Times New Roman" w:hAnsi="Georgia" w:cs="Times New Roman"/>
        </w:rPr>
      </w:pPr>
      <w:r w:rsidRPr="0053624A">
        <w:rPr>
          <w:rFonts w:ascii="Georgia" w:eastAsia="Times New Roman" w:hAnsi="Georgia" w:cs="Times New Roman"/>
        </w:rPr>
        <w:t>The extent to which our data collection efforts can complement the grant-seeking functions</w:t>
      </w:r>
    </w:p>
    <w:p w14:paraId="68680882" w14:textId="73F1C424" w:rsidR="003C1455" w:rsidRPr="002516BD" w:rsidRDefault="003C1455" w:rsidP="002516BD"/>
    <w:sectPr w:rsidR="003C1455" w:rsidRPr="0025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546"/>
    <w:multiLevelType w:val="hybridMultilevel"/>
    <w:tmpl w:val="38B62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E5D7C"/>
    <w:multiLevelType w:val="multilevel"/>
    <w:tmpl w:val="488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A6992"/>
    <w:multiLevelType w:val="hybridMultilevel"/>
    <w:tmpl w:val="A9524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3128D8"/>
    <w:multiLevelType w:val="hybridMultilevel"/>
    <w:tmpl w:val="3506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B2330"/>
    <w:multiLevelType w:val="multilevel"/>
    <w:tmpl w:val="1E3C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55"/>
    <w:rsid w:val="000145AC"/>
    <w:rsid w:val="002516BD"/>
    <w:rsid w:val="003C1455"/>
    <w:rsid w:val="0053624A"/>
    <w:rsid w:val="00547172"/>
    <w:rsid w:val="00547373"/>
    <w:rsid w:val="00626420"/>
    <w:rsid w:val="00D9482C"/>
    <w:rsid w:val="00E57754"/>
    <w:rsid w:val="00E84D01"/>
    <w:rsid w:val="00E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8800"/>
  <w15:chartTrackingRefBased/>
  <w15:docId w15:val="{01A02C6E-AD4B-40C5-B512-80D5DCBE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516BD"/>
  </w:style>
  <w:style w:type="character" w:styleId="Hyperlink">
    <w:name w:val="Hyperlink"/>
    <w:basedOn w:val="DefaultParagraphFont"/>
    <w:rsid w:val="00251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inst.org/issue-area/balance-of-payments-2022/" TargetMode="External"/><Relationship Id="rId5" Type="http://schemas.openxmlformats.org/officeDocument/2006/relationships/hyperlink" Target="https://rockins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Sharkey</dc:creator>
  <cp:keywords/>
  <dc:description/>
  <cp:lastModifiedBy>Wittchen, Bruce</cp:lastModifiedBy>
  <cp:revision>3</cp:revision>
  <dcterms:created xsi:type="dcterms:W3CDTF">2022-03-31T12:15:00Z</dcterms:created>
  <dcterms:modified xsi:type="dcterms:W3CDTF">2022-03-31T12:29:00Z</dcterms:modified>
</cp:coreProperties>
</file>