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9"/>
        <w:gridCol w:w="4997"/>
        <w:gridCol w:w="5914"/>
      </w:tblGrid>
      <w:tr w:rsidR="00D139CD" w:rsidRPr="00401309" w:rsidTr="00CD78EE">
        <w:trPr>
          <w:cantSplit/>
          <w:trHeight w:val="20"/>
          <w:tblHeader/>
        </w:trPr>
        <w:tc>
          <w:tcPr>
            <w:tcW w:w="787" w:type="pct"/>
            <w:shd w:val="clear" w:color="auto" w:fill="auto"/>
          </w:tcPr>
          <w:p w:rsidR="00D139CD" w:rsidRPr="00401309" w:rsidRDefault="00D139CD" w:rsidP="00D139CD">
            <w:pPr>
              <w:tabs>
                <w:tab w:val="center" w:pos="957"/>
              </w:tabs>
              <w:spacing w:before="120" w:after="120"/>
              <w:rPr>
                <w:rFonts w:ascii="Arial" w:hAnsi="Arial"/>
                <w:b/>
                <w:sz w:val="20"/>
                <w:szCs w:val="20"/>
              </w:rPr>
            </w:pPr>
            <w:r w:rsidRPr="00401309">
              <w:rPr>
                <w:rFonts w:ascii="Arial" w:hAnsi="Arial"/>
                <w:b/>
                <w:sz w:val="20"/>
                <w:szCs w:val="20"/>
              </w:rPr>
              <w:tab/>
              <w:t>Principle Title</w:t>
            </w:r>
          </w:p>
        </w:tc>
        <w:tc>
          <w:tcPr>
            <w:tcW w:w="1929" w:type="pct"/>
            <w:shd w:val="clear" w:color="auto" w:fill="0099CC"/>
          </w:tcPr>
          <w:p w:rsidR="00D139CD" w:rsidRPr="00401309" w:rsidRDefault="00D139CD" w:rsidP="00D139CD">
            <w:pPr>
              <w:spacing w:before="120" w:after="120"/>
              <w:jc w:val="center"/>
              <w:rPr>
                <w:rFonts w:ascii="Arial" w:hAnsi="Arial"/>
                <w:b/>
                <w:color w:val="FFFFFF"/>
                <w:sz w:val="20"/>
                <w:szCs w:val="20"/>
              </w:rPr>
            </w:pPr>
            <w:r w:rsidRPr="00401309">
              <w:rPr>
                <w:rFonts w:ascii="Arial" w:hAnsi="Arial"/>
                <w:b/>
                <w:color w:val="FFFFFF"/>
                <w:sz w:val="20"/>
                <w:szCs w:val="20"/>
              </w:rPr>
              <w:t>Teacher Preparation Principle Description</w:t>
            </w:r>
          </w:p>
        </w:tc>
        <w:tc>
          <w:tcPr>
            <w:tcW w:w="2283" w:type="pct"/>
            <w:shd w:val="clear" w:color="auto" w:fill="FFFF99"/>
          </w:tcPr>
          <w:p w:rsidR="00D139CD" w:rsidRPr="00401309" w:rsidRDefault="00D139CD" w:rsidP="00D139CD">
            <w:pPr>
              <w:spacing w:before="120" w:after="120"/>
              <w:jc w:val="center"/>
              <w:rPr>
                <w:rFonts w:ascii="Arial" w:hAnsi="Arial"/>
                <w:b/>
                <w:sz w:val="20"/>
                <w:szCs w:val="20"/>
              </w:rPr>
            </w:pPr>
            <w:r w:rsidRPr="00401309">
              <w:rPr>
                <w:rFonts w:ascii="Arial" w:hAnsi="Arial"/>
                <w:b/>
                <w:sz w:val="20"/>
                <w:szCs w:val="20"/>
              </w:rPr>
              <w:t>School Leader Preparation Principle Description</w:t>
            </w:r>
          </w:p>
        </w:tc>
      </w:tr>
      <w:tr w:rsidR="00D139CD" w:rsidRPr="00DB183A" w:rsidTr="00CD78EE">
        <w:trPr>
          <w:cantSplit/>
          <w:trHeight w:val="20"/>
        </w:trPr>
        <w:tc>
          <w:tcPr>
            <w:tcW w:w="787" w:type="pct"/>
            <w:shd w:val="clear" w:color="auto" w:fill="auto"/>
          </w:tcPr>
          <w:p w:rsidR="00D139CD" w:rsidRPr="00DB183A" w:rsidRDefault="00D139CD" w:rsidP="00D139CD">
            <w:pPr>
              <w:numPr>
                <w:ilvl w:val="0"/>
                <w:numId w:val="16"/>
              </w:numPr>
              <w:spacing w:before="120" w:after="120" w:line="240" w:lineRule="auto"/>
              <w:rPr>
                <w:rFonts w:ascii="Arial" w:hAnsi="Arial"/>
                <w:b/>
                <w:sz w:val="16"/>
                <w:szCs w:val="16"/>
              </w:rPr>
            </w:pPr>
            <w:r w:rsidRPr="00DB183A">
              <w:rPr>
                <w:rFonts w:ascii="Arial" w:hAnsi="Arial"/>
                <w:b/>
                <w:sz w:val="16"/>
                <w:szCs w:val="16"/>
              </w:rPr>
              <w:t>Program Entry Standards</w:t>
            </w:r>
          </w:p>
        </w:tc>
        <w:tc>
          <w:tcPr>
            <w:tcW w:w="1929" w:type="pct"/>
            <w:shd w:val="clear" w:color="auto" w:fill="0099CC"/>
          </w:tcPr>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Connecticut teacher preparation programs must actively recruit, admit, develop and retain only those teacher candidates with strong knowledge, skills and dispositions that are indicative of those expected of teachers for the 21st Century and required to meet the needs of Connecticut students.</w:t>
            </w:r>
          </w:p>
        </w:tc>
        <w:tc>
          <w:tcPr>
            <w:tcW w:w="2283" w:type="pct"/>
            <w:shd w:val="clear" w:color="auto" w:fill="FFFF99"/>
          </w:tcPr>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 xml:space="preserve">Connecticut school leader preparation programs must recruit, admit, and retain only educators who have demonstrated competency and accomplishment in their practice and who are committed to serving as school or district leaders. </w:t>
            </w:r>
            <w:r w:rsidRPr="00DB183A">
              <w:rPr>
                <w:rFonts w:ascii="Arial" w:hAnsi="Arial"/>
                <w:sz w:val="16"/>
                <w:szCs w:val="16"/>
              </w:rPr>
              <w:br/>
            </w:r>
            <w:r w:rsidRPr="00DB183A">
              <w:rPr>
                <w:rFonts w:ascii="Arial" w:hAnsi="Arial"/>
                <w:sz w:val="16"/>
                <w:szCs w:val="16"/>
              </w:rPr>
              <w:br/>
              <w:t>Prior to admission, prospective school leaders must have strong knowledge, skills and dispositions that are indicative of those expected of school leaders for monitoring, supporting and continuously improving teaching and learning in order to meet the needs of Connecticut students, including but not limited to:</w:t>
            </w:r>
          </w:p>
          <w:p w:rsidR="00D139CD" w:rsidRPr="00DB183A" w:rsidRDefault="00D139CD" w:rsidP="00CD78EE">
            <w:pPr>
              <w:numPr>
                <w:ilvl w:val="0"/>
                <w:numId w:val="17"/>
              </w:numPr>
              <w:tabs>
                <w:tab w:val="clear" w:pos="0"/>
              </w:tabs>
              <w:spacing w:after="0" w:line="240" w:lineRule="auto"/>
              <w:rPr>
                <w:rFonts w:ascii="Arial" w:hAnsi="Arial"/>
                <w:sz w:val="16"/>
                <w:szCs w:val="16"/>
              </w:rPr>
            </w:pPr>
            <w:r w:rsidRPr="00DB183A">
              <w:rPr>
                <w:rFonts w:ascii="Arial" w:hAnsi="Arial"/>
                <w:sz w:val="16"/>
                <w:szCs w:val="16"/>
              </w:rPr>
              <w:t>collaboration with stakeholders</w:t>
            </w:r>
          </w:p>
          <w:p w:rsidR="00D139CD" w:rsidRPr="00DB183A" w:rsidRDefault="00D139CD" w:rsidP="00CD78EE">
            <w:pPr>
              <w:numPr>
                <w:ilvl w:val="0"/>
                <w:numId w:val="17"/>
              </w:numPr>
              <w:tabs>
                <w:tab w:val="clear" w:pos="0"/>
              </w:tabs>
              <w:spacing w:after="0" w:line="240" w:lineRule="auto"/>
              <w:rPr>
                <w:rFonts w:ascii="Arial" w:hAnsi="Arial"/>
                <w:sz w:val="16"/>
                <w:szCs w:val="16"/>
              </w:rPr>
            </w:pPr>
            <w:r w:rsidRPr="00DB183A">
              <w:rPr>
                <w:rFonts w:ascii="Arial" w:hAnsi="Arial"/>
                <w:sz w:val="16"/>
                <w:szCs w:val="16"/>
              </w:rPr>
              <w:t>shared leadership</w:t>
            </w:r>
          </w:p>
          <w:p w:rsidR="00D139CD" w:rsidRPr="00DB183A" w:rsidRDefault="00D139CD" w:rsidP="00CD78EE">
            <w:pPr>
              <w:numPr>
                <w:ilvl w:val="0"/>
                <w:numId w:val="17"/>
              </w:numPr>
              <w:tabs>
                <w:tab w:val="clear" w:pos="0"/>
              </w:tabs>
              <w:spacing w:after="0" w:line="240" w:lineRule="auto"/>
              <w:rPr>
                <w:rFonts w:ascii="Arial" w:hAnsi="Arial"/>
                <w:sz w:val="16"/>
                <w:szCs w:val="16"/>
              </w:rPr>
            </w:pPr>
            <w:r w:rsidRPr="00DB183A">
              <w:rPr>
                <w:rFonts w:ascii="Arial" w:hAnsi="Arial"/>
                <w:sz w:val="16"/>
                <w:szCs w:val="16"/>
              </w:rPr>
              <w:t>professional and inspirational</w:t>
            </w:r>
          </w:p>
          <w:p w:rsidR="00D139CD" w:rsidRPr="00DB183A" w:rsidRDefault="00D139CD" w:rsidP="00CD78EE">
            <w:pPr>
              <w:numPr>
                <w:ilvl w:val="0"/>
                <w:numId w:val="17"/>
              </w:numPr>
              <w:tabs>
                <w:tab w:val="clear" w:pos="0"/>
              </w:tabs>
              <w:spacing w:after="0" w:line="240" w:lineRule="auto"/>
              <w:rPr>
                <w:rFonts w:ascii="Arial" w:hAnsi="Arial"/>
                <w:sz w:val="16"/>
                <w:szCs w:val="16"/>
              </w:rPr>
            </w:pPr>
            <w:r w:rsidRPr="00DB183A">
              <w:rPr>
                <w:rFonts w:ascii="Arial" w:hAnsi="Arial"/>
                <w:sz w:val="16"/>
                <w:szCs w:val="16"/>
              </w:rPr>
              <w:t>mentoring and coaching of others</w:t>
            </w:r>
          </w:p>
          <w:p w:rsidR="00D139CD" w:rsidRPr="00DB183A" w:rsidRDefault="00D139CD" w:rsidP="00CD78EE">
            <w:pPr>
              <w:numPr>
                <w:ilvl w:val="0"/>
                <w:numId w:val="17"/>
              </w:numPr>
              <w:tabs>
                <w:tab w:val="clear" w:pos="0"/>
              </w:tabs>
              <w:spacing w:after="0" w:line="240" w:lineRule="auto"/>
              <w:rPr>
                <w:rFonts w:ascii="Arial" w:hAnsi="Arial"/>
                <w:sz w:val="16"/>
                <w:szCs w:val="16"/>
              </w:rPr>
            </w:pPr>
            <w:r w:rsidRPr="00DB183A">
              <w:rPr>
                <w:rFonts w:ascii="Arial" w:hAnsi="Arial"/>
                <w:sz w:val="16"/>
                <w:szCs w:val="16"/>
              </w:rPr>
              <w:t>monitoring and supporting continuous improvement of teaching and learning</w:t>
            </w:r>
          </w:p>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These indicators of school leader skills as well as those described in the Connecticut School Leader Standards will be developed and strengthened throughout the program as the candidate progresses from entry to exit from the program.</w:t>
            </w:r>
          </w:p>
        </w:tc>
        <w:bookmarkStart w:id="0" w:name="_GoBack"/>
        <w:bookmarkEnd w:id="0"/>
      </w:tr>
      <w:tr w:rsidR="00D139CD" w:rsidRPr="00DB183A" w:rsidTr="00CD78EE">
        <w:trPr>
          <w:cantSplit/>
          <w:trHeight w:val="20"/>
        </w:trPr>
        <w:tc>
          <w:tcPr>
            <w:tcW w:w="787" w:type="pct"/>
            <w:shd w:val="clear" w:color="auto" w:fill="auto"/>
          </w:tcPr>
          <w:p w:rsidR="00D139CD" w:rsidRPr="00DB183A" w:rsidRDefault="00D139CD" w:rsidP="00D139CD">
            <w:pPr>
              <w:numPr>
                <w:ilvl w:val="0"/>
                <w:numId w:val="16"/>
              </w:numPr>
              <w:spacing w:before="120" w:after="120" w:line="240" w:lineRule="auto"/>
              <w:rPr>
                <w:rFonts w:ascii="Arial" w:hAnsi="Arial"/>
                <w:b/>
                <w:sz w:val="16"/>
                <w:szCs w:val="16"/>
              </w:rPr>
            </w:pPr>
            <w:r w:rsidRPr="00DB183A">
              <w:rPr>
                <w:rFonts w:ascii="Arial" w:hAnsi="Arial"/>
                <w:b/>
                <w:sz w:val="16"/>
                <w:szCs w:val="16"/>
              </w:rPr>
              <w:t>Staffing &amp; Support of Clinical Experiences</w:t>
            </w:r>
          </w:p>
        </w:tc>
        <w:tc>
          <w:tcPr>
            <w:tcW w:w="1929" w:type="pct"/>
            <w:shd w:val="clear" w:color="auto" w:fill="0099CC"/>
          </w:tcPr>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The staffing, structures and program support policies of preparation programs, school districts and CSDE must be coordinated to provide effective clinical experiences that represent the current and future needs of Connecticut’s schools and children.</w:t>
            </w:r>
          </w:p>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 Clinical faculty (supervisors) and school based educators have a significant impact on candidate clinical experiences and must themselves be effective educators who understand and apply national and state teaching and student standards to ensure that candidates are provided with the highest quality training and support.</w:t>
            </w:r>
          </w:p>
        </w:tc>
        <w:tc>
          <w:tcPr>
            <w:tcW w:w="2283" w:type="pct"/>
            <w:shd w:val="clear" w:color="auto" w:fill="FFFF99"/>
          </w:tcPr>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The staffing, structures and program support policies of preparation programs, school districts and CSDE must be coordinated to provide effective clinical experiences that represent the current and future needs of Connecticut’s schools and children.</w:t>
            </w:r>
            <w:r w:rsidRPr="00DB183A">
              <w:rPr>
                <w:rFonts w:ascii="Arial" w:hAnsi="Arial"/>
                <w:sz w:val="16"/>
                <w:szCs w:val="16"/>
              </w:rPr>
              <w:br/>
            </w:r>
            <w:r w:rsidRPr="00DB183A">
              <w:rPr>
                <w:rFonts w:ascii="Arial" w:hAnsi="Arial"/>
                <w:sz w:val="16"/>
                <w:szCs w:val="16"/>
              </w:rPr>
              <w:br/>
              <w:t>Clinical faculty (program supervisors) and school-based leaders who mentor new school leaders have a significant impact on facilitating candidate clinical experiences and must themselves be effective educational leaders who understand and apply national and state instructional, leadership and student standards to ensure that candidates are provided with the highest quality training and support.</w:t>
            </w:r>
          </w:p>
        </w:tc>
      </w:tr>
      <w:tr w:rsidR="00D139CD" w:rsidRPr="00DB183A" w:rsidTr="00CD78EE">
        <w:trPr>
          <w:cantSplit/>
          <w:trHeight w:val="20"/>
        </w:trPr>
        <w:tc>
          <w:tcPr>
            <w:tcW w:w="787" w:type="pct"/>
            <w:shd w:val="clear" w:color="auto" w:fill="auto"/>
          </w:tcPr>
          <w:p w:rsidR="00D139CD" w:rsidRPr="00DB183A" w:rsidRDefault="00D139CD" w:rsidP="00D139CD">
            <w:pPr>
              <w:numPr>
                <w:ilvl w:val="0"/>
                <w:numId w:val="16"/>
              </w:numPr>
              <w:spacing w:before="120" w:after="120" w:line="240" w:lineRule="auto"/>
              <w:rPr>
                <w:rFonts w:ascii="Arial" w:hAnsi="Arial"/>
                <w:b/>
                <w:sz w:val="16"/>
                <w:szCs w:val="16"/>
              </w:rPr>
            </w:pPr>
            <w:r w:rsidRPr="00DB183A">
              <w:rPr>
                <w:rFonts w:ascii="Arial" w:hAnsi="Arial"/>
                <w:b/>
                <w:sz w:val="16"/>
                <w:szCs w:val="16"/>
              </w:rPr>
              <w:t>Clinical Experience Requirements</w:t>
            </w:r>
          </w:p>
        </w:tc>
        <w:tc>
          <w:tcPr>
            <w:tcW w:w="1929" w:type="pct"/>
            <w:shd w:val="clear" w:color="auto" w:fill="0099CC"/>
          </w:tcPr>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All candidates must have a sequence of varied, structured, intensive and purposefully supported clinical school experiences that are appropriately staffed by qualified educators to ensure support for success. Experiences must be across the program, coordinated and support the continuum of content and skill development to become an effective educator.</w:t>
            </w:r>
          </w:p>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 </w:t>
            </w:r>
            <w:r w:rsidRPr="00DB183A">
              <w:rPr>
                <w:rFonts w:ascii="Arial" w:hAnsi="Arial"/>
                <w:i/>
                <w:iCs/>
                <w:color w:val="FFFFFF"/>
                <w:sz w:val="16"/>
                <w:szCs w:val="16"/>
              </w:rPr>
              <w:t>Note: clinical experiences include field experiences, practica and student teaching.</w:t>
            </w:r>
          </w:p>
        </w:tc>
        <w:tc>
          <w:tcPr>
            <w:tcW w:w="2283" w:type="pct"/>
            <w:shd w:val="clear" w:color="auto" w:fill="FFFF99"/>
          </w:tcPr>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 xml:space="preserve">All school leader candidates must have a sequence of varied, structured, intensive and purposefully supported clinical school experiences that are appropriately staffed by qualified educational leaders to ensure support for success. Experiences must be across the program, coordinated and support the continuum of skill development to become an effective school leader. </w:t>
            </w:r>
            <w:r w:rsidRPr="00DB183A">
              <w:rPr>
                <w:rFonts w:ascii="Arial" w:hAnsi="Arial"/>
                <w:sz w:val="16"/>
                <w:szCs w:val="16"/>
              </w:rPr>
              <w:br/>
            </w:r>
            <w:r w:rsidRPr="00DB183A">
              <w:rPr>
                <w:rFonts w:ascii="Arial" w:hAnsi="Arial"/>
                <w:sz w:val="16"/>
                <w:szCs w:val="16"/>
              </w:rPr>
              <w:br/>
            </w:r>
            <w:r w:rsidRPr="00DB183A">
              <w:rPr>
                <w:rFonts w:ascii="Arial" w:hAnsi="Arial"/>
                <w:i/>
                <w:iCs/>
                <w:sz w:val="16"/>
                <w:szCs w:val="16"/>
              </w:rPr>
              <w:t>Note: clinical experiences include the school leader internship and field experiences.</w:t>
            </w:r>
          </w:p>
        </w:tc>
      </w:tr>
      <w:tr w:rsidR="00D139CD" w:rsidRPr="00DB183A" w:rsidTr="00CD78EE">
        <w:trPr>
          <w:cantSplit/>
          <w:trHeight w:val="20"/>
        </w:trPr>
        <w:tc>
          <w:tcPr>
            <w:tcW w:w="787" w:type="pct"/>
            <w:shd w:val="clear" w:color="auto" w:fill="auto"/>
          </w:tcPr>
          <w:p w:rsidR="00D139CD" w:rsidRPr="00DB183A" w:rsidRDefault="00D139CD" w:rsidP="00D139CD">
            <w:pPr>
              <w:numPr>
                <w:ilvl w:val="0"/>
                <w:numId w:val="16"/>
              </w:numPr>
              <w:spacing w:before="120" w:after="120" w:line="240" w:lineRule="auto"/>
              <w:rPr>
                <w:rFonts w:ascii="Arial" w:hAnsi="Arial"/>
                <w:b/>
                <w:sz w:val="16"/>
                <w:szCs w:val="16"/>
              </w:rPr>
            </w:pPr>
            <w:r w:rsidRPr="00DB183A">
              <w:rPr>
                <w:rFonts w:ascii="Arial" w:hAnsi="Arial"/>
                <w:b/>
                <w:sz w:val="16"/>
                <w:szCs w:val="16"/>
              </w:rPr>
              <w:t>District-Program Partnerships: Structures &amp; Shared Responsibility</w:t>
            </w:r>
          </w:p>
        </w:tc>
        <w:tc>
          <w:tcPr>
            <w:tcW w:w="1929" w:type="pct"/>
            <w:shd w:val="clear" w:color="auto" w:fill="0099CC"/>
          </w:tcPr>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Teacher preparation programs and schools/districts must have well-defined, high-quality, collaborative partnerships to ensure the quality of clinical experiences for teacher candidates while addressing the needs of and benefits to all involved.</w:t>
            </w:r>
          </w:p>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Teacher preparation programs and school districts will establish partnerships that act strategically to support clinical and school-based training for which they share responsibility, authority, and accountability including program development and implementation.</w:t>
            </w:r>
          </w:p>
        </w:tc>
        <w:tc>
          <w:tcPr>
            <w:tcW w:w="2283" w:type="pct"/>
            <w:shd w:val="clear" w:color="auto" w:fill="FFFF99"/>
          </w:tcPr>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School leader preparation programs and schools/districts must have well-defined, high-quality, collaborative partnerships to ensure the quality of clinical experiences for school leader candidates while addressing the needs of and benefits to all involved.</w:t>
            </w:r>
            <w:r w:rsidRPr="00DB183A">
              <w:rPr>
                <w:rFonts w:ascii="Arial" w:hAnsi="Arial"/>
                <w:sz w:val="16"/>
                <w:szCs w:val="16"/>
              </w:rPr>
              <w:br/>
            </w:r>
            <w:r w:rsidRPr="00DB183A">
              <w:rPr>
                <w:rFonts w:ascii="Arial" w:hAnsi="Arial"/>
                <w:sz w:val="16"/>
                <w:szCs w:val="16"/>
              </w:rPr>
              <w:br/>
              <w:t>School leader preparation programs and school districts will establish partnerships that act strategically to support the clinical and school-based training for which they share responsibility, authority, and accountability, including program development and implementation.</w:t>
            </w:r>
          </w:p>
        </w:tc>
      </w:tr>
      <w:tr w:rsidR="00D139CD" w:rsidRPr="00DB183A" w:rsidTr="00CD78EE">
        <w:trPr>
          <w:cantSplit/>
          <w:trHeight w:val="20"/>
        </w:trPr>
        <w:tc>
          <w:tcPr>
            <w:tcW w:w="787" w:type="pct"/>
            <w:shd w:val="clear" w:color="auto" w:fill="auto"/>
          </w:tcPr>
          <w:p w:rsidR="00D139CD" w:rsidRPr="00DB183A" w:rsidRDefault="00D139CD" w:rsidP="00D139CD">
            <w:pPr>
              <w:numPr>
                <w:ilvl w:val="0"/>
                <w:numId w:val="16"/>
              </w:numPr>
              <w:spacing w:before="120" w:after="120" w:line="240" w:lineRule="auto"/>
              <w:rPr>
                <w:rFonts w:ascii="Arial" w:hAnsi="Arial"/>
                <w:b/>
                <w:sz w:val="16"/>
                <w:szCs w:val="16"/>
              </w:rPr>
            </w:pPr>
            <w:r w:rsidRPr="00DB183A">
              <w:rPr>
                <w:rFonts w:ascii="Arial" w:hAnsi="Arial"/>
                <w:b/>
                <w:sz w:val="16"/>
                <w:szCs w:val="16"/>
              </w:rPr>
              <w:t>Program Completion &amp; Candidate Assessment Standards</w:t>
            </w:r>
          </w:p>
        </w:tc>
        <w:tc>
          <w:tcPr>
            <w:tcW w:w="1929" w:type="pct"/>
            <w:shd w:val="clear" w:color="auto" w:fill="0099CC"/>
          </w:tcPr>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Candidates will demonstrate competencies aligned with national and state standards by successfully completing rigorous performance-based assessments as part of clinical experiences.</w:t>
            </w:r>
          </w:p>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 </w:t>
            </w:r>
          </w:p>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All teacher candidates will demonstrate knowledge, skills and dispositions necessary to support students’ academic and non-academic needs.</w:t>
            </w:r>
          </w:p>
          <w:p w:rsidR="00D139CD" w:rsidRPr="00DB183A" w:rsidRDefault="00D139CD" w:rsidP="00CD78EE">
            <w:pPr>
              <w:spacing w:before="120" w:after="120" w:line="240" w:lineRule="auto"/>
              <w:rPr>
                <w:rFonts w:ascii="Arial" w:hAnsi="Arial"/>
                <w:color w:val="FFFFFF"/>
                <w:sz w:val="16"/>
                <w:szCs w:val="16"/>
              </w:rPr>
            </w:pPr>
          </w:p>
        </w:tc>
        <w:tc>
          <w:tcPr>
            <w:tcW w:w="2283" w:type="pct"/>
            <w:shd w:val="clear" w:color="auto" w:fill="FFFF99"/>
          </w:tcPr>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School leader candidates will demonstrate competencies aligned with national and state standards by successfully completing rigorous performance-based assessments as part of clinical experiences, including but not limited to:</w:t>
            </w:r>
          </w:p>
          <w:p w:rsidR="00D139CD" w:rsidRPr="00DB183A" w:rsidRDefault="00D139CD" w:rsidP="00CD78EE">
            <w:pPr>
              <w:numPr>
                <w:ilvl w:val="1"/>
                <w:numId w:val="16"/>
              </w:numPr>
              <w:tabs>
                <w:tab w:val="clear" w:pos="720"/>
              </w:tabs>
              <w:spacing w:after="0" w:line="240" w:lineRule="auto"/>
              <w:ind w:left="490"/>
              <w:rPr>
                <w:rFonts w:ascii="Arial" w:hAnsi="Arial"/>
                <w:sz w:val="16"/>
                <w:szCs w:val="16"/>
              </w:rPr>
            </w:pPr>
            <w:proofErr w:type="gramStart"/>
            <w:r w:rsidRPr="00DB183A">
              <w:rPr>
                <w:rFonts w:ascii="Arial" w:hAnsi="Arial"/>
                <w:sz w:val="16"/>
                <w:szCs w:val="16"/>
              </w:rPr>
              <w:t>facilitating</w:t>
            </w:r>
            <w:proofErr w:type="gramEnd"/>
            <w:r w:rsidRPr="00DB183A">
              <w:rPr>
                <w:rFonts w:ascii="Arial" w:hAnsi="Arial"/>
                <w:sz w:val="16"/>
                <w:szCs w:val="16"/>
              </w:rPr>
              <w:t xml:space="preserve"> school vision and mission to ensure high expectations for student performance.</w:t>
            </w:r>
          </w:p>
          <w:p w:rsidR="00D139CD" w:rsidRPr="00DB183A" w:rsidRDefault="00D139CD" w:rsidP="00CD78EE">
            <w:pPr>
              <w:numPr>
                <w:ilvl w:val="1"/>
                <w:numId w:val="16"/>
              </w:numPr>
              <w:tabs>
                <w:tab w:val="clear" w:pos="720"/>
              </w:tabs>
              <w:spacing w:after="0" w:line="240" w:lineRule="auto"/>
              <w:ind w:left="490"/>
              <w:rPr>
                <w:rFonts w:ascii="Arial" w:hAnsi="Arial"/>
                <w:sz w:val="16"/>
                <w:szCs w:val="16"/>
              </w:rPr>
            </w:pPr>
            <w:proofErr w:type="gramStart"/>
            <w:r w:rsidRPr="00DB183A">
              <w:rPr>
                <w:rFonts w:ascii="Arial" w:hAnsi="Arial"/>
                <w:sz w:val="16"/>
                <w:szCs w:val="16"/>
              </w:rPr>
              <w:t>ensuring</w:t>
            </w:r>
            <w:proofErr w:type="gramEnd"/>
            <w:r w:rsidRPr="00DB183A">
              <w:rPr>
                <w:rFonts w:ascii="Arial" w:hAnsi="Arial"/>
                <w:sz w:val="16"/>
                <w:szCs w:val="16"/>
              </w:rPr>
              <w:t xml:space="preserve"> achievement of all students through continuous improvement of teaching and learning.</w:t>
            </w:r>
          </w:p>
          <w:p w:rsidR="00D139CD" w:rsidRPr="00DB183A" w:rsidRDefault="00D139CD" w:rsidP="00CD78EE">
            <w:pPr>
              <w:numPr>
                <w:ilvl w:val="1"/>
                <w:numId w:val="16"/>
              </w:numPr>
              <w:tabs>
                <w:tab w:val="clear" w:pos="720"/>
              </w:tabs>
              <w:spacing w:after="0" w:line="240" w:lineRule="auto"/>
              <w:ind w:left="490"/>
              <w:rPr>
                <w:rFonts w:ascii="Arial" w:hAnsi="Arial"/>
                <w:sz w:val="16"/>
                <w:szCs w:val="16"/>
              </w:rPr>
            </w:pPr>
            <w:proofErr w:type="gramStart"/>
            <w:r w:rsidRPr="00DB183A">
              <w:rPr>
                <w:rFonts w:ascii="Arial" w:hAnsi="Arial"/>
                <w:sz w:val="16"/>
                <w:szCs w:val="16"/>
              </w:rPr>
              <w:t>managing</w:t>
            </w:r>
            <w:proofErr w:type="gramEnd"/>
            <w:r w:rsidRPr="00DB183A">
              <w:rPr>
                <w:rFonts w:ascii="Arial" w:hAnsi="Arial"/>
                <w:sz w:val="16"/>
                <w:szCs w:val="16"/>
              </w:rPr>
              <w:t xml:space="preserve"> organizational systems for a safe and high performing learning environment.</w:t>
            </w:r>
          </w:p>
          <w:p w:rsidR="00D139CD" w:rsidRPr="00DB183A" w:rsidRDefault="00D139CD" w:rsidP="00CD78EE">
            <w:pPr>
              <w:numPr>
                <w:ilvl w:val="1"/>
                <w:numId w:val="16"/>
              </w:numPr>
              <w:tabs>
                <w:tab w:val="clear" w:pos="720"/>
              </w:tabs>
              <w:spacing w:after="0" w:line="240" w:lineRule="auto"/>
              <w:ind w:left="490"/>
              <w:rPr>
                <w:rFonts w:ascii="Arial" w:hAnsi="Arial"/>
                <w:sz w:val="16"/>
                <w:szCs w:val="16"/>
              </w:rPr>
            </w:pPr>
            <w:proofErr w:type="gramStart"/>
            <w:r w:rsidRPr="00DB183A">
              <w:rPr>
                <w:rFonts w:ascii="Arial" w:hAnsi="Arial"/>
                <w:sz w:val="16"/>
                <w:szCs w:val="16"/>
              </w:rPr>
              <w:t>collaborating</w:t>
            </w:r>
            <w:proofErr w:type="gramEnd"/>
            <w:r w:rsidRPr="00DB183A">
              <w:rPr>
                <w:rFonts w:ascii="Arial" w:hAnsi="Arial"/>
                <w:sz w:val="16"/>
                <w:szCs w:val="16"/>
              </w:rPr>
              <w:t xml:space="preserve"> with families and stakeholders and respecting diversity within the community.</w:t>
            </w:r>
          </w:p>
          <w:p w:rsidR="00D139CD" w:rsidRPr="00DB183A" w:rsidRDefault="00D139CD" w:rsidP="00CD78EE">
            <w:pPr>
              <w:numPr>
                <w:ilvl w:val="1"/>
                <w:numId w:val="16"/>
              </w:numPr>
              <w:tabs>
                <w:tab w:val="clear" w:pos="720"/>
              </w:tabs>
              <w:spacing w:after="0" w:line="240" w:lineRule="auto"/>
              <w:ind w:left="490"/>
              <w:rPr>
                <w:rFonts w:ascii="Arial" w:hAnsi="Arial"/>
                <w:sz w:val="16"/>
                <w:szCs w:val="16"/>
              </w:rPr>
            </w:pPr>
            <w:proofErr w:type="gramStart"/>
            <w:r w:rsidRPr="00DB183A">
              <w:rPr>
                <w:rFonts w:ascii="Arial" w:hAnsi="Arial"/>
                <w:sz w:val="16"/>
                <w:szCs w:val="16"/>
              </w:rPr>
              <w:t>modeling</w:t>
            </w:r>
            <w:proofErr w:type="gramEnd"/>
            <w:r w:rsidRPr="00DB183A">
              <w:rPr>
                <w:rFonts w:ascii="Arial" w:hAnsi="Arial"/>
                <w:sz w:val="16"/>
                <w:szCs w:val="16"/>
              </w:rPr>
              <w:t xml:space="preserve"> ethical behavior and integrity and promoting educational equity.</w:t>
            </w:r>
          </w:p>
          <w:p w:rsidR="00D139CD" w:rsidRPr="00DB183A" w:rsidRDefault="00D139CD" w:rsidP="00CD78EE">
            <w:pPr>
              <w:numPr>
                <w:ilvl w:val="1"/>
                <w:numId w:val="16"/>
              </w:numPr>
              <w:tabs>
                <w:tab w:val="clear" w:pos="720"/>
              </w:tabs>
              <w:spacing w:after="0" w:line="240" w:lineRule="auto"/>
              <w:ind w:left="490"/>
              <w:rPr>
                <w:rFonts w:ascii="Arial" w:hAnsi="Arial"/>
                <w:sz w:val="16"/>
                <w:szCs w:val="16"/>
              </w:rPr>
            </w:pPr>
            <w:proofErr w:type="gramStart"/>
            <w:r w:rsidRPr="00DB183A">
              <w:rPr>
                <w:rFonts w:ascii="Arial" w:hAnsi="Arial"/>
                <w:sz w:val="16"/>
                <w:szCs w:val="16"/>
              </w:rPr>
              <w:t>advocating</w:t>
            </w:r>
            <w:proofErr w:type="gramEnd"/>
            <w:r w:rsidRPr="00DB183A">
              <w:rPr>
                <w:rFonts w:ascii="Arial" w:hAnsi="Arial"/>
                <w:sz w:val="16"/>
                <w:szCs w:val="16"/>
              </w:rPr>
              <w:t xml:space="preserve"> for students, families and staff needs. </w:t>
            </w:r>
          </w:p>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All school leader candidates will demonstrate knowledge, skills and dispositions necessary to support the development of effective school-based educators and support students’ academic and non-academic needs.</w:t>
            </w:r>
          </w:p>
        </w:tc>
      </w:tr>
      <w:tr w:rsidR="00D139CD" w:rsidRPr="00DB183A" w:rsidTr="00CD78EE">
        <w:trPr>
          <w:cantSplit/>
          <w:trHeight w:val="20"/>
        </w:trPr>
        <w:tc>
          <w:tcPr>
            <w:tcW w:w="787" w:type="pct"/>
            <w:shd w:val="clear" w:color="auto" w:fill="auto"/>
          </w:tcPr>
          <w:p w:rsidR="00D139CD" w:rsidRPr="00DB183A" w:rsidRDefault="00D139CD" w:rsidP="00D139CD">
            <w:pPr>
              <w:numPr>
                <w:ilvl w:val="0"/>
                <w:numId w:val="16"/>
              </w:numPr>
              <w:spacing w:before="120" w:after="120" w:line="240" w:lineRule="auto"/>
              <w:rPr>
                <w:rFonts w:ascii="Arial" w:hAnsi="Arial"/>
                <w:b/>
                <w:sz w:val="16"/>
                <w:szCs w:val="16"/>
              </w:rPr>
            </w:pPr>
            <w:r w:rsidRPr="00DB183A">
              <w:rPr>
                <w:rFonts w:ascii="Arial" w:hAnsi="Arial"/>
                <w:b/>
                <w:sz w:val="16"/>
                <w:szCs w:val="16"/>
              </w:rPr>
              <w:t>Program Effectiveness &amp; Accountability</w:t>
            </w:r>
          </w:p>
        </w:tc>
        <w:tc>
          <w:tcPr>
            <w:tcW w:w="1929" w:type="pct"/>
            <w:shd w:val="clear" w:color="auto" w:fill="0099CC"/>
          </w:tcPr>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Preparing a teacher to be successful and effective in the field is the shared responsibility of preparation programs and partner districts. Candidates will have multiple opportunities to provide feedback data on the effectiveness of their training program, clinical experience and supports in order to inform ongoing programmatic improvements. Preparation programs must ultimately be responsible for ensuring completers enter the profession with the knowledge, skills and dispositions to be effective in the classroom.</w:t>
            </w:r>
          </w:p>
          <w:p w:rsidR="00D139CD" w:rsidRPr="00DB183A" w:rsidRDefault="00D139CD" w:rsidP="00CD78EE">
            <w:pPr>
              <w:spacing w:before="120" w:after="120" w:line="240" w:lineRule="auto"/>
              <w:rPr>
                <w:rFonts w:ascii="Arial" w:hAnsi="Arial"/>
                <w:color w:val="FFFFFF"/>
                <w:sz w:val="16"/>
                <w:szCs w:val="16"/>
              </w:rPr>
            </w:pPr>
            <w:r w:rsidRPr="00DB183A">
              <w:rPr>
                <w:rFonts w:ascii="Arial" w:hAnsi="Arial"/>
                <w:color w:val="FFFFFF"/>
                <w:sz w:val="16"/>
                <w:szCs w:val="16"/>
              </w:rPr>
              <w:t>Preparation programs must have access to data about their completers’ performance in the classroom and should be held accountable for their programs’ effectiveness in preparing teachers to enter and remain in the profession.</w:t>
            </w:r>
          </w:p>
        </w:tc>
        <w:tc>
          <w:tcPr>
            <w:tcW w:w="2283" w:type="pct"/>
            <w:shd w:val="clear" w:color="auto" w:fill="FFFF99"/>
          </w:tcPr>
          <w:p w:rsidR="00D139CD" w:rsidRPr="00DB183A" w:rsidRDefault="00D139CD" w:rsidP="00CD78EE">
            <w:pPr>
              <w:spacing w:before="120" w:after="120" w:line="240" w:lineRule="auto"/>
              <w:rPr>
                <w:rFonts w:ascii="Arial" w:hAnsi="Arial"/>
                <w:sz w:val="16"/>
                <w:szCs w:val="16"/>
              </w:rPr>
            </w:pPr>
            <w:r w:rsidRPr="00DB183A">
              <w:rPr>
                <w:rFonts w:ascii="Arial" w:hAnsi="Arial"/>
                <w:sz w:val="16"/>
                <w:szCs w:val="16"/>
              </w:rPr>
              <w:t xml:space="preserve">Preparing a school leader to be successful and effective in the field is the shared responsibility of preparation programs and partner districts. Candidates will have multiple opportunities to provide feedback data on the effectiveness of their training program, clinical experience and supports in order to inform ongoing programmatic improvements. Preparation programs must ultimately be responsible for ensuring completers enter school leadership roles with the knowledge, skills and dispositions to be effective at the school or district level. </w:t>
            </w:r>
            <w:r w:rsidRPr="00DB183A">
              <w:rPr>
                <w:rFonts w:ascii="Arial" w:hAnsi="Arial"/>
                <w:sz w:val="16"/>
                <w:szCs w:val="16"/>
              </w:rPr>
              <w:br/>
            </w:r>
            <w:r w:rsidRPr="00DB183A">
              <w:rPr>
                <w:rFonts w:ascii="Arial" w:hAnsi="Arial"/>
                <w:sz w:val="16"/>
                <w:szCs w:val="16"/>
              </w:rPr>
              <w:br/>
              <w:t>Preparation programs must have access to data about their school leaders’ performance and should be held accountable for their programs’ effectiveness in preparing them to enter and remain in the profession.</w:t>
            </w:r>
          </w:p>
        </w:tc>
      </w:tr>
    </w:tbl>
    <w:p w:rsidR="007228C1" w:rsidRDefault="007228C1" w:rsidP="009C764E">
      <w:pPr>
        <w:spacing w:after="120"/>
        <w:ind w:left="720"/>
        <w:rPr>
          <w:rFonts w:ascii="Arial" w:hAnsi="Arial" w:cs="Arial"/>
          <w:b/>
          <w:sz w:val="20"/>
          <w:szCs w:val="20"/>
          <w:u w:val="single"/>
        </w:rPr>
      </w:pPr>
    </w:p>
    <w:sectPr w:rsidR="007228C1" w:rsidSect="009024A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3A" w:rsidRDefault="0099733A">
      <w:pPr>
        <w:spacing w:after="0" w:line="240" w:lineRule="auto"/>
      </w:pPr>
      <w:r>
        <w:separator/>
      </w:r>
    </w:p>
  </w:endnote>
  <w:endnote w:type="continuationSeparator" w:id="0">
    <w:p w:rsidR="0099733A" w:rsidRDefault="0099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CD" w:rsidRPr="009024A2" w:rsidRDefault="009C764E" w:rsidP="009024A2">
    <w:pPr>
      <w:pStyle w:val="Footer"/>
      <w:jc w:val="center"/>
      <w:rPr>
        <w:lang w:val="en-US"/>
      </w:rPr>
    </w:pPr>
    <w:r>
      <w:t xml:space="preserve">Page </w:t>
    </w:r>
    <w:r>
      <w:rPr>
        <w:b/>
        <w:bCs/>
      </w:rPr>
      <w:fldChar w:fldCharType="begin"/>
    </w:r>
    <w:r>
      <w:rPr>
        <w:b/>
        <w:bCs/>
      </w:rPr>
      <w:instrText xml:space="preserve"> PAGE </w:instrText>
    </w:r>
    <w:r>
      <w:rPr>
        <w:b/>
        <w:bCs/>
      </w:rPr>
      <w:fldChar w:fldCharType="separate"/>
    </w:r>
    <w:r w:rsidR="00703CE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03CE8">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3A" w:rsidRDefault="0099733A">
      <w:pPr>
        <w:spacing w:after="0" w:line="240" w:lineRule="auto"/>
      </w:pPr>
      <w:r>
        <w:separator/>
      </w:r>
    </w:p>
  </w:footnote>
  <w:footnote w:type="continuationSeparator" w:id="0">
    <w:p w:rsidR="0099733A" w:rsidRDefault="00997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A2" w:rsidRPr="0099733A" w:rsidRDefault="009024A2" w:rsidP="009024A2">
    <w:pPr>
      <w:pStyle w:val="Header"/>
      <w:spacing w:after="0" w:line="240" w:lineRule="auto"/>
      <w:jc w:val="center"/>
      <w:rPr>
        <w:rFonts w:ascii="Arial" w:hAnsi="Arial" w:cs="Arial"/>
        <w:b/>
        <w:color w:val="000000"/>
        <w:lang w:val="en-US"/>
      </w:rPr>
    </w:pPr>
    <w:r w:rsidRPr="0099733A">
      <w:rPr>
        <w:rFonts w:ascii="Arial" w:hAnsi="Arial" w:cs="Arial"/>
        <w:b/>
        <w:color w:val="000000"/>
      </w:rPr>
      <w:t>EPAC Framework for Reforming Teacher and School Leader Prepar</w:t>
    </w:r>
    <w:r w:rsidR="00703CE8">
      <w:rPr>
        <w:rFonts w:ascii="Arial" w:hAnsi="Arial" w:cs="Arial"/>
        <w:b/>
        <w:color w:val="000000"/>
      </w:rPr>
      <w:t>ation Programs in Connecticut:</w:t>
    </w:r>
  </w:p>
  <w:p w:rsidR="009024A2" w:rsidRPr="0099733A" w:rsidRDefault="009024A2" w:rsidP="009024A2">
    <w:pPr>
      <w:pStyle w:val="Header"/>
      <w:spacing w:after="0" w:line="240" w:lineRule="auto"/>
      <w:jc w:val="center"/>
      <w:rPr>
        <w:rFonts w:ascii="Arial" w:hAnsi="Arial" w:cs="Arial"/>
        <w:b/>
        <w:color w:val="000000"/>
        <w:lang w:val="en-US"/>
      </w:rPr>
    </w:pPr>
    <w:r w:rsidRPr="0099733A">
      <w:rPr>
        <w:rFonts w:ascii="Arial" w:hAnsi="Arial" w:cs="Arial"/>
        <w:b/>
        <w:color w:val="000000"/>
      </w:rPr>
      <w:t xml:space="preserve">Six </w:t>
    </w:r>
    <w:r w:rsidR="000C3276" w:rsidRPr="0099733A">
      <w:rPr>
        <w:rFonts w:ascii="Arial" w:hAnsi="Arial" w:cs="Arial"/>
        <w:b/>
        <w:color w:val="000000"/>
        <w:lang w:val="en-US"/>
      </w:rPr>
      <w:t>Core Areas for Reform</w:t>
    </w:r>
  </w:p>
  <w:p w:rsidR="009024A2" w:rsidRPr="0099733A" w:rsidRDefault="009024A2" w:rsidP="009024A2">
    <w:pPr>
      <w:pStyle w:val="Header"/>
      <w:spacing w:after="0" w:line="240" w:lineRule="auto"/>
      <w:jc w:val="center"/>
      <w:rPr>
        <w:rFonts w:ascii="Arial" w:hAnsi="Arial" w:cs="Arial"/>
        <w:b/>
        <w:color w:val="000000"/>
        <w:sz w:val="20"/>
        <w:szCs w:val="20"/>
        <w:lang w:val="en-US"/>
      </w:rPr>
    </w:pPr>
    <w:r w:rsidRPr="0099733A">
      <w:rPr>
        <w:rFonts w:ascii="Arial" w:hAnsi="Arial" w:cs="Arial"/>
        <w:b/>
        <w:color w:val="000000"/>
        <w:sz w:val="20"/>
        <w:szCs w:val="20"/>
        <w:lang w:val="en-US"/>
      </w:rPr>
      <w:t>Approved by the State Board of Education on October 2, 2013</w:t>
    </w:r>
  </w:p>
  <w:p w:rsidR="009024A2" w:rsidRPr="00CD78EE" w:rsidRDefault="009024A2" w:rsidP="009024A2">
    <w:pPr>
      <w:pStyle w:val="Header"/>
      <w:spacing w:after="0" w:line="240" w:lineRule="auto"/>
      <w:jc w:val="center"/>
      <w:rPr>
        <w:rFonts w:ascii="Arial" w:hAnsi="Arial" w:cs="Arial"/>
        <w:b/>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8B4"/>
    <w:multiLevelType w:val="hybridMultilevel"/>
    <w:tmpl w:val="DBB2CBEE"/>
    <w:lvl w:ilvl="0" w:tplc="95601BA6">
      <w:start w:val="1"/>
      <w:numFmt w:val="bullet"/>
      <w:lvlText w:val=""/>
      <w:lvlJc w:val="left"/>
      <w:pPr>
        <w:tabs>
          <w:tab w:val="num" w:pos="0"/>
        </w:tabs>
        <w:ind w:left="288" w:hanging="288"/>
      </w:pPr>
      <w:rPr>
        <w:rFonts w:ascii="Symbol" w:hAnsi="Symbol" w:hint="default"/>
        <w:sz w:val="18"/>
      </w:rPr>
    </w:lvl>
    <w:lvl w:ilvl="1" w:tplc="95601BA6">
      <w:start w:val="1"/>
      <w:numFmt w:val="bullet"/>
      <w:lvlText w:val=""/>
      <w:lvlJc w:val="left"/>
      <w:pPr>
        <w:tabs>
          <w:tab w:val="num" w:pos="720"/>
        </w:tabs>
        <w:ind w:left="1008" w:hanging="288"/>
      </w:pPr>
      <w:rPr>
        <w:rFonts w:ascii="Symbol" w:hAnsi="Symbol" w:hint="default"/>
        <w:sz w:val="18"/>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590F57"/>
    <w:multiLevelType w:val="hybridMultilevel"/>
    <w:tmpl w:val="2A568252"/>
    <w:lvl w:ilvl="0" w:tplc="E160CDFA">
      <w:start w:val="1"/>
      <w:numFmt w:val="decimal"/>
      <w:lvlText w:val="%1."/>
      <w:lvlJc w:val="left"/>
      <w:pPr>
        <w:ind w:left="360" w:hanging="360"/>
      </w:pPr>
      <w:rPr>
        <w:rFonts w:cs="Times New Roman"/>
      </w:rPr>
    </w:lvl>
    <w:lvl w:ilvl="1" w:tplc="72E2BEEE">
      <w:start w:val="1"/>
      <w:numFmt w:val="lowerLetter"/>
      <w:lvlText w:val="%2."/>
      <w:lvlJc w:val="left"/>
      <w:pPr>
        <w:ind w:left="1080" w:hanging="360"/>
      </w:pPr>
      <w:rPr>
        <w:rFonts w:cs="Times New Roman"/>
      </w:rPr>
    </w:lvl>
    <w:lvl w:ilvl="2" w:tplc="3D0205BC">
      <w:start w:val="1"/>
      <w:numFmt w:val="lowerRoman"/>
      <w:lvlText w:val="%3."/>
      <w:lvlJc w:val="right"/>
      <w:pPr>
        <w:ind w:left="1800" w:hanging="180"/>
      </w:pPr>
      <w:rPr>
        <w:rFonts w:cs="Times New Roman"/>
      </w:rPr>
    </w:lvl>
    <w:lvl w:ilvl="3" w:tplc="7C7071A2">
      <w:start w:val="1"/>
      <w:numFmt w:val="decimal"/>
      <w:lvlText w:val="%4."/>
      <w:lvlJc w:val="left"/>
      <w:pPr>
        <w:ind w:left="2520" w:hanging="360"/>
      </w:pPr>
      <w:rPr>
        <w:rFonts w:cs="Times New Roman"/>
      </w:rPr>
    </w:lvl>
    <w:lvl w:ilvl="4" w:tplc="E7788D96">
      <w:start w:val="1"/>
      <w:numFmt w:val="lowerLetter"/>
      <w:lvlText w:val="%5."/>
      <w:lvlJc w:val="left"/>
      <w:pPr>
        <w:ind w:left="3240" w:hanging="360"/>
      </w:pPr>
      <w:rPr>
        <w:rFonts w:cs="Times New Roman"/>
      </w:rPr>
    </w:lvl>
    <w:lvl w:ilvl="5" w:tplc="5F4C6FCA">
      <w:start w:val="1"/>
      <w:numFmt w:val="lowerRoman"/>
      <w:lvlText w:val="%6."/>
      <w:lvlJc w:val="right"/>
      <w:pPr>
        <w:ind w:left="3960" w:hanging="180"/>
      </w:pPr>
      <w:rPr>
        <w:rFonts w:cs="Times New Roman"/>
      </w:rPr>
    </w:lvl>
    <w:lvl w:ilvl="6" w:tplc="2698E026">
      <w:start w:val="1"/>
      <w:numFmt w:val="decimal"/>
      <w:lvlText w:val="%7."/>
      <w:lvlJc w:val="left"/>
      <w:pPr>
        <w:ind w:left="4680" w:hanging="360"/>
      </w:pPr>
      <w:rPr>
        <w:rFonts w:cs="Times New Roman"/>
      </w:rPr>
    </w:lvl>
    <w:lvl w:ilvl="7" w:tplc="B0EE39CC">
      <w:start w:val="1"/>
      <w:numFmt w:val="lowerLetter"/>
      <w:lvlText w:val="%8."/>
      <w:lvlJc w:val="left"/>
      <w:pPr>
        <w:ind w:left="5400" w:hanging="360"/>
      </w:pPr>
      <w:rPr>
        <w:rFonts w:cs="Times New Roman"/>
      </w:rPr>
    </w:lvl>
    <w:lvl w:ilvl="8" w:tplc="9F0627CC">
      <w:start w:val="1"/>
      <w:numFmt w:val="lowerRoman"/>
      <w:lvlText w:val="%9."/>
      <w:lvlJc w:val="right"/>
      <w:pPr>
        <w:ind w:left="6120" w:hanging="180"/>
      </w:pPr>
      <w:rPr>
        <w:rFonts w:cs="Times New Roman"/>
      </w:rPr>
    </w:lvl>
  </w:abstractNum>
  <w:abstractNum w:abstractNumId="2" w15:restartNumberingAfterBreak="0">
    <w:nsid w:val="036C7A92"/>
    <w:multiLevelType w:val="hybridMultilevel"/>
    <w:tmpl w:val="E1A40AF6"/>
    <w:lvl w:ilvl="0" w:tplc="F2A42F86">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C0B45"/>
    <w:multiLevelType w:val="hybridMultilevel"/>
    <w:tmpl w:val="B34C2328"/>
    <w:lvl w:ilvl="0" w:tplc="40C8C974">
      <w:start w:val="1"/>
      <w:numFmt w:val="bullet"/>
      <w:lvlText w:val=""/>
      <w:lvlJc w:val="left"/>
      <w:pPr>
        <w:tabs>
          <w:tab w:val="num" w:pos="360"/>
        </w:tabs>
        <w:ind w:left="360" w:hanging="360"/>
      </w:pPr>
      <w:rPr>
        <w:rFonts w:ascii="Wingdings 2" w:hAnsi="Wingdings 2" w:hint="default"/>
      </w:rPr>
    </w:lvl>
    <w:lvl w:ilvl="1" w:tplc="04090005">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BF50F994" w:tentative="1">
      <w:start w:val="1"/>
      <w:numFmt w:val="bullet"/>
      <w:lvlText w:val=""/>
      <w:lvlJc w:val="left"/>
      <w:pPr>
        <w:tabs>
          <w:tab w:val="num" w:pos="2520"/>
        </w:tabs>
        <w:ind w:left="2520" w:hanging="360"/>
      </w:pPr>
      <w:rPr>
        <w:rFonts w:ascii="Wingdings 2" w:hAnsi="Wingdings 2" w:hint="default"/>
      </w:rPr>
    </w:lvl>
    <w:lvl w:ilvl="4" w:tplc="27B21B20" w:tentative="1">
      <w:start w:val="1"/>
      <w:numFmt w:val="bullet"/>
      <w:lvlText w:val=""/>
      <w:lvlJc w:val="left"/>
      <w:pPr>
        <w:tabs>
          <w:tab w:val="num" w:pos="3240"/>
        </w:tabs>
        <w:ind w:left="3240" w:hanging="360"/>
      </w:pPr>
      <w:rPr>
        <w:rFonts w:ascii="Wingdings 2" w:hAnsi="Wingdings 2" w:hint="default"/>
      </w:rPr>
    </w:lvl>
    <w:lvl w:ilvl="5" w:tplc="0BCA80CA" w:tentative="1">
      <w:start w:val="1"/>
      <w:numFmt w:val="bullet"/>
      <w:lvlText w:val=""/>
      <w:lvlJc w:val="left"/>
      <w:pPr>
        <w:tabs>
          <w:tab w:val="num" w:pos="3960"/>
        </w:tabs>
        <w:ind w:left="3960" w:hanging="360"/>
      </w:pPr>
      <w:rPr>
        <w:rFonts w:ascii="Wingdings 2" w:hAnsi="Wingdings 2" w:hint="default"/>
      </w:rPr>
    </w:lvl>
    <w:lvl w:ilvl="6" w:tplc="3A808EEC" w:tentative="1">
      <w:start w:val="1"/>
      <w:numFmt w:val="bullet"/>
      <w:lvlText w:val=""/>
      <w:lvlJc w:val="left"/>
      <w:pPr>
        <w:tabs>
          <w:tab w:val="num" w:pos="4680"/>
        </w:tabs>
        <w:ind w:left="4680" w:hanging="360"/>
      </w:pPr>
      <w:rPr>
        <w:rFonts w:ascii="Wingdings 2" w:hAnsi="Wingdings 2" w:hint="default"/>
      </w:rPr>
    </w:lvl>
    <w:lvl w:ilvl="7" w:tplc="682A9142" w:tentative="1">
      <w:start w:val="1"/>
      <w:numFmt w:val="bullet"/>
      <w:lvlText w:val=""/>
      <w:lvlJc w:val="left"/>
      <w:pPr>
        <w:tabs>
          <w:tab w:val="num" w:pos="5400"/>
        </w:tabs>
        <w:ind w:left="5400" w:hanging="360"/>
      </w:pPr>
      <w:rPr>
        <w:rFonts w:ascii="Wingdings 2" w:hAnsi="Wingdings 2" w:hint="default"/>
      </w:rPr>
    </w:lvl>
    <w:lvl w:ilvl="8" w:tplc="30EE6F00" w:tentative="1">
      <w:start w:val="1"/>
      <w:numFmt w:val="bullet"/>
      <w:lvlText w:val=""/>
      <w:lvlJc w:val="left"/>
      <w:pPr>
        <w:tabs>
          <w:tab w:val="num" w:pos="6120"/>
        </w:tabs>
        <w:ind w:left="6120" w:hanging="360"/>
      </w:pPr>
      <w:rPr>
        <w:rFonts w:ascii="Wingdings 2" w:hAnsi="Wingdings 2" w:hint="default"/>
      </w:rPr>
    </w:lvl>
  </w:abstractNum>
  <w:abstractNum w:abstractNumId="4" w15:restartNumberingAfterBreak="0">
    <w:nsid w:val="0B711565"/>
    <w:multiLevelType w:val="hybridMultilevel"/>
    <w:tmpl w:val="370649E6"/>
    <w:lvl w:ilvl="0" w:tplc="913E9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D6EC2"/>
    <w:multiLevelType w:val="hybridMultilevel"/>
    <w:tmpl w:val="BC44FC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4F2A"/>
    <w:multiLevelType w:val="hybridMultilevel"/>
    <w:tmpl w:val="A47E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F790C"/>
    <w:multiLevelType w:val="hybridMultilevel"/>
    <w:tmpl w:val="CE4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37DF5"/>
    <w:multiLevelType w:val="hybridMultilevel"/>
    <w:tmpl w:val="91DC2EA4"/>
    <w:lvl w:ilvl="0" w:tplc="F2A42F86">
      <w:start w:val="1"/>
      <w:numFmt w:val="bullet"/>
      <w:lvlText w:val=""/>
      <w:lvlJc w:val="left"/>
      <w:pPr>
        <w:tabs>
          <w:tab w:val="num" w:pos="360"/>
        </w:tabs>
        <w:ind w:left="360" w:hanging="360"/>
      </w:pPr>
      <w:rPr>
        <w:rFonts w:ascii="Wingdings 2" w:hAnsi="Wingdings 2" w:hint="default"/>
      </w:rPr>
    </w:lvl>
    <w:lvl w:ilvl="1" w:tplc="04090005">
      <w:start w:val="1"/>
      <w:numFmt w:val="bullet"/>
      <w:lvlText w:val=""/>
      <w:lvlJc w:val="left"/>
      <w:pPr>
        <w:tabs>
          <w:tab w:val="num" w:pos="1080"/>
        </w:tabs>
        <w:ind w:left="1080" w:hanging="360"/>
      </w:pPr>
      <w:rPr>
        <w:rFonts w:ascii="Wingdings" w:hAnsi="Wingdings" w:hint="default"/>
      </w:rPr>
    </w:lvl>
    <w:lvl w:ilvl="2" w:tplc="37D8D00A" w:tentative="1">
      <w:start w:val="1"/>
      <w:numFmt w:val="bullet"/>
      <w:lvlText w:val="•"/>
      <w:lvlJc w:val="left"/>
      <w:pPr>
        <w:tabs>
          <w:tab w:val="num" w:pos="1800"/>
        </w:tabs>
        <w:ind w:left="1800" w:hanging="360"/>
      </w:pPr>
      <w:rPr>
        <w:rFonts w:ascii="Arial" w:hAnsi="Arial" w:hint="default"/>
      </w:rPr>
    </w:lvl>
    <w:lvl w:ilvl="3" w:tplc="CF78AF92" w:tentative="1">
      <w:start w:val="1"/>
      <w:numFmt w:val="bullet"/>
      <w:lvlText w:val="•"/>
      <w:lvlJc w:val="left"/>
      <w:pPr>
        <w:tabs>
          <w:tab w:val="num" w:pos="2520"/>
        </w:tabs>
        <w:ind w:left="2520" w:hanging="360"/>
      </w:pPr>
      <w:rPr>
        <w:rFonts w:ascii="Arial" w:hAnsi="Arial" w:hint="default"/>
      </w:rPr>
    </w:lvl>
    <w:lvl w:ilvl="4" w:tplc="00E83B5A" w:tentative="1">
      <w:start w:val="1"/>
      <w:numFmt w:val="bullet"/>
      <w:lvlText w:val="•"/>
      <w:lvlJc w:val="left"/>
      <w:pPr>
        <w:tabs>
          <w:tab w:val="num" w:pos="3240"/>
        </w:tabs>
        <w:ind w:left="3240" w:hanging="360"/>
      </w:pPr>
      <w:rPr>
        <w:rFonts w:ascii="Arial" w:hAnsi="Arial" w:hint="default"/>
      </w:rPr>
    </w:lvl>
    <w:lvl w:ilvl="5" w:tplc="47F2A51A" w:tentative="1">
      <w:start w:val="1"/>
      <w:numFmt w:val="bullet"/>
      <w:lvlText w:val="•"/>
      <w:lvlJc w:val="left"/>
      <w:pPr>
        <w:tabs>
          <w:tab w:val="num" w:pos="3960"/>
        </w:tabs>
        <w:ind w:left="3960" w:hanging="360"/>
      </w:pPr>
      <w:rPr>
        <w:rFonts w:ascii="Arial" w:hAnsi="Arial" w:hint="default"/>
      </w:rPr>
    </w:lvl>
    <w:lvl w:ilvl="6" w:tplc="7CA2D69E" w:tentative="1">
      <w:start w:val="1"/>
      <w:numFmt w:val="bullet"/>
      <w:lvlText w:val="•"/>
      <w:lvlJc w:val="left"/>
      <w:pPr>
        <w:tabs>
          <w:tab w:val="num" w:pos="4680"/>
        </w:tabs>
        <w:ind w:left="4680" w:hanging="360"/>
      </w:pPr>
      <w:rPr>
        <w:rFonts w:ascii="Arial" w:hAnsi="Arial" w:hint="default"/>
      </w:rPr>
    </w:lvl>
    <w:lvl w:ilvl="7" w:tplc="2D64D5F4" w:tentative="1">
      <w:start w:val="1"/>
      <w:numFmt w:val="bullet"/>
      <w:lvlText w:val="•"/>
      <w:lvlJc w:val="left"/>
      <w:pPr>
        <w:tabs>
          <w:tab w:val="num" w:pos="5400"/>
        </w:tabs>
        <w:ind w:left="5400" w:hanging="360"/>
      </w:pPr>
      <w:rPr>
        <w:rFonts w:ascii="Arial" w:hAnsi="Arial" w:hint="default"/>
      </w:rPr>
    </w:lvl>
    <w:lvl w:ilvl="8" w:tplc="7592D8C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60A2665"/>
    <w:multiLevelType w:val="hybridMultilevel"/>
    <w:tmpl w:val="462EA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C0202"/>
    <w:multiLevelType w:val="hybridMultilevel"/>
    <w:tmpl w:val="6FD25DF4"/>
    <w:lvl w:ilvl="0" w:tplc="2E827D4C">
      <w:start w:val="1"/>
      <w:numFmt w:val="decimal"/>
      <w:lvlText w:val="Category %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2508F"/>
    <w:multiLevelType w:val="hybridMultilevel"/>
    <w:tmpl w:val="B2A4D650"/>
    <w:lvl w:ilvl="0" w:tplc="F2A42F86">
      <w:start w:val="1"/>
      <w:numFmt w:val="bullet"/>
      <w:lvlText w:val=""/>
      <w:lvlJc w:val="left"/>
      <w:pPr>
        <w:tabs>
          <w:tab w:val="num" w:pos="360"/>
        </w:tabs>
        <w:ind w:left="360" w:hanging="360"/>
      </w:pPr>
      <w:rPr>
        <w:rFonts w:ascii="Wingdings 2" w:hAnsi="Wingdings 2" w:hint="default"/>
      </w:rPr>
    </w:lvl>
    <w:lvl w:ilvl="1" w:tplc="04090005">
      <w:start w:val="1"/>
      <w:numFmt w:val="bullet"/>
      <w:lvlText w:val=""/>
      <w:lvlJc w:val="left"/>
      <w:pPr>
        <w:tabs>
          <w:tab w:val="num" w:pos="1080"/>
        </w:tabs>
        <w:ind w:left="1080" w:hanging="360"/>
      </w:pPr>
      <w:rPr>
        <w:rFonts w:ascii="Wingdings" w:hAnsi="Wingdings" w:hint="default"/>
      </w:rPr>
    </w:lvl>
    <w:lvl w:ilvl="2" w:tplc="8F1C89C2">
      <w:start w:val="1"/>
      <w:numFmt w:val="bullet"/>
      <w:lvlText w:val=""/>
      <w:lvlJc w:val="left"/>
      <w:pPr>
        <w:tabs>
          <w:tab w:val="num" w:pos="1800"/>
        </w:tabs>
        <w:ind w:left="1800" w:hanging="360"/>
      </w:pPr>
      <w:rPr>
        <w:rFonts w:ascii="Wingdings 2" w:hAnsi="Wingdings 2" w:hint="default"/>
      </w:rPr>
    </w:lvl>
    <w:lvl w:ilvl="3" w:tplc="38AEE236" w:tentative="1">
      <w:start w:val="1"/>
      <w:numFmt w:val="bullet"/>
      <w:lvlText w:val=""/>
      <w:lvlJc w:val="left"/>
      <w:pPr>
        <w:tabs>
          <w:tab w:val="num" w:pos="2520"/>
        </w:tabs>
        <w:ind w:left="2520" w:hanging="360"/>
      </w:pPr>
      <w:rPr>
        <w:rFonts w:ascii="Wingdings 2" w:hAnsi="Wingdings 2" w:hint="default"/>
      </w:rPr>
    </w:lvl>
    <w:lvl w:ilvl="4" w:tplc="F49EE57C" w:tentative="1">
      <w:start w:val="1"/>
      <w:numFmt w:val="bullet"/>
      <w:lvlText w:val=""/>
      <w:lvlJc w:val="left"/>
      <w:pPr>
        <w:tabs>
          <w:tab w:val="num" w:pos="3240"/>
        </w:tabs>
        <w:ind w:left="3240" w:hanging="360"/>
      </w:pPr>
      <w:rPr>
        <w:rFonts w:ascii="Wingdings 2" w:hAnsi="Wingdings 2" w:hint="default"/>
      </w:rPr>
    </w:lvl>
    <w:lvl w:ilvl="5" w:tplc="42FC1D88" w:tentative="1">
      <w:start w:val="1"/>
      <w:numFmt w:val="bullet"/>
      <w:lvlText w:val=""/>
      <w:lvlJc w:val="left"/>
      <w:pPr>
        <w:tabs>
          <w:tab w:val="num" w:pos="3960"/>
        </w:tabs>
        <w:ind w:left="3960" w:hanging="360"/>
      </w:pPr>
      <w:rPr>
        <w:rFonts w:ascii="Wingdings 2" w:hAnsi="Wingdings 2" w:hint="default"/>
      </w:rPr>
    </w:lvl>
    <w:lvl w:ilvl="6" w:tplc="5F86EB44" w:tentative="1">
      <w:start w:val="1"/>
      <w:numFmt w:val="bullet"/>
      <w:lvlText w:val=""/>
      <w:lvlJc w:val="left"/>
      <w:pPr>
        <w:tabs>
          <w:tab w:val="num" w:pos="4680"/>
        </w:tabs>
        <w:ind w:left="4680" w:hanging="360"/>
      </w:pPr>
      <w:rPr>
        <w:rFonts w:ascii="Wingdings 2" w:hAnsi="Wingdings 2" w:hint="default"/>
      </w:rPr>
    </w:lvl>
    <w:lvl w:ilvl="7" w:tplc="0E68E780" w:tentative="1">
      <w:start w:val="1"/>
      <w:numFmt w:val="bullet"/>
      <w:lvlText w:val=""/>
      <w:lvlJc w:val="left"/>
      <w:pPr>
        <w:tabs>
          <w:tab w:val="num" w:pos="5400"/>
        </w:tabs>
        <w:ind w:left="5400" w:hanging="360"/>
      </w:pPr>
      <w:rPr>
        <w:rFonts w:ascii="Wingdings 2" w:hAnsi="Wingdings 2" w:hint="default"/>
      </w:rPr>
    </w:lvl>
    <w:lvl w:ilvl="8" w:tplc="BDD6354E" w:tentative="1">
      <w:start w:val="1"/>
      <w:numFmt w:val="bullet"/>
      <w:lvlText w:val=""/>
      <w:lvlJc w:val="left"/>
      <w:pPr>
        <w:tabs>
          <w:tab w:val="num" w:pos="6120"/>
        </w:tabs>
        <w:ind w:left="6120" w:hanging="360"/>
      </w:pPr>
      <w:rPr>
        <w:rFonts w:ascii="Wingdings 2" w:hAnsi="Wingdings 2" w:hint="default"/>
      </w:rPr>
    </w:lvl>
  </w:abstractNum>
  <w:abstractNum w:abstractNumId="12" w15:restartNumberingAfterBreak="0">
    <w:nsid w:val="28EB04E0"/>
    <w:multiLevelType w:val="hybridMultilevel"/>
    <w:tmpl w:val="5C50D8E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C9789C"/>
    <w:multiLevelType w:val="hybridMultilevel"/>
    <w:tmpl w:val="ADCCFB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1118F"/>
    <w:multiLevelType w:val="hybridMultilevel"/>
    <w:tmpl w:val="71600F2A"/>
    <w:lvl w:ilvl="0" w:tplc="0409000F">
      <w:start w:val="1"/>
      <w:numFmt w:val="decimal"/>
      <w:lvlText w:val="%1."/>
      <w:lvlJc w:val="left"/>
      <w:pPr>
        <w:tabs>
          <w:tab w:val="num" w:pos="360"/>
        </w:tabs>
        <w:ind w:left="360" w:hanging="360"/>
      </w:pPr>
      <w:rPr>
        <w:rFonts w:cs="Times New Roman"/>
      </w:rPr>
    </w:lvl>
    <w:lvl w:ilvl="1" w:tplc="95601BA6">
      <w:start w:val="1"/>
      <w:numFmt w:val="bullet"/>
      <w:lvlText w:val=""/>
      <w:lvlJc w:val="left"/>
      <w:pPr>
        <w:tabs>
          <w:tab w:val="num" w:pos="720"/>
        </w:tabs>
        <w:ind w:left="1008" w:hanging="288"/>
      </w:pPr>
      <w:rPr>
        <w:rFonts w:ascii="Symbol" w:hAnsi="Symbol" w:hint="default"/>
        <w:sz w:val="18"/>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D1C291B"/>
    <w:multiLevelType w:val="hybridMultilevel"/>
    <w:tmpl w:val="5290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D44AD"/>
    <w:multiLevelType w:val="hybridMultilevel"/>
    <w:tmpl w:val="E220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E0BF3"/>
    <w:multiLevelType w:val="hybridMultilevel"/>
    <w:tmpl w:val="B02C2A08"/>
    <w:lvl w:ilvl="0" w:tplc="35427D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8303D7"/>
    <w:multiLevelType w:val="hybridMultilevel"/>
    <w:tmpl w:val="0AB8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3ECA"/>
    <w:multiLevelType w:val="hybridMultilevel"/>
    <w:tmpl w:val="BC163C3A"/>
    <w:lvl w:ilvl="0" w:tplc="AE2EA9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13B33"/>
    <w:multiLevelType w:val="hybridMultilevel"/>
    <w:tmpl w:val="60868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A26BD8"/>
    <w:multiLevelType w:val="hybridMultilevel"/>
    <w:tmpl w:val="0D90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C4C26"/>
    <w:multiLevelType w:val="hybridMultilevel"/>
    <w:tmpl w:val="3CF0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451587"/>
    <w:multiLevelType w:val="hybridMultilevel"/>
    <w:tmpl w:val="E61C6BE0"/>
    <w:lvl w:ilvl="0" w:tplc="04090005">
      <w:start w:val="1"/>
      <w:numFmt w:val="bullet"/>
      <w:lvlText w:val=""/>
      <w:lvlJc w:val="left"/>
      <w:pPr>
        <w:tabs>
          <w:tab w:val="num" w:pos="1080"/>
        </w:tabs>
        <w:ind w:left="1080" w:hanging="360"/>
      </w:pPr>
      <w:rPr>
        <w:rFonts w:ascii="Wingdings" w:hAnsi="Wingdings" w:hint="default"/>
      </w:rPr>
    </w:lvl>
    <w:lvl w:ilvl="1" w:tplc="059ED1C0">
      <w:start w:val="1"/>
      <w:numFmt w:val="bullet"/>
      <w:lvlText w:val="•"/>
      <w:lvlJc w:val="left"/>
      <w:pPr>
        <w:tabs>
          <w:tab w:val="num" w:pos="1800"/>
        </w:tabs>
        <w:ind w:left="1800" w:hanging="360"/>
      </w:pPr>
      <w:rPr>
        <w:rFonts w:ascii="Arial" w:hAnsi="Arial" w:hint="default"/>
      </w:rPr>
    </w:lvl>
    <w:lvl w:ilvl="2" w:tplc="5E683278" w:tentative="1">
      <w:start w:val="1"/>
      <w:numFmt w:val="bullet"/>
      <w:lvlText w:val="•"/>
      <w:lvlJc w:val="left"/>
      <w:pPr>
        <w:tabs>
          <w:tab w:val="num" w:pos="2520"/>
        </w:tabs>
        <w:ind w:left="2520" w:hanging="360"/>
      </w:pPr>
      <w:rPr>
        <w:rFonts w:ascii="Arial" w:hAnsi="Arial" w:hint="default"/>
      </w:rPr>
    </w:lvl>
    <w:lvl w:ilvl="3" w:tplc="9ADA0DE4" w:tentative="1">
      <w:start w:val="1"/>
      <w:numFmt w:val="bullet"/>
      <w:lvlText w:val="•"/>
      <w:lvlJc w:val="left"/>
      <w:pPr>
        <w:tabs>
          <w:tab w:val="num" w:pos="3240"/>
        </w:tabs>
        <w:ind w:left="3240" w:hanging="360"/>
      </w:pPr>
      <w:rPr>
        <w:rFonts w:ascii="Arial" w:hAnsi="Arial" w:hint="default"/>
      </w:rPr>
    </w:lvl>
    <w:lvl w:ilvl="4" w:tplc="5B068FAC" w:tentative="1">
      <w:start w:val="1"/>
      <w:numFmt w:val="bullet"/>
      <w:lvlText w:val="•"/>
      <w:lvlJc w:val="left"/>
      <w:pPr>
        <w:tabs>
          <w:tab w:val="num" w:pos="3960"/>
        </w:tabs>
        <w:ind w:left="3960" w:hanging="360"/>
      </w:pPr>
      <w:rPr>
        <w:rFonts w:ascii="Arial" w:hAnsi="Arial" w:hint="default"/>
      </w:rPr>
    </w:lvl>
    <w:lvl w:ilvl="5" w:tplc="1E8068B8" w:tentative="1">
      <w:start w:val="1"/>
      <w:numFmt w:val="bullet"/>
      <w:lvlText w:val="•"/>
      <w:lvlJc w:val="left"/>
      <w:pPr>
        <w:tabs>
          <w:tab w:val="num" w:pos="4680"/>
        </w:tabs>
        <w:ind w:left="4680" w:hanging="360"/>
      </w:pPr>
      <w:rPr>
        <w:rFonts w:ascii="Arial" w:hAnsi="Arial" w:hint="default"/>
      </w:rPr>
    </w:lvl>
    <w:lvl w:ilvl="6" w:tplc="F73C4CDC" w:tentative="1">
      <w:start w:val="1"/>
      <w:numFmt w:val="bullet"/>
      <w:lvlText w:val="•"/>
      <w:lvlJc w:val="left"/>
      <w:pPr>
        <w:tabs>
          <w:tab w:val="num" w:pos="5400"/>
        </w:tabs>
        <w:ind w:left="5400" w:hanging="360"/>
      </w:pPr>
      <w:rPr>
        <w:rFonts w:ascii="Arial" w:hAnsi="Arial" w:hint="default"/>
      </w:rPr>
    </w:lvl>
    <w:lvl w:ilvl="7" w:tplc="06D2E21A" w:tentative="1">
      <w:start w:val="1"/>
      <w:numFmt w:val="bullet"/>
      <w:lvlText w:val="•"/>
      <w:lvlJc w:val="left"/>
      <w:pPr>
        <w:tabs>
          <w:tab w:val="num" w:pos="6120"/>
        </w:tabs>
        <w:ind w:left="6120" w:hanging="360"/>
      </w:pPr>
      <w:rPr>
        <w:rFonts w:ascii="Arial" w:hAnsi="Arial" w:hint="default"/>
      </w:rPr>
    </w:lvl>
    <w:lvl w:ilvl="8" w:tplc="986A8ED6"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690A7CC8"/>
    <w:multiLevelType w:val="hybridMultilevel"/>
    <w:tmpl w:val="B34C2328"/>
    <w:lvl w:ilvl="0" w:tplc="40C8C974">
      <w:start w:val="1"/>
      <w:numFmt w:val="bullet"/>
      <w:lvlText w:val=""/>
      <w:lvlJc w:val="left"/>
      <w:pPr>
        <w:tabs>
          <w:tab w:val="num" w:pos="360"/>
        </w:tabs>
        <w:ind w:left="360" w:hanging="360"/>
      </w:pPr>
      <w:rPr>
        <w:rFonts w:ascii="Wingdings 2" w:hAnsi="Wingdings 2"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BF50F994" w:tentative="1">
      <w:start w:val="1"/>
      <w:numFmt w:val="bullet"/>
      <w:lvlText w:val=""/>
      <w:lvlJc w:val="left"/>
      <w:pPr>
        <w:tabs>
          <w:tab w:val="num" w:pos="2520"/>
        </w:tabs>
        <w:ind w:left="2520" w:hanging="360"/>
      </w:pPr>
      <w:rPr>
        <w:rFonts w:ascii="Wingdings 2" w:hAnsi="Wingdings 2" w:hint="default"/>
      </w:rPr>
    </w:lvl>
    <w:lvl w:ilvl="4" w:tplc="27B21B20" w:tentative="1">
      <w:start w:val="1"/>
      <w:numFmt w:val="bullet"/>
      <w:lvlText w:val=""/>
      <w:lvlJc w:val="left"/>
      <w:pPr>
        <w:tabs>
          <w:tab w:val="num" w:pos="3240"/>
        </w:tabs>
        <w:ind w:left="3240" w:hanging="360"/>
      </w:pPr>
      <w:rPr>
        <w:rFonts w:ascii="Wingdings 2" w:hAnsi="Wingdings 2" w:hint="default"/>
      </w:rPr>
    </w:lvl>
    <w:lvl w:ilvl="5" w:tplc="0BCA80CA" w:tentative="1">
      <w:start w:val="1"/>
      <w:numFmt w:val="bullet"/>
      <w:lvlText w:val=""/>
      <w:lvlJc w:val="left"/>
      <w:pPr>
        <w:tabs>
          <w:tab w:val="num" w:pos="3960"/>
        </w:tabs>
        <w:ind w:left="3960" w:hanging="360"/>
      </w:pPr>
      <w:rPr>
        <w:rFonts w:ascii="Wingdings 2" w:hAnsi="Wingdings 2" w:hint="default"/>
      </w:rPr>
    </w:lvl>
    <w:lvl w:ilvl="6" w:tplc="3A808EEC" w:tentative="1">
      <w:start w:val="1"/>
      <w:numFmt w:val="bullet"/>
      <w:lvlText w:val=""/>
      <w:lvlJc w:val="left"/>
      <w:pPr>
        <w:tabs>
          <w:tab w:val="num" w:pos="4680"/>
        </w:tabs>
        <w:ind w:left="4680" w:hanging="360"/>
      </w:pPr>
      <w:rPr>
        <w:rFonts w:ascii="Wingdings 2" w:hAnsi="Wingdings 2" w:hint="default"/>
      </w:rPr>
    </w:lvl>
    <w:lvl w:ilvl="7" w:tplc="682A9142" w:tentative="1">
      <w:start w:val="1"/>
      <w:numFmt w:val="bullet"/>
      <w:lvlText w:val=""/>
      <w:lvlJc w:val="left"/>
      <w:pPr>
        <w:tabs>
          <w:tab w:val="num" w:pos="5400"/>
        </w:tabs>
        <w:ind w:left="5400" w:hanging="360"/>
      </w:pPr>
      <w:rPr>
        <w:rFonts w:ascii="Wingdings 2" w:hAnsi="Wingdings 2" w:hint="default"/>
      </w:rPr>
    </w:lvl>
    <w:lvl w:ilvl="8" w:tplc="30EE6F00"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727240BE"/>
    <w:multiLevelType w:val="hybridMultilevel"/>
    <w:tmpl w:val="04044E94"/>
    <w:lvl w:ilvl="0" w:tplc="C7A24180">
      <w:start w:val="1"/>
      <w:numFmt w:val="bullet"/>
      <w:lvlText w:val=""/>
      <w:lvlJc w:val="left"/>
      <w:pPr>
        <w:tabs>
          <w:tab w:val="num" w:pos="780"/>
        </w:tabs>
        <w:ind w:left="780" w:hanging="360"/>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8F9418E"/>
    <w:multiLevelType w:val="hybridMultilevel"/>
    <w:tmpl w:val="424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1"/>
  </w:num>
  <w:num w:numId="4">
    <w:abstractNumId w:val="15"/>
  </w:num>
  <w:num w:numId="5">
    <w:abstractNumId w:val="7"/>
  </w:num>
  <w:num w:numId="6">
    <w:abstractNumId w:val="22"/>
  </w:num>
  <w:num w:numId="7">
    <w:abstractNumId w:val="11"/>
  </w:num>
  <w:num w:numId="8">
    <w:abstractNumId w:val="2"/>
  </w:num>
  <w:num w:numId="9">
    <w:abstractNumId w:val="12"/>
  </w:num>
  <w:num w:numId="10">
    <w:abstractNumId w:val="24"/>
  </w:num>
  <w:num w:numId="11">
    <w:abstractNumId w:val="23"/>
  </w:num>
  <w:num w:numId="12">
    <w:abstractNumId w:val="8"/>
  </w:num>
  <w:num w:numId="13">
    <w:abstractNumId w:val="10"/>
  </w:num>
  <w:num w:numId="14">
    <w:abstractNumId w:val="9"/>
  </w:num>
  <w:num w:numId="15">
    <w:abstractNumId w:val="16"/>
  </w:num>
  <w:num w:numId="16">
    <w:abstractNumId w:val="14"/>
  </w:num>
  <w:num w:numId="17">
    <w:abstractNumId w:val="0"/>
  </w:num>
  <w:num w:numId="18">
    <w:abstractNumId w:val="1"/>
  </w:num>
  <w:num w:numId="19">
    <w:abstractNumId w:val="20"/>
  </w:num>
  <w:num w:numId="20">
    <w:abstractNumId w:val="18"/>
  </w:num>
  <w:num w:numId="21">
    <w:abstractNumId w:val="6"/>
  </w:num>
  <w:num w:numId="22">
    <w:abstractNumId w:val="3"/>
  </w:num>
  <w:num w:numId="23">
    <w:abstractNumId w:val="4"/>
  </w:num>
  <w:num w:numId="24">
    <w:abstractNumId w:val="17"/>
  </w:num>
  <w:num w:numId="25">
    <w:abstractNumId w:val="13"/>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F5"/>
    <w:rsid w:val="00005F72"/>
    <w:rsid w:val="000536F3"/>
    <w:rsid w:val="000C3276"/>
    <w:rsid w:val="0017124F"/>
    <w:rsid w:val="00173165"/>
    <w:rsid w:val="00183C86"/>
    <w:rsid w:val="0026633C"/>
    <w:rsid w:val="00682829"/>
    <w:rsid w:val="00703CE8"/>
    <w:rsid w:val="007228C1"/>
    <w:rsid w:val="009024A2"/>
    <w:rsid w:val="0099733A"/>
    <w:rsid w:val="009B4AEF"/>
    <w:rsid w:val="009C764E"/>
    <w:rsid w:val="00B42661"/>
    <w:rsid w:val="00CB39DD"/>
    <w:rsid w:val="00CD78EE"/>
    <w:rsid w:val="00D139CD"/>
    <w:rsid w:val="00D23549"/>
    <w:rsid w:val="00D43EAE"/>
    <w:rsid w:val="00F1593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52D2479"/>
  <w15:chartTrackingRefBased/>
  <w15:docId w15:val="{1E512A53-73B9-4024-8D56-A08C2234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F5"/>
    <w:pPr>
      <w:spacing w:after="200" w:line="276" w:lineRule="auto"/>
    </w:pPr>
    <w:rPr>
      <w:rFonts w:eastAsia="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ediumGrid21">
    <w:name w:val="Medium Grid 21"/>
    <w:semiHidden/>
    <w:qFormat/>
    <w:rsid w:val="00F80CF5"/>
    <w:rPr>
      <w:rFonts w:eastAsia="Calibri"/>
      <w:sz w:val="24"/>
      <w:szCs w:val="24"/>
    </w:rPr>
  </w:style>
  <w:style w:type="paragraph" w:styleId="Header">
    <w:name w:val="header"/>
    <w:basedOn w:val="Normal"/>
    <w:link w:val="HeaderChar"/>
    <w:rsid w:val="00663E3A"/>
    <w:pPr>
      <w:tabs>
        <w:tab w:val="center" w:pos="4320"/>
        <w:tab w:val="right" w:pos="8640"/>
      </w:tabs>
    </w:pPr>
    <w:rPr>
      <w:lang w:val="x-none" w:eastAsia="x-none"/>
    </w:rPr>
  </w:style>
  <w:style w:type="character" w:customStyle="1" w:styleId="HeaderChar">
    <w:name w:val="Header Char"/>
    <w:link w:val="Header"/>
    <w:rsid w:val="00663E3A"/>
    <w:rPr>
      <w:rFonts w:eastAsia="Calibri"/>
      <w:sz w:val="24"/>
      <w:szCs w:val="24"/>
    </w:rPr>
  </w:style>
  <w:style w:type="paragraph" w:styleId="Footer">
    <w:name w:val="footer"/>
    <w:basedOn w:val="Normal"/>
    <w:link w:val="FooterChar"/>
    <w:uiPriority w:val="99"/>
    <w:rsid w:val="00663E3A"/>
    <w:pPr>
      <w:tabs>
        <w:tab w:val="center" w:pos="4320"/>
        <w:tab w:val="right" w:pos="8640"/>
      </w:tabs>
    </w:pPr>
    <w:rPr>
      <w:lang w:val="x-none" w:eastAsia="x-none"/>
    </w:rPr>
  </w:style>
  <w:style w:type="character" w:customStyle="1" w:styleId="FooterChar">
    <w:name w:val="Footer Char"/>
    <w:link w:val="Footer"/>
    <w:uiPriority w:val="99"/>
    <w:rsid w:val="00663E3A"/>
    <w:rPr>
      <w:rFonts w:eastAsia="Calibri"/>
      <w:sz w:val="24"/>
      <w:szCs w:val="24"/>
    </w:rPr>
  </w:style>
  <w:style w:type="paragraph" w:styleId="BalloonText">
    <w:name w:val="Balloon Text"/>
    <w:basedOn w:val="Normal"/>
    <w:link w:val="BalloonTextChar"/>
    <w:rsid w:val="005C796A"/>
    <w:pPr>
      <w:spacing w:after="0" w:line="240" w:lineRule="auto"/>
    </w:pPr>
    <w:rPr>
      <w:rFonts w:ascii="Tahoma" w:hAnsi="Tahoma"/>
      <w:sz w:val="16"/>
      <w:szCs w:val="16"/>
      <w:lang w:val="x-none" w:eastAsia="x-none"/>
    </w:rPr>
  </w:style>
  <w:style w:type="character" w:customStyle="1" w:styleId="BalloonTextChar">
    <w:name w:val="Balloon Text Char"/>
    <w:link w:val="BalloonText"/>
    <w:rsid w:val="005C796A"/>
    <w:rPr>
      <w:rFonts w:ascii="Tahoma" w:eastAsia="Calibri" w:hAnsi="Tahoma" w:cs="Tahoma"/>
      <w:sz w:val="16"/>
      <w:szCs w:val="16"/>
    </w:rPr>
  </w:style>
  <w:style w:type="paragraph" w:styleId="ColorfulList-Accent1">
    <w:name w:val="Colorful List Accent 1"/>
    <w:basedOn w:val="Normal"/>
    <w:qFormat/>
    <w:rsid w:val="00401309"/>
    <w:pPr>
      <w:spacing w:after="0" w:line="240" w:lineRule="auto"/>
      <w:ind w:left="720"/>
      <w:contextualSpacing/>
    </w:pPr>
    <w:rPr>
      <w:rFonts w:ascii="CG Times" w:eastAsia="Times New Roman" w:hAnsi="CG Times"/>
    </w:rPr>
  </w:style>
  <w:style w:type="paragraph" w:customStyle="1" w:styleId="Default">
    <w:name w:val="Default"/>
    <w:rsid w:val="00B415B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
    <w:name w:val="Body"/>
    <w:rsid w:val="00B415B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qFormat/>
    <w:rsid w:val="007228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E3C2-25D0-4CC4-9C92-E5DE4216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CONNECTICUT STATE BOARD OF EDUCATION</vt:lpstr>
    </vt:vector>
  </TitlesOfParts>
  <Company>CSDE</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STATE BOARD OF EDUCATION</dc:title>
  <dc:subject/>
  <dc:creator>Georgette Nemr</dc:creator>
  <cp:keywords/>
  <cp:lastModifiedBy>Weiner, Gady</cp:lastModifiedBy>
  <cp:revision>3</cp:revision>
  <cp:lastPrinted>2014-10-15T16:04:00Z</cp:lastPrinted>
  <dcterms:created xsi:type="dcterms:W3CDTF">2021-09-01T16:23:00Z</dcterms:created>
  <dcterms:modified xsi:type="dcterms:W3CDTF">2021-09-01T16:23:00Z</dcterms:modified>
</cp:coreProperties>
</file>