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ED8C1" w14:textId="25DD2303" w:rsidR="00DD504D" w:rsidRDefault="00A92B7C">
      <w:pPr>
        <w:jc w:val="center"/>
        <w:outlineLvl w:val="0"/>
        <w:rPr>
          <w:b/>
          <w:sz w:val="28"/>
          <w:szCs w:val="28"/>
        </w:rPr>
      </w:pPr>
      <w:bookmarkStart w:id="0" w:name="_GoBack"/>
      <w:bookmarkEnd w:id="0"/>
      <w:r>
        <w:rPr>
          <w:b/>
          <w:sz w:val="28"/>
          <w:szCs w:val="28"/>
        </w:rPr>
        <w:t>Activity 6.</w:t>
      </w:r>
      <w:r w:rsidR="002C170E">
        <w:rPr>
          <w:b/>
          <w:sz w:val="28"/>
          <w:szCs w:val="28"/>
        </w:rPr>
        <w:t>3.4</w:t>
      </w:r>
      <w:r>
        <w:rPr>
          <w:b/>
          <w:sz w:val="28"/>
          <w:szCs w:val="28"/>
        </w:rPr>
        <w:t xml:space="preserve"> </w:t>
      </w:r>
      <w:r w:rsidR="002C170E">
        <w:rPr>
          <w:b/>
          <w:sz w:val="28"/>
          <w:szCs w:val="28"/>
        </w:rPr>
        <w:t>T</w:t>
      </w:r>
      <w:r>
        <w:rPr>
          <w:b/>
          <w:sz w:val="28"/>
          <w:szCs w:val="28"/>
        </w:rPr>
        <w:t>he Volume Formula for Pyramid</w:t>
      </w:r>
      <w:r w:rsidR="000D66D8">
        <w:rPr>
          <w:b/>
          <w:sz w:val="28"/>
          <w:szCs w:val="28"/>
        </w:rPr>
        <w:t>s</w:t>
      </w:r>
    </w:p>
    <w:p w14:paraId="31FE30D7" w14:textId="77777777" w:rsidR="00DD504D" w:rsidRDefault="00DD504D"/>
    <w:p w14:paraId="01E78100" w14:textId="58F0FA8C" w:rsidR="002C170E" w:rsidRDefault="002C170E">
      <w:r w:rsidRPr="002C170E">
        <w:rPr>
          <w:b/>
        </w:rPr>
        <w:t>Pyramid Volume Theorem:</w:t>
      </w:r>
      <w:r w:rsidR="0017433E">
        <w:t xml:space="preserve">  If </w:t>
      </w:r>
      <w:r>
        <w:t>the bases of two pyramids have the same area and if the heights of the pyramids are equal, then the pyramids have equal volumes.</w:t>
      </w:r>
    </w:p>
    <w:p w14:paraId="294C859D" w14:textId="77777777" w:rsidR="002C170E" w:rsidRDefault="002C170E"/>
    <w:p w14:paraId="2E8A5651" w14:textId="2088338C" w:rsidR="002C170E" w:rsidRDefault="00735549">
      <w:r>
        <w:rPr>
          <w:noProof/>
        </w:rPr>
        <w:drawing>
          <wp:anchor distT="0" distB="0" distL="114300" distR="114300" simplePos="0" relativeHeight="251658240" behindDoc="0" locked="0" layoutInCell="1" allowOverlap="1" wp14:anchorId="014DC950" wp14:editId="242E4F7D">
            <wp:simplePos x="0" y="0"/>
            <wp:positionH relativeFrom="column">
              <wp:posOffset>3429000</wp:posOffset>
            </wp:positionH>
            <wp:positionV relativeFrom="paragraph">
              <wp:posOffset>33020</wp:posOffset>
            </wp:positionV>
            <wp:extent cx="2971800" cy="16046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16046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67374">
        <w:t xml:space="preserve">1. Prove </w:t>
      </w:r>
      <w:r w:rsidR="002C170E">
        <w:t xml:space="preserve">the Pyramid Volume Theorem </w:t>
      </w:r>
      <w:r w:rsidR="00D67374">
        <w:t xml:space="preserve">for triangular pyramids </w:t>
      </w:r>
      <w:r w:rsidR="002C170E">
        <w:t xml:space="preserve">using </w:t>
      </w:r>
      <w:proofErr w:type="spellStart"/>
      <w:r w:rsidR="002C170E">
        <w:t>Cavalieri’s</w:t>
      </w:r>
      <w:proofErr w:type="spellEnd"/>
      <w:r w:rsidR="002C170E">
        <w:t xml:space="preserve"> P</w:t>
      </w:r>
      <w:r w:rsidR="00D67374">
        <w:t>rinciple.</w:t>
      </w:r>
    </w:p>
    <w:p w14:paraId="643958A0" w14:textId="57BA48D0" w:rsidR="00771B0C" w:rsidRDefault="00771B0C"/>
    <w:p w14:paraId="77AE9CBE" w14:textId="646B7208" w:rsidR="002C170E" w:rsidRDefault="00771B0C">
      <w:pPr>
        <w:rPr>
          <w:i/>
        </w:rPr>
      </w:pPr>
      <w:r>
        <w:t xml:space="preserve">Given:  Pyramids </w:t>
      </w:r>
      <w:r w:rsidRPr="00771B0C">
        <w:rPr>
          <w:i/>
        </w:rPr>
        <w:t>ABCD</w:t>
      </w:r>
      <w:r>
        <w:t xml:space="preserve"> and </w:t>
      </w:r>
      <w:r w:rsidRPr="00771B0C">
        <w:rPr>
          <w:i/>
        </w:rPr>
        <w:t>EFGH</w:t>
      </w:r>
      <w:r>
        <w:t xml:space="preserve"> have the same height and the area of base </w:t>
      </w:r>
      <w:r w:rsidRPr="00D67374">
        <w:rPr>
          <w:i/>
        </w:rPr>
        <w:t>ABC</w:t>
      </w:r>
      <w:r>
        <w:t xml:space="preserve"> is equal to the area of base </w:t>
      </w:r>
      <w:r w:rsidRPr="00D67374">
        <w:rPr>
          <w:i/>
        </w:rPr>
        <w:t>EFG</w:t>
      </w:r>
      <w:r>
        <w:t>.</w:t>
      </w:r>
      <w:r>
        <w:br/>
      </w:r>
      <w:r>
        <w:br/>
        <w:t xml:space="preserve">Prove:  Volume of pyramid </w:t>
      </w:r>
      <w:r w:rsidRPr="00771B0C">
        <w:rPr>
          <w:i/>
        </w:rPr>
        <w:t>ABCD</w:t>
      </w:r>
      <w:r>
        <w:t xml:space="preserve"> = Volume of pyramid </w:t>
      </w:r>
      <w:r w:rsidRPr="00771B0C">
        <w:rPr>
          <w:i/>
        </w:rPr>
        <w:t>EFGH</w:t>
      </w:r>
      <w:r>
        <w:rPr>
          <w:i/>
        </w:rPr>
        <w:t>.</w:t>
      </w:r>
    </w:p>
    <w:p w14:paraId="715EFF0C" w14:textId="77777777" w:rsidR="00771B0C" w:rsidRDefault="00771B0C">
      <w:pPr>
        <w:rPr>
          <w:i/>
        </w:rPr>
      </w:pPr>
    </w:p>
    <w:p w14:paraId="090294B8" w14:textId="647726E2" w:rsidR="00771B0C" w:rsidRDefault="00771B0C">
      <w:r>
        <w:t xml:space="preserve">Pass any plane parallel to the bases through the two pyramids </w:t>
      </w:r>
      <w:r w:rsidR="00A873CD">
        <w:t>forming cross sections</w:t>
      </w:r>
      <w:r w:rsidR="00A873CD" w:rsidRPr="00D67374">
        <w:rPr>
          <w:i/>
        </w:rPr>
        <w:t xml:space="preserve"> IJK</w:t>
      </w:r>
      <w:r w:rsidR="00A873CD">
        <w:t xml:space="preserve"> and </w:t>
      </w:r>
      <w:r w:rsidR="00A873CD" w:rsidRPr="00D67374">
        <w:rPr>
          <w:i/>
        </w:rPr>
        <w:t>KLM</w:t>
      </w:r>
      <w:r w:rsidR="00A873CD">
        <w:t xml:space="preserve">.  Let the distance from that plane to the plane containing apex </w:t>
      </w:r>
      <w:r w:rsidR="00A873CD" w:rsidRPr="00D67374">
        <w:rPr>
          <w:i/>
        </w:rPr>
        <w:t>D</w:t>
      </w:r>
      <w:r w:rsidR="00A873CD">
        <w:t xml:space="preserve"> and apex </w:t>
      </w:r>
      <w:r w:rsidR="00A873CD" w:rsidRPr="00D67374">
        <w:rPr>
          <w:i/>
        </w:rPr>
        <w:t>H</w:t>
      </w:r>
      <w:r w:rsidR="00A873CD">
        <w:t xml:space="preserve"> be </w:t>
      </w:r>
      <w:r w:rsidR="00D67374">
        <w:rPr>
          <w:i/>
        </w:rPr>
        <w:t>r</w:t>
      </w:r>
      <w:r w:rsidR="00A873CD">
        <w:t xml:space="preserve"> </w:t>
      </w:r>
      <w:r w:rsidR="00786ABF">
        <w:t xml:space="preserve">times the height </w:t>
      </w:r>
      <w:r w:rsidR="00A873CD">
        <w:t xml:space="preserve">where </w:t>
      </w:r>
      <w:r w:rsidR="00D67374">
        <w:rPr>
          <w:i/>
        </w:rPr>
        <w:t>r</w:t>
      </w:r>
      <w:r w:rsidR="00A873CD">
        <w:rPr>
          <w:i/>
        </w:rPr>
        <w:t xml:space="preserve"> </w:t>
      </w:r>
      <w:r w:rsidR="00A873CD">
        <w:t>is between 0 and 1.</w:t>
      </w:r>
    </w:p>
    <w:p w14:paraId="0890A289" w14:textId="77777777" w:rsidR="00A873CD" w:rsidRDefault="00A873CD"/>
    <w:p w14:paraId="5286447C" w14:textId="2B0DECCD" w:rsidR="00771B0C" w:rsidRDefault="00A873CD">
      <w:r>
        <w:t xml:space="preserve">Then </w:t>
      </w:r>
      <m:oMath>
        <m:f>
          <m:fPr>
            <m:ctrlPr>
              <w:rPr>
                <w:rFonts w:ascii="Cambria Math" w:hAnsi="Cambria Math"/>
                <w:i/>
              </w:rPr>
            </m:ctrlPr>
          </m:fPr>
          <m:num>
            <m:r>
              <w:rPr>
                <w:rFonts w:ascii="Cambria Math" w:hAnsi="Cambria Math"/>
              </w:rPr>
              <m:t>DI</m:t>
            </m:r>
          </m:num>
          <m:den>
            <m:r>
              <w:rPr>
                <w:rFonts w:ascii="Cambria Math" w:hAnsi="Cambria Math"/>
              </w:rPr>
              <m:t>DA</m:t>
            </m:r>
          </m:den>
        </m:f>
        <m:r>
          <w:rPr>
            <w:rFonts w:ascii="Cambria Math" w:hAnsi="Cambria Math"/>
          </w:rPr>
          <m:t>=</m:t>
        </m:r>
        <m:f>
          <m:fPr>
            <m:ctrlPr>
              <w:rPr>
                <w:rFonts w:ascii="Cambria Math" w:hAnsi="Cambria Math"/>
                <w:i/>
              </w:rPr>
            </m:ctrlPr>
          </m:fPr>
          <m:num>
            <m:r>
              <w:rPr>
                <w:rFonts w:ascii="Cambria Math" w:hAnsi="Cambria Math"/>
              </w:rPr>
              <m:t>Dj</m:t>
            </m:r>
          </m:num>
          <m:den>
            <m:r>
              <w:rPr>
                <w:rFonts w:ascii="Cambria Math" w:hAnsi="Cambria Math"/>
              </w:rPr>
              <m:t>DB</m:t>
            </m:r>
          </m:den>
        </m:f>
        <m:r>
          <w:rPr>
            <w:rFonts w:ascii="Cambria Math" w:hAnsi="Cambria Math"/>
          </w:rPr>
          <m:t>=</m:t>
        </m:r>
        <m:f>
          <m:fPr>
            <m:ctrlPr>
              <w:rPr>
                <w:rFonts w:ascii="Cambria Math" w:hAnsi="Cambria Math"/>
                <w:i/>
              </w:rPr>
            </m:ctrlPr>
          </m:fPr>
          <m:num>
            <m:r>
              <w:rPr>
                <w:rFonts w:ascii="Cambria Math" w:hAnsi="Cambria Math"/>
              </w:rPr>
              <m:t>DK</m:t>
            </m:r>
          </m:num>
          <m:den>
            <m:r>
              <w:rPr>
                <w:rFonts w:ascii="Cambria Math" w:hAnsi="Cambria Math"/>
              </w:rPr>
              <m:t>DC</m:t>
            </m:r>
          </m:den>
        </m:f>
        <m:r>
          <w:rPr>
            <w:rFonts w:ascii="Cambria Math" w:hAnsi="Cambria Math"/>
          </w:rPr>
          <m:t>=</m:t>
        </m:r>
        <m:f>
          <m:fPr>
            <m:ctrlPr>
              <w:rPr>
                <w:rFonts w:ascii="Cambria Math" w:hAnsi="Cambria Math"/>
                <w:i/>
              </w:rPr>
            </m:ctrlPr>
          </m:fPr>
          <m:num>
            <m:r>
              <w:rPr>
                <w:rFonts w:ascii="Cambria Math" w:hAnsi="Cambria Math"/>
              </w:rPr>
              <m:t>HL</m:t>
            </m:r>
          </m:num>
          <m:den>
            <m:r>
              <w:rPr>
                <w:rFonts w:ascii="Cambria Math" w:hAnsi="Cambria Math"/>
              </w:rPr>
              <m:t>HE</m:t>
            </m:r>
          </m:den>
        </m:f>
        <m:r>
          <w:rPr>
            <w:rFonts w:ascii="Cambria Math" w:hAnsi="Cambria Math"/>
          </w:rPr>
          <m:t>=</m:t>
        </m:r>
        <m:f>
          <m:fPr>
            <m:ctrlPr>
              <w:rPr>
                <w:rFonts w:ascii="Cambria Math" w:hAnsi="Cambria Math"/>
                <w:i/>
              </w:rPr>
            </m:ctrlPr>
          </m:fPr>
          <m:num>
            <m:r>
              <w:rPr>
                <w:rFonts w:ascii="Cambria Math" w:hAnsi="Cambria Math"/>
              </w:rPr>
              <m:t>HM</m:t>
            </m:r>
          </m:num>
          <m:den>
            <m:r>
              <w:rPr>
                <w:rFonts w:ascii="Cambria Math" w:hAnsi="Cambria Math"/>
              </w:rPr>
              <m:t>HF</m:t>
            </m:r>
          </m:den>
        </m:f>
        <m:r>
          <w:rPr>
            <w:rFonts w:ascii="Cambria Math" w:hAnsi="Cambria Math"/>
          </w:rPr>
          <m:t>=</m:t>
        </m:r>
        <m:f>
          <m:fPr>
            <m:ctrlPr>
              <w:rPr>
                <w:rFonts w:ascii="Cambria Math" w:hAnsi="Cambria Math"/>
                <w:i/>
              </w:rPr>
            </m:ctrlPr>
          </m:fPr>
          <m:num>
            <m:r>
              <w:rPr>
                <w:rFonts w:ascii="Cambria Math" w:hAnsi="Cambria Math"/>
              </w:rPr>
              <m:t>HN</m:t>
            </m:r>
          </m:num>
          <m:den>
            <m:r>
              <w:rPr>
                <w:rFonts w:ascii="Cambria Math" w:hAnsi="Cambria Math"/>
              </w:rPr>
              <m:t>HG</m:t>
            </m:r>
          </m:den>
        </m:f>
        <m:r>
          <w:rPr>
            <w:rFonts w:ascii="Cambria Math" w:hAnsi="Cambria Math"/>
          </w:rPr>
          <m:t>=r</m:t>
        </m:r>
      </m:oMath>
    </w:p>
    <w:p w14:paraId="5E276B62" w14:textId="6039DDFF" w:rsidR="00A873CD" w:rsidRDefault="00046427">
      <w:r>
        <w:t xml:space="preserve"> </w:t>
      </w:r>
    </w:p>
    <w:p w14:paraId="3E4F3931" w14:textId="61C109F1" w:rsidR="00046427" w:rsidRPr="00D67374" w:rsidRDefault="00A873CD" w:rsidP="00046427">
      <w:pPr>
        <w:pStyle w:val="ListParagraph"/>
        <w:numPr>
          <w:ilvl w:val="0"/>
          <w:numId w:val="7"/>
        </w:numPr>
      </w:pPr>
      <w:r>
        <w:t xml:space="preserve">Show that </w:t>
      </w:r>
      <w:r w:rsidR="00046427">
        <w:t>∆</w:t>
      </w:r>
      <w:r w:rsidR="00046427" w:rsidRPr="00046427">
        <w:rPr>
          <w:i/>
        </w:rPr>
        <w:t>DIJ</w:t>
      </w:r>
      <w:r w:rsidR="00046427">
        <w:t xml:space="preserve"> ~ ∆</w:t>
      </w:r>
      <w:r w:rsidR="00046427" w:rsidRPr="00046427">
        <w:rPr>
          <w:i/>
        </w:rPr>
        <w:t>DAB</w:t>
      </w:r>
      <w:r w:rsidR="00A23281">
        <w:rPr>
          <w:i/>
        </w:rPr>
        <w:t>.</w:t>
      </w:r>
      <w:r w:rsidR="00046427" w:rsidRPr="00046427">
        <w:rPr>
          <w:i/>
        </w:rPr>
        <w:t xml:space="preserve"> </w:t>
      </w:r>
      <w:r w:rsidR="00982C32">
        <w:rPr>
          <w:i/>
        </w:rPr>
        <w:t xml:space="preserve"> </w:t>
      </w:r>
      <w:r w:rsidR="00735549">
        <w:rPr>
          <w:i/>
        </w:rPr>
        <w:br/>
      </w:r>
      <w:r w:rsidR="00786ABF">
        <w:rPr>
          <w:i/>
        </w:rPr>
        <w:br/>
      </w:r>
    </w:p>
    <w:p w14:paraId="7F4C0635" w14:textId="568B766A" w:rsidR="00D67374" w:rsidRDefault="00D67374" w:rsidP="00046427">
      <w:pPr>
        <w:pStyle w:val="ListParagraph"/>
        <w:numPr>
          <w:ilvl w:val="0"/>
          <w:numId w:val="7"/>
        </w:numPr>
      </w:pPr>
      <w:r>
        <w:t xml:space="preserve">Because corresponding parts of similar triangles are proportional, this means that </w:t>
      </w:r>
      <m:oMath>
        <m:f>
          <m:fPr>
            <m:ctrlPr>
              <w:rPr>
                <w:rFonts w:ascii="Cambria Math" w:hAnsi="Cambria Math"/>
                <w:i/>
              </w:rPr>
            </m:ctrlPr>
          </m:fPr>
          <m:num>
            <m:r>
              <w:rPr>
                <w:rFonts w:ascii="Cambria Math" w:hAnsi="Cambria Math"/>
              </w:rPr>
              <m:t>IJ</m:t>
            </m:r>
          </m:num>
          <m:den>
            <m:r>
              <w:rPr>
                <w:rFonts w:ascii="Cambria Math" w:hAnsi="Cambria Math"/>
              </w:rPr>
              <m:t>_____</m:t>
            </m:r>
          </m:den>
        </m:f>
      </m:oMath>
      <w:r>
        <w:t xml:space="preserve"> = </w:t>
      </w:r>
      <w:r>
        <w:rPr>
          <w:i/>
        </w:rPr>
        <w:t>r</w:t>
      </w:r>
      <w:r>
        <w:t>.</w:t>
      </w:r>
      <w:r w:rsidR="00786ABF">
        <w:br/>
      </w:r>
    </w:p>
    <w:p w14:paraId="4042AD7B" w14:textId="3F4A93FA" w:rsidR="00A23281" w:rsidRDefault="00A23281" w:rsidP="00A23281">
      <w:pPr>
        <w:pStyle w:val="ListParagraph"/>
        <w:numPr>
          <w:ilvl w:val="0"/>
          <w:numId w:val="7"/>
        </w:numPr>
      </w:pPr>
      <w:r>
        <w:t xml:space="preserve">By the same reasoning </w:t>
      </w:r>
      <w:r w:rsidR="00982C32">
        <w:t>∆</w:t>
      </w:r>
      <w:r w:rsidR="00982C32" w:rsidRPr="00046427">
        <w:rPr>
          <w:i/>
        </w:rPr>
        <w:t>D</w:t>
      </w:r>
      <w:r w:rsidR="00982C32">
        <w:rPr>
          <w:i/>
        </w:rPr>
        <w:t>JK</w:t>
      </w:r>
      <w:r w:rsidR="00982C32">
        <w:t>~ ∆</w:t>
      </w:r>
      <w:r w:rsidR="00982C32" w:rsidRPr="00046427">
        <w:rPr>
          <w:i/>
        </w:rPr>
        <w:t>D</w:t>
      </w:r>
      <w:r w:rsidR="00982C32">
        <w:rPr>
          <w:i/>
        </w:rPr>
        <w:t xml:space="preserve">BC </w:t>
      </w:r>
      <w:r w:rsidR="00982C32">
        <w:t>and ∆</w:t>
      </w:r>
      <w:r w:rsidR="00982C32" w:rsidRPr="00046427">
        <w:rPr>
          <w:i/>
        </w:rPr>
        <w:t>D</w:t>
      </w:r>
      <w:r w:rsidR="00982C32">
        <w:rPr>
          <w:i/>
        </w:rPr>
        <w:t>KI</w:t>
      </w:r>
      <w:r w:rsidR="00982C32">
        <w:t xml:space="preserve"> ~ ∆</w:t>
      </w:r>
      <w:r w:rsidR="00982C32" w:rsidRPr="00046427">
        <w:rPr>
          <w:i/>
        </w:rPr>
        <w:t>D</w:t>
      </w:r>
      <w:r w:rsidR="00982C32">
        <w:rPr>
          <w:i/>
        </w:rPr>
        <w:t>CA.</w:t>
      </w:r>
      <w:r w:rsidR="00D67374">
        <w:t xml:space="preserve"> Therefore </w:t>
      </w:r>
      <m:oMath>
        <m:f>
          <m:fPr>
            <m:ctrlPr>
              <w:rPr>
                <w:rFonts w:ascii="Cambria Math" w:hAnsi="Cambria Math"/>
                <w:i/>
              </w:rPr>
            </m:ctrlPr>
          </m:fPr>
          <m:num>
            <m:r>
              <w:rPr>
                <w:rFonts w:ascii="Cambria Math" w:hAnsi="Cambria Math"/>
              </w:rPr>
              <m:t>JK</m:t>
            </m:r>
          </m:num>
          <m:den>
            <m:r>
              <w:rPr>
                <w:rFonts w:ascii="Cambria Math" w:hAnsi="Cambria Math"/>
              </w:rPr>
              <m:t>_____</m:t>
            </m:r>
          </m:den>
        </m:f>
        <m:r>
          <w:rPr>
            <w:rFonts w:ascii="Cambria Math" w:hAnsi="Cambria Math"/>
          </w:rPr>
          <m:t>=</m:t>
        </m:r>
      </m:oMath>
      <w:r w:rsidR="00D67374">
        <w:t xml:space="preserve"> </w:t>
      </w:r>
      <m:oMath>
        <m:f>
          <m:fPr>
            <m:ctrlPr>
              <w:rPr>
                <w:rFonts w:ascii="Cambria Math" w:hAnsi="Cambria Math"/>
                <w:i/>
              </w:rPr>
            </m:ctrlPr>
          </m:fPr>
          <m:num>
            <m:r>
              <w:rPr>
                <w:rFonts w:ascii="Cambria Math" w:hAnsi="Cambria Math"/>
              </w:rPr>
              <m:t>KI</m:t>
            </m:r>
          </m:num>
          <m:den>
            <m:r>
              <w:rPr>
                <w:rFonts w:ascii="Cambria Math" w:hAnsi="Cambria Math"/>
              </w:rPr>
              <m:t>_____</m:t>
            </m:r>
          </m:den>
        </m:f>
      </m:oMath>
      <w:r w:rsidR="00D67374">
        <w:t xml:space="preserve"> = </w:t>
      </w:r>
      <w:r w:rsidR="00D67374">
        <w:rPr>
          <w:i/>
        </w:rPr>
        <w:t>r</w:t>
      </w:r>
      <w:r w:rsidR="00D67374">
        <w:t>.</w:t>
      </w:r>
      <w:r w:rsidR="00786ABF">
        <w:br/>
      </w:r>
    </w:p>
    <w:p w14:paraId="447CD82C" w14:textId="2B1BC500" w:rsidR="00D67374" w:rsidRDefault="00D67374" w:rsidP="00786ABF">
      <w:pPr>
        <w:pStyle w:val="ListParagraph"/>
        <w:numPr>
          <w:ilvl w:val="0"/>
          <w:numId w:val="7"/>
        </w:numPr>
      </w:pPr>
      <w:r>
        <w:t>Which similarity theorem allows us to conclude that ∆</w:t>
      </w:r>
      <w:r>
        <w:rPr>
          <w:i/>
        </w:rPr>
        <w:t>IJK</w:t>
      </w:r>
      <w:r>
        <w:t xml:space="preserve"> ~ ∆</w:t>
      </w:r>
      <w:r>
        <w:rPr>
          <w:i/>
        </w:rPr>
        <w:t>ABC</w:t>
      </w:r>
      <w:r>
        <w:t>?</w:t>
      </w:r>
      <w:r w:rsidR="00786ABF">
        <w:br/>
      </w:r>
    </w:p>
    <w:p w14:paraId="23F35841" w14:textId="6361490B" w:rsidR="00D67374" w:rsidRDefault="00D67374" w:rsidP="00786ABF">
      <w:pPr>
        <w:pStyle w:val="ListParagraph"/>
        <w:numPr>
          <w:ilvl w:val="0"/>
          <w:numId w:val="7"/>
        </w:numPr>
      </w:pPr>
      <w:r>
        <w:t>Applying the same reasoning to the other pyramid we have ∆</w:t>
      </w:r>
      <w:r>
        <w:rPr>
          <w:i/>
        </w:rPr>
        <w:t>_____</w:t>
      </w:r>
      <w:r>
        <w:t xml:space="preserve"> ~ ∆</w:t>
      </w:r>
      <w:r>
        <w:rPr>
          <w:i/>
        </w:rPr>
        <w:t>EFG.</w:t>
      </w:r>
      <w:r w:rsidR="00786ABF">
        <w:rPr>
          <w:i/>
        </w:rPr>
        <w:br/>
      </w:r>
    </w:p>
    <w:p w14:paraId="09C18EAB" w14:textId="29618DAA" w:rsidR="00046427" w:rsidRPr="00786ABF" w:rsidRDefault="00167CD7" w:rsidP="00786ABF">
      <w:pPr>
        <w:pStyle w:val="ListParagraph"/>
        <w:numPr>
          <w:ilvl w:val="0"/>
          <w:numId w:val="7"/>
        </w:numPr>
        <w:spacing w:line="360" w:lineRule="auto"/>
      </w:pPr>
      <w:r>
        <w:t xml:space="preserve">When two triangles are similar the ratio of the areas is the ratio of the square of the scale factors.  In this case we have </w:t>
      </w:r>
      <m:oMath>
        <m:f>
          <m:fPr>
            <m:ctrlPr>
              <w:rPr>
                <w:rFonts w:ascii="Cambria Math" w:hAnsi="Cambria Math"/>
                <w:i/>
              </w:rPr>
            </m:ctrlPr>
          </m:fPr>
          <m:num>
            <m:r>
              <w:rPr>
                <w:rFonts w:ascii="Cambria Math" w:hAnsi="Cambria Math"/>
              </w:rPr>
              <m:t>Area of ∆IJK</m:t>
            </m:r>
          </m:num>
          <m:den>
            <m:r>
              <w:rPr>
                <w:rFonts w:ascii="Cambria Math" w:hAnsi="Cambria Math"/>
              </w:rPr>
              <m:t>Area of ∆ABC</m:t>
            </m:r>
          </m:den>
        </m:f>
      </m:oMath>
      <w:r>
        <w:t xml:space="preserve"> = </w:t>
      </w:r>
      <w:r w:rsidR="00D67374">
        <w:rPr>
          <w:i/>
        </w:rPr>
        <w:t>r</w:t>
      </w:r>
      <w:r>
        <w:rPr>
          <w:vertAlign w:val="superscript"/>
        </w:rPr>
        <w:t>2</w:t>
      </w:r>
      <w:r>
        <w:t xml:space="preserve"> and </w:t>
      </w:r>
      <m:oMath>
        <m:f>
          <m:fPr>
            <m:ctrlPr>
              <w:rPr>
                <w:rFonts w:ascii="Cambria Math" w:hAnsi="Cambria Math"/>
                <w:i/>
              </w:rPr>
            </m:ctrlPr>
          </m:fPr>
          <m:num>
            <m:r>
              <w:rPr>
                <w:rFonts w:ascii="Cambria Math" w:hAnsi="Cambria Math"/>
              </w:rPr>
              <m:t>Area of ∆_______</m:t>
            </m:r>
          </m:num>
          <m:den>
            <m:r>
              <w:rPr>
                <w:rFonts w:ascii="Cambria Math" w:hAnsi="Cambria Math"/>
              </w:rPr>
              <m:t>Area of ∆_______</m:t>
            </m:r>
          </m:den>
        </m:f>
        <m:r>
          <w:rPr>
            <w:rFonts w:ascii="Cambria Math" w:hAnsi="Cambria Math"/>
          </w:rPr>
          <m:t>=</m:t>
        </m:r>
      </m:oMath>
      <w:r w:rsidR="00982C32">
        <w:t xml:space="preserve"> </w:t>
      </w:r>
      <w:r w:rsidR="00D67374">
        <w:rPr>
          <w:i/>
        </w:rPr>
        <w:t>r</w:t>
      </w:r>
      <w:r w:rsidR="00982C32">
        <w:rPr>
          <w:vertAlign w:val="superscript"/>
        </w:rPr>
        <w:t>2.</w:t>
      </w:r>
    </w:p>
    <w:p w14:paraId="263C261B" w14:textId="77777777" w:rsidR="00786ABF" w:rsidRDefault="00786ABF" w:rsidP="00786ABF"/>
    <w:p w14:paraId="42A55204" w14:textId="5A300800" w:rsidR="00982C32" w:rsidRDefault="00982C32" w:rsidP="00A23281">
      <w:pPr>
        <w:pStyle w:val="ListParagraph"/>
        <w:numPr>
          <w:ilvl w:val="0"/>
          <w:numId w:val="7"/>
        </w:numPr>
      </w:pPr>
      <w:r>
        <w:t>We already know that ∆</w:t>
      </w:r>
      <w:r w:rsidRPr="00D67374">
        <w:rPr>
          <w:i/>
        </w:rPr>
        <w:t>ABC</w:t>
      </w:r>
      <w:r>
        <w:t xml:space="preserve"> and ∆</w:t>
      </w:r>
      <w:r w:rsidRPr="00D67374">
        <w:rPr>
          <w:i/>
        </w:rPr>
        <w:t>EFG</w:t>
      </w:r>
      <w:r>
        <w:t xml:space="preserve"> have equal areas.  Use this fact and the equations in (</w:t>
      </w:r>
      <w:r w:rsidR="00D67374">
        <w:t>f</w:t>
      </w:r>
      <w:r>
        <w:t>) to show that ∆</w:t>
      </w:r>
      <w:r w:rsidRPr="00D67374">
        <w:rPr>
          <w:i/>
        </w:rPr>
        <w:t xml:space="preserve">IJK </w:t>
      </w:r>
      <w:r>
        <w:t>and ∆</w:t>
      </w:r>
      <w:r w:rsidRPr="00D67374">
        <w:rPr>
          <w:i/>
        </w:rPr>
        <w:t>LMN</w:t>
      </w:r>
      <w:r>
        <w:t xml:space="preserve"> also have equal areas.</w:t>
      </w:r>
    </w:p>
    <w:p w14:paraId="692B5E56" w14:textId="77777777" w:rsidR="00786ABF" w:rsidRDefault="00786ABF" w:rsidP="00786ABF"/>
    <w:p w14:paraId="3214F5ED" w14:textId="77777777" w:rsidR="00786ABF" w:rsidRDefault="00786ABF" w:rsidP="00786ABF"/>
    <w:p w14:paraId="3DC1E82D" w14:textId="60449FAE" w:rsidR="00982C32" w:rsidRPr="00A873CD" w:rsidRDefault="00982C32" w:rsidP="00A23281">
      <w:pPr>
        <w:pStyle w:val="ListParagraph"/>
        <w:numPr>
          <w:ilvl w:val="0"/>
          <w:numId w:val="7"/>
        </w:numPr>
      </w:pPr>
      <w:r>
        <w:t xml:space="preserve">Since any plane parallel to the bases forms cross sections with equal areas, what conclusion can we reach using </w:t>
      </w:r>
      <w:proofErr w:type="spellStart"/>
      <w:r>
        <w:t>Cavalieri’s</w:t>
      </w:r>
      <w:proofErr w:type="spellEnd"/>
      <w:r>
        <w:t xml:space="preserve"> principle?</w:t>
      </w:r>
    </w:p>
    <w:p w14:paraId="03FE3985" w14:textId="77777777" w:rsidR="00771B0C" w:rsidRDefault="00771B0C"/>
    <w:p w14:paraId="3E84DF45" w14:textId="765E4F36" w:rsidR="00771B0C" w:rsidRDefault="001055BD">
      <w:r w:rsidRPr="001055BD">
        <w:rPr>
          <w:b/>
        </w:rPr>
        <w:lastRenderedPageBreak/>
        <w:t>Pyramid-Prism Theorem:</w:t>
      </w:r>
      <w:r>
        <w:t xml:space="preserve">  The volume of a pyramid is one-third the volume of a prism with the same base and height.</w:t>
      </w:r>
    </w:p>
    <w:p w14:paraId="7FAE85CD" w14:textId="77777777" w:rsidR="001055BD" w:rsidRDefault="001055BD"/>
    <w:p w14:paraId="232A9A74" w14:textId="5C646088" w:rsidR="00DD504D" w:rsidRDefault="001055BD" w:rsidP="00A421AA">
      <w:r>
        <w:t xml:space="preserve">To help prove this theorem we will build </w:t>
      </w:r>
      <w:r w:rsidR="00A92B7C">
        <w:t xml:space="preserve">a model of a prism that encloses three pyramids of equal volume. </w:t>
      </w:r>
      <w:r>
        <w:t xml:space="preserve"> Work in groups of four.</w:t>
      </w:r>
      <w:r>
        <w:br/>
      </w:r>
    </w:p>
    <w:p w14:paraId="6279CD6D" w14:textId="441AEE1B" w:rsidR="001055BD" w:rsidRDefault="00A421AA" w:rsidP="001055BD">
      <w:pPr>
        <w:pStyle w:val="ListParagraph"/>
        <w:numPr>
          <w:ilvl w:val="0"/>
          <w:numId w:val="8"/>
        </w:numPr>
      </w:pPr>
      <w:r>
        <w:t>Have each member of your four-person group build one of the models on the Activity 6.4.1 Template.</w:t>
      </w:r>
    </w:p>
    <w:p w14:paraId="66107127" w14:textId="77777777" w:rsidR="00A421AA" w:rsidRDefault="00A421AA" w:rsidP="00A421AA"/>
    <w:p w14:paraId="7EDBD217" w14:textId="77777777" w:rsidR="00A421AA" w:rsidRPr="00415F5E" w:rsidRDefault="00A421AA" w:rsidP="00A421AA">
      <w:pPr>
        <w:numPr>
          <w:ilvl w:val="1"/>
          <w:numId w:val="6"/>
        </w:numPr>
        <w:rPr>
          <w:rFonts w:eastAsia="Cambria"/>
        </w:rPr>
      </w:pPr>
      <w:r>
        <w:t>The original pyramid:</w:t>
      </w:r>
      <w:r>
        <w:rPr>
          <w:rFonts w:eastAsia="Cambria"/>
        </w:rPr>
        <w:t xml:space="preserve"> ∆</w:t>
      </w:r>
      <w:r w:rsidRPr="00C83790">
        <w:rPr>
          <w:rFonts w:eastAsia="Cambria"/>
          <w:i/>
        </w:rPr>
        <w:t>ABC</w:t>
      </w:r>
      <w:r>
        <w:rPr>
          <w:rFonts w:eastAsia="Cambria"/>
        </w:rPr>
        <w:t xml:space="preserve"> is yellow, ∆</w:t>
      </w:r>
      <w:r w:rsidRPr="00C83790">
        <w:rPr>
          <w:rFonts w:eastAsia="Cambria"/>
          <w:i/>
        </w:rPr>
        <w:t>CBD</w:t>
      </w:r>
      <w:r>
        <w:rPr>
          <w:rFonts w:eastAsia="Cambria"/>
        </w:rPr>
        <w:t xml:space="preserve"> is green.</w:t>
      </w:r>
      <w:r>
        <w:t xml:space="preserve"> </w:t>
      </w:r>
    </w:p>
    <w:p w14:paraId="5217B058" w14:textId="77777777" w:rsidR="00A421AA" w:rsidRPr="00415F5E" w:rsidRDefault="00A421AA" w:rsidP="00A421AA">
      <w:pPr>
        <w:numPr>
          <w:ilvl w:val="1"/>
          <w:numId w:val="6"/>
        </w:numPr>
        <w:rPr>
          <w:rFonts w:eastAsia="Cambria"/>
        </w:rPr>
      </w:pPr>
      <w:r>
        <w:t xml:space="preserve">The prism “box”. </w:t>
      </w:r>
      <w:r>
        <w:rPr>
          <w:rFonts w:eastAsia="Cambria"/>
        </w:rPr>
        <w:t>∆</w:t>
      </w:r>
      <w:r w:rsidRPr="00415F5E">
        <w:rPr>
          <w:rFonts w:eastAsia="Cambria"/>
          <w:i/>
        </w:rPr>
        <w:t>ABC</w:t>
      </w:r>
      <w:r>
        <w:rPr>
          <w:rFonts w:eastAsia="Cambria"/>
        </w:rPr>
        <w:t xml:space="preserve"> is yellow</w:t>
      </w:r>
      <w:r>
        <w:t xml:space="preserve"> and </w:t>
      </w:r>
      <w:r>
        <w:rPr>
          <w:rFonts w:eastAsia="Cambria"/>
        </w:rPr>
        <w:t>∆</w:t>
      </w:r>
      <w:r w:rsidRPr="00415F5E">
        <w:rPr>
          <w:rFonts w:eastAsia="Cambria"/>
          <w:i/>
        </w:rPr>
        <w:t>DEF</w:t>
      </w:r>
      <w:r>
        <w:rPr>
          <w:rFonts w:eastAsia="Cambria"/>
        </w:rPr>
        <w:t xml:space="preserve"> is yellow</w:t>
      </w:r>
      <w:r>
        <w:t>.</w:t>
      </w:r>
      <w:r>
        <w:rPr>
          <w:rFonts w:eastAsia="Cambria"/>
        </w:rPr>
        <w:t xml:space="preserve"> Note that ∆</w:t>
      </w:r>
      <w:r w:rsidRPr="00415F5E">
        <w:rPr>
          <w:rFonts w:eastAsia="Cambria"/>
          <w:i/>
        </w:rPr>
        <w:t>DEF</w:t>
      </w:r>
      <w:r>
        <w:rPr>
          <w:rFonts w:eastAsia="Cambria"/>
        </w:rPr>
        <w:t xml:space="preserve"> has no tabs. This is so it can be opened and closed like the top of a box.</w:t>
      </w:r>
    </w:p>
    <w:p w14:paraId="71D500B3" w14:textId="77777777" w:rsidR="00A421AA" w:rsidRPr="00415F5E" w:rsidRDefault="00A421AA" w:rsidP="00A421AA">
      <w:pPr>
        <w:numPr>
          <w:ilvl w:val="1"/>
          <w:numId w:val="6"/>
        </w:numPr>
        <w:rPr>
          <w:rFonts w:eastAsia="Cambria"/>
        </w:rPr>
      </w:pPr>
      <w:r>
        <w:t xml:space="preserve"> A second pyramid. </w:t>
      </w:r>
      <w:r>
        <w:rPr>
          <w:rFonts w:eastAsia="Cambria"/>
        </w:rPr>
        <w:t>∆ DEF is yellow,</w:t>
      </w:r>
      <w:r>
        <w:t xml:space="preserve"> </w:t>
      </w:r>
      <w:r>
        <w:rPr>
          <w:rFonts w:eastAsia="Cambria"/>
        </w:rPr>
        <w:t>∆ DBE is purple.</w:t>
      </w:r>
    </w:p>
    <w:p w14:paraId="1388BFFA" w14:textId="77777777" w:rsidR="00A421AA" w:rsidRDefault="00A421AA" w:rsidP="00A421AA">
      <w:pPr>
        <w:numPr>
          <w:ilvl w:val="1"/>
          <w:numId w:val="6"/>
        </w:numPr>
      </w:pPr>
      <w:r>
        <w:t xml:space="preserve">A third pyramid. This pyramid is in the interior of the prism. </w:t>
      </w:r>
      <w:r>
        <w:rPr>
          <w:rFonts w:eastAsia="Cambria"/>
        </w:rPr>
        <w:t>∆ DCB is green, ∆ DEB is purple.</w:t>
      </w:r>
    </w:p>
    <w:p w14:paraId="0C8EACCE" w14:textId="77777777" w:rsidR="00A421AA" w:rsidRDefault="00A421AA" w:rsidP="00A421AA"/>
    <w:p w14:paraId="55DF2696" w14:textId="51704649" w:rsidR="00DD504D" w:rsidRDefault="001D23A2" w:rsidP="00A421AA">
      <w:pPr>
        <w:pStyle w:val="ListParagraph"/>
        <w:numPr>
          <w:ilvl w:val="0"/>
          <w:numId w:val="8"/>
        </w:numPr>
      </w:pPr>
      <w:r>
        <w:t>To</w:t>
      </w:r>
      <w:r w:rsidR="00A92B7C">
        <w:t xml:space="preserve"> account for the thickness of the card stock, the prism is just ever so slightly larger in scale than the rest of the parts.  This makes it possible to put the three pyramids inside the box. Use the color-coding purple face to purple face and green face to green face to help you fit the pyramids inside the prism. Could you get them to fit?</w:t>
      </w:r>
      <w:r w:rsidR="00A421AA">
        <w:br/>
      </w:r>
    </w:p>
    <w:p w14:paraId="5FC22659" w14:textId="2D5F963B" w:rsidR="00DD504D" w:rsidRDefault="00A92B7C" w:rsidP="00A421AA">
      <w:pPr>
        <w:pStyle w:val="ListParagraph"/>
        <w:numPr>
          <w:ilvl w:val="0"/>
          <w:numId w:val="8"/>
        </w:numPr>
      </w:pPr>
      <w:r>
        <w:t>Have each member of the team measure</w:t>
      </w:r>
      <w:r w:rsidR="001D23A2">
        <w:t xml:space="preserve"> one of the</w:t>
      </w:r>
      <w:r>
        <w:t xml:space="preserve"> model</w:t>
      </w:r>
      <w:r w:rsidR="001B5660">
        <w:t>s</w:t>
      </w:r>
      <w:r>
        <w:t xml:space="preserve"> and calculate </w:t>
      </w:r>
      <w:r w:rsidR="001B5660">
        <w:t>its</w:t>
      </w:r>
      <w:r>
        <w:t xml:space="preserve"> volumes using the formulas that we encountered informally at the beginning of the unit.  Show the work on your model here</w:t>
      </w:r>
      <w:r w:rsidR="001B5660">
        <w:t>:</w:t>
      </w:r>
      <w:r w:rsidR="00A421AA">
        <w:br/>
      </w:r>
      <w:r w:rsidR="00A421AA">
        <w:br/>
      </w:r>
      <w:r w:rsidR="00A421AA">
        <w:br/>
      </w:r>
      <w:r w:rsidR="00A421AA">
        <w:br/>
      </w:r>
      <w:r w:rsidR="00A421AA">
        <w:br/>
      </w:r>
      <w:r w:rsidR="00A421AA">
        <w:br/>
      </w:r>
      <w:r w:rsidR="00A421AA">
        <w:br/>
      </w:r>
    </w:p>
    <w:p w14:paraId="5E918DBC" w14:textId="4694B4D3" w:rsidR="00DD504D" w:rsidRDefault="00A92B7C" w:rsidP="00A421AA">
      <w:pPr>
        <w:pStyle w:val="ListParagraph"/>
        <w:numPr>
          <w:ilvl w:val="0"/>
          <w:numId w:val="8"/>
        </w:numPr>
      </w:pPr>
      <w:r>
        <w:t>Use your group’s calculations to complete the table below:</w:t>
      </w:r>
    </w:p>
    <w:p w14:paraId="16B09D6F" w14:textId="77777777" w:rsidR="00A421AA" w:rsidRDefault="00A421AA" w:rsidP="00A421AA"/>
    <w:tbl>
      <w:tblPr>
        <w:tblW w:w="0" w:type="auto"/>
        <w:tblInd w:w="1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753"/>
        <w:gridCol w:w="2953"/>
      </w:tblGrid>
      <w:tr w:rsidR="00A421AA" w14:paraId="56988330" w14:textId="77777777" w:rsidTr="00A421AA">
        <w:tc>
          <w:tcPr>
            <w:tcW w:w="275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14:paraId="027B447E" w14:textId="77777777" w:rsidR="00A421AA" w:rsidRDefault="00A421AA" w:rsidP="00A421AA">
            <w:pPr>
              <w:jc w:val="center"/>
              <w:rPr>
                <w:b/>
              </w:rPr>
            </w:pPr>
            <w:r>
              <w:rPr>
                <w:b/>
              </w:rPr>
              <w:t>Shape</w:t>
            </w:r>
          </w:p>
        </w:tc>
        <w:tc>
          <w:tcPr>
            <w:tcW w:w="2953" w:type="dxa"/>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14:paraId="4DFF4F78" w14:textId="77777777" w:rsidR="00A421AA" w:rsidRDefault="00A421AA" w:rsidP="00A421AA">
            <w:pPr>
              <w:jc w:val="center"/>
              <w:rPr>
                <w:b/>
              </w:rPr>
            </w:pPr>
            <w:r>
              <w:rPr>
                <w:b/>
              </w:rPr>
              <w:t>Calculated Volume</w:t>
            </w:r>
          </w:p>
        </w:tc>
      </w:tr>
      <w:tr w:rsidR="00A421AA" w14:paraId="30CEAC02" w14:textId="77777777" w:rsidTr="00A421AA">
        <w:tc>
          <w:tcPr>
            <w:tcW w:w="27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EDBC0E" w14:textId="77777777" w:rsidR="00A421AA" w:rsidRDefault="00A421AA" w:rsidP="00A421AA">
            <w:pPr>
              <w:jc w:val="center"/>
            </w:pPr>
            <w:r>
              <w:t>Prism</w:t>
            </w:r>
          </w:p>
        </w:tc>
        <w:tc>
          <w:tcPr>
            <w:tcW w:w="29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5422FA" w14:textId="77777777" w:rsidR="00A421AA" w:rsidRDefault="00A421AA" w:rsidP="00A421AA">
            <w:pPr>
              <w:jc w:val="center"/>
            </w:pPr>
          </w:p>
        </w:tc>
      </w:tr>
      <w:tr w:rsidR="00A421AA" w14:paraId="10333C8E" w14:textId="77777777" w:rsidTr="00A421AA">
        <w:tc>
          <w:tcPr>
            <w:tcW w:w="27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A9A4BE" w14:textId="77777777" w:rsidR="00A421AA" w:rsidRDefault="00A421AA" w:rsidP="00A421AA">
            <w:pPr>
              <w:jc w:val="center"/>
            </w:pPr>
            <w:r>
              <w:t>Pyramid 1</w:t>
            </w:r>
          </w:p>
        </w:tc>
        <w:tc>
          <w:tcPr>
            <w:tcW w:w="29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21C299" w14:textId="77777777" w:rsidR="00A421AA" w:rsidRDefault="00A421AA" w:rsidP="00A421AA">
            <w:pPr>
              <w:jc w:val="center"/>
              <w:rPr>
                <w:b/>
                <w:sz w:val="28"/>
                <w:szCs w:val="28"/>
              </w:rPr>
            </w:pPr>
          </w:p>
        </w:tc>
      </w:tr>
      <w:tr w:rsidR="00A421AA" w14:paraId="57ED8587" w14:textId="77777777" w:rsidTr="00A421AA">
        <w:tc>
          <w:tcPr>
            <w:tcW w:w="27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A6C651" w14:textId="77777777" w:rsidR="00A421AA" w:rsidRDefault="00A421AA" w:rsidP="00A421AA">
            <w:pPr>
              <w:jc w:val="center"/>
            </w:pPr>
            <w:r>
              <w:t>Pyramid 2</w:t>
            </w:r>
          </w:p>
        </w:tc>
        <w:tc>
          <w:tcPr>
            <w:tcW w:w="29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12C3C7" w14:textId="77777777" w:rsidR="00A421AA" w:rsidRDefault="00A421AA" w:rsidP="00A421AA">
            <w:pPr>
              <w:jc w:val="center"/>
              <w:rPr>
                <w:b/>
                <w:sz w:val="28"/>
                <w:szCs w:val="28"/>
              </w:rPr>
            </w:pPr>
          </w:p>
        </w:tc>
      </w:tr>
      <w:tr w:rsidR="00A421AA" w14:paraId="32D361C1" w14:textId="77777777" w:rsidTr="00A421AA">
        <w:tc>
          <w:tcPr>
            <w:tcW w:w="27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287CE2" w14:textId="77777777" w:rsidR="00A421AA" w:rsidRDefault="00A421AA" w:rsidP="00A421AA">
            <w:pPr>
              <w:jc w:val="center"/>
            </w:pPr>
            <w:r>
              <w:t>Pyramid 3</w:t>
            </w:r>
          </w:p>
        </w:tc>
        <w:tc>
          <w:tcPr>
            <w:tcW w:w="29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4BD913" w14:textId="77777777" w:rsidR="00A421AA" w:rsidRDefault="00A421AA" w:rsidP="00A421AA">
            <w:pPr>
              <w:jc w:val="center"/>
              <w:rPr>
                <w:b/>
                <w:sz w:val="28"/>
                <w:szCs w:val="28"/>
              </w:rPr>
            </w:pPr>
          </w:p>
        </w:tc>
      </w:tr>
    </w:tbl>
    <w:p w14:paraId="0ED0D73D" w14:textId="77777777" w:rsidR="00A421AA" w:rsidRDefault="00A421AA" w:rsidP="00A421AA"/>
    <w:p w14:paraId="704CF7B2" w14:textId="70DBBF74" w:rsidR="00DD504D" w:rsidRDefault="00A92B7C" w:rsidP="00A421AA">
      <w:pPr>
        <w:pStyle w:val="ListParagraph"/>
        <w:numPr>
          <w:ilvl w:val="0"/>
          <w:numId w:val="8"/>
        </w:numPr>
      </w:pPr>
      <w:r>
        <w:t xml:space="preserve">Since you have used measurements to find the volumes </w:t>
      </w:r>
      <w:r w:rsidR="00A421AA">
        <w:t>in question 5</w:t>
      </w:r>
      <w:r>
        <w:t xml:space="preserve"> your volumes will be approximate.  </w:t>
      </w:r>
      <w:r w:rsidR="001B5660">
        <w:t>Taking that into account</w:t>
      </w:r>
      <w:r>
        <w:t xml:space="preserve">, </w:t>
      </w:r>
      <w:r w:rsidR="00A421AA">
        <w:t>what patterns do you notice</w:t>
      </w:r>
      <w:r>
        <w:t xml:space="preserve"> in your table?</w:t>
      </w:r>
      <w:r w:rsidR="00A421AA">
        <w:br/>
      </w:r>
      <w:r w:rsidR="00A421AA">
        <w:br/>
      </w:r>
      <w:r w:rsidR="00A421AA">
        <w:br/>
      </w:r>
      <w:r w:rsidR="00A421AA">
        <w:br/>
      </w:r>
    </w:p>
    <w:p w14:paraId="394CA6FF" w14:textId="531C5D49" w:rsidR="00A421AA" w:rsidRDefault="00A92B7C" w:rsidP="00A421AA">
      <w:pPr>
        <w:pStyle w:val="ListParagraph"/>
        <w:numPr>
          <w:ilvl w:val="0"/>
          <w:numId w:val="8"/>
        </w:numPr>
      </w:pPr>
      <w:r>
        <w:lastRenderedPageBreak/>
        <w:t xml:space="preserve">Now we will be more precise in our reasoning. Consider the two pyramids with yellow bases. From their position in the prism we notice that they both have the same base as the prism and they have the same altitude as the prism. What can we conclude about their volumes using </w:t>
      </w:r>
      <w:r w:rsidR="00A421AA">
        <w:t>the Pyramid Volume</w:t>
      </w:r>
      <w:r w:rsidR="001B5660">
        <w:t xml:space="preserve"> </w:t>
      </w:r>
      <w:r w:rsidR="00A421AA">
        <w:t>Theorem</w:t>
      </w:r>
      <w:r>
        <w:t xml:space="preserve">? </w:t>
      </w:r>
      <w:r w:rsidR="00A421AA">
        <w:br/>
      </w:r>
    </w:p>
    <w:p w14:paraId="16BB3BB7" w14:textId="77777777" w:rsidR="00E55C20" w:rsidRDefault="00A92B7C" w:rsidP="00E55C20">
      <w:pPr>
        <w:pStyle w:val="ListParagraph"/>
        <w:numPr>
          <w:ilvl w:val="0"/>
          <w:numId w:val="8"/>
        </w:numPr>
      </w:pPr>
      <w:r>
        <w:t xml:space="preserve"> </w:t>
      </w:r>
      <w:r w:rsidR="001B5660">
        <w:t>Now take</w:t>
      </w:r>
      <w:r>
        <w:t xml:space="preserve"> one of the pyramids with a yellow base and the pyramid that has purple and green faces. These two pyramids will have either congruent purple or green faces. Arrange them so that they are placed on the table on their congruent faces.  </w:t>
      </w:r>
    </w:p>
    <w:p w14:paraId="2DE67B68" w14:textId="29EA60B3" w:rsidR="00E55C20" w:rsidRDefault="00A421AA" w:rsidP="00E55C20">
      <w:pPr>
        <w:pStyle w:val="ListParagraph"/>
      </w:pPr>
      <w:r>
        <w:br/>
      </w:r>
      <w:r>
        <w:br/>
      </w:r>
      <w:r w:rsidR="00E55C20">
        <w:t xml:space="preserve">a. What do you notice about the heights of these pyramids? </w:t>
      </w:r>
      <w:r w:rsidR="00E55C20">
        <w:br/>
      </w:r>
      <w:r w:rsidR="00E55C20">
        <w:br/>
      </w:r>
      <w:r w:rsidR="00E55C20">
        <w:br/>
        <w:t>b. What does this tell you about their volumes?  Explain.</w:t>
      </w:r>
    </w:p>
    <w:p w14:paraId="41B66778" w14:textId="77777777" w:rsidR="00E55C20" w:rsidRDefault="00E55C20" w:rsidP="00E55C20">
      <w:pPr>
        <w:pStyle w:val="ListParagraph"/>
      </w:pPr>
    </w:p>
    <w:p w14:paraId="0DAC3E90" w14:textId="77777777" w:rsidR="00E55C20" w:rsidRDefault="00E55C20" w:rsidP="00E55C20">
      <w:pPr>
        <w:pStyle w:val="ListParagraph"/>
      </w:pPr>
    </w:p>
    <w:p w14:paraId="175DD566" w14:textId="670B02B2" w:rsidR="00DD504D" w:rsidRDefault="00A92B7C" w:rsidP="00E55C20">
      <w:pPr>
        <w:pStyle w:val="ListParagraph"/>
        <w:numPr>
          <w:ilvl w:val="0"/>
          <w:numId w:val="8"/>
        </w:numPr>
      </w:pPr>
      <w:r>
        <w:t>So now we have three pyramids with the same volume.  And we have a prism that contains all three of the pyramids.  What is the relationship between the volume of each of the pyramids and the volume of the prism?</w:t>
      </w:r>
      <w:r w:rsidR="00E55C20">
        <w:br/>
      </w:r>
      <w:r w:rsidR="00E55C20">
        <w:br/>
      </w:r>
      <w:r w:rsidR="00E55C20">
        <w:br/>
      </w:r>
      <w:r w:rsidR="00E55C20">
        <w:br/>
      </w:r>
    </w:p>
    <w:p w14:paraId="5F0DC90C" w14:textId="77777777" w:rsidR="00E55C20" w:rsidRDefault="00E55C20" w:rsidP="00E55C20">
      <w:pPr>
        <w:pStyle w:val="ListParagraph"/>
      </w:pPr>
    </w:p>
    <w:p w14:paraId="65D6C256" w14:textId="177FFF01" w:rsidR="00E55C20" w:rsidRDefault="00E55C20" w:rsidP="00E55C20">
      <w:pPr>
        <w:pStyle w:val="ListParagraph"/>
        <w:numPr>
          <w:ilvl w:val="0"/>
          <w:numId w:val="8"/>
        </w:numPr>
      </w:pPr>
      <w:r>
        <w:t xml:space="preserve"> Write a formula for the volume of a </w:t>
      </w:r>
      <w:r w:rsidR="005D3C01">
        <w:t>pyramid.</w:t>
      </w:r>
    </w:p>
    <w:p w14:paraId="05D07776" w14:textId="77777777" w:rsidR="00DD504D" w:rsidRDefault="00DD504D"/>
    <w:p w14:paraId="29838F55" w14:textId="77777777" w:rsidR="00DD504D" w:rsidRDefault="00DD504D"/>
    <w:p w14:paraId="371E82D3" w14:textId="77777777" w:rsidR="00DD504D" w:rsidRDefault="00DD504D"/>
    <w:p w14:paraId="288DB56A" w14:textId="77777777" w:rsidR="00DD504D" w:rsidRDefault="00DD504D"/>
    <w:p w14:paraId="201488F5" w14:textId="77777777" w:rsidR="00DD504D" w:rsidRDefault="00DD504D"/>
    <w:p w14:paraId="4ED6ED01" w14:textId="77777777" w:rsidR="00DD504D" w:rsidRDefault="00DD504D"/>
    <w:p w14:paraId="264F1C93" w14:textId="77777777" w:rsidR="00DD504D" w:rsidRDefault="00DD504D"/>
    <w:p w14:paraId="44080BBE" w14:textId="77777777" w:rsidR="00DD504D" w:rsidRDefault="00DD504D"/>
    <w:p w14:paraId="03B757C9" w14:textId="77777777" w:rsidR="00DD504D" w:rsidRDefault="00DD504D"/>
    <w:p w14:paraId="2BAF72BE" w14:textId="77777777" w:rsidR="00DD504D" w:rsidRDefault="00DD504D"/>
    <w:p w14:paraId="04D1A9C2" w14:textId="77777777" w:rsidR="00DD504D" w:rsidRDefault="00DD504D"/>
    <w:p w14:paraId="7A6A3CEF" w14:textId="77777777" w:rsidR="00DD504D" w:rsidRDefault="00DD504D"/>
    <w:p w14:paraId="58B08546" w14:textId="77777777" w:rsidR="00DD504D" w:rsidRDefault="00DD504D"/>
    <w:p w14:paraId="06F5B05D" w14:textId="77777777" w:rsidR="00DD504D" w:rsidRDefault="00DD504D"/>
    <w:p w14:paraId="1A7BA2C6" w14:textId="77777777" w:rsidR="00DD504D" w:rsidRDefault="00DD504D"/>
    <w:p w14:paraId="1420483F" w14:textId="7AEFF54A" w:rsidR="00DD504D" w:rsidRDefault="00DD504D" w:rsidP="009A16F5"/>
    <w:sectPr w:rsidR="00DD504D" w:rsidSect="00735549">
      <w:headerReference w:type="default" r:id="rId10"/>
      <w:footerReference w:type="default" r:id="rId11"/>
      <w:pgSz w:w="12240" w:h="15840"/>
      <w:pgMar w:top="1440" w:right="1440" w:bottom="1440" w:left="1440" w:header="720" w:footer="720" w:gutter="0"/>
      <w:cols w:space="720"/>
      <w:formProt w:val="0"/>
      <w:docGrid w:linePitch="326"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139C4" w14:textId="77777777" w:rsidR="000D66D8" w:rsidRDefault="000D66D8">
      <w:r>
        <w:separator/>
      </w:r>
    </w:p>
  </w:endnote>
  <w:endnote w:type="continuationSeparator" w:id="0">
    <w:p w14:paraId="5C6BB9B6" w14:textId="77777777" w:rsidR="000D66D8" w:rsidRDefault="000D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DBC33" w14:textId="3AEC1555" w:rsidR="000D66D8" w:rsidRDefault="000D66D8">
    <w:pPr>
      <w:pBdr>
        <w:top w:val="single" w:sz="4" w:space="1" w:color="00000A"/>
        <w:left w:val="nil"/>
        <w:bottom w:val="nil"/>
        <w:right w:val="nil"/>
      </w:pBdr>
      <w:rPr>
        <w:sz w:val="20"/>
        <w:szCs w:val="20"/>
      </w:rPr>
    </w:pPr>
    <w:r>
      <w:rPr>
        <w:sz w:val="20"/>
        <w:szCs w:val="20"/>
      </w:rPr>
      <w:t>Activity 6.3.4</w:t>
    </w:r>
    <w:r>
      <w:rPr>
        <w:sz w:val="20"/>
        <w:szCs w:val="20"/>
      </w:rPr>
      <w:tab/>
      <w:t xml:space="preserve">                                                                </w:t>
    </w:r>
    <w:r>
      <w:rPr>
        <w:sz w:val="20"/>
        <w:szCs w:val="20"/>
      </w:rPr>
      <w:tab/>
      <w:t xml:space="preserve"> Connecticut Core Geometry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42D9" w14:textId="77777777" w:rsidR="000D66D8" w:rsidRDefault="000D66D8">
      <w:r>
        <w:separator/>
      </w:r>
    </w:p>
  </w:footnote>
  <w:footnote w:type="continuationSeparator" w:id="0">
    <w:p w14:paraId="2565A2C8" w14:textId="77777777" w:rsidR="000D66D8" w:rsidRDefault="000D66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84297" w14:textId="69B783B6" w:rsidR="000D66D8" w:rsidRDefault="000D66D8">
    <w:pPr>
      <w:pBdr>
        <w:top w:val="nil"/>
        <w:left w:val="nil"/>
        <w:bottom w:val="single" w:sz="4" w:space="1" w:color="00000A"/>
        <w:right w:val="nil"/>
      </w:pBdr>
      <w:rPr>
        <w:rStyle w:val="PageNumber"/>
      </w:rPr>
    </w:pPr>
    <w:r>
      <w:t>Name:</w:t>
    </w:r>
    <w:r>
      <w:tab/>
    </w:r>
    <w:r>
      <w:tab/>
    </w:r>
    <w:r>
      <w:tab/>
    </w:r>
    <w:r>
      <w:tab/>
    </w:r>
    <w:r>
      <w:tab/>
      <w:t xml:space="preserve">Date:                                    </w:t>
    </w:r>
    <w:r>
      <w:tab/>
      <w:t xml:space="preserve">                          Page </w:t>
    </w:r>
    <w:r>
      <w:fldChar w:fldCharType="begin"/>
    </w:r>
    <w:r>
      <w:instrText>PAGE</w:instrText>
    </w:r>
    <w:r>
      <w:fldChar w:fldCharType="separate"/>
    </w:r>
    <w:r w:rsidR="003233E8">
      <w:rPr>
        <w:noProof/>
      </w:rPr>
      <w:t>1</w:t>
    </w:r>
    <w:r>
      <w:fldChar w:fldCharType="end"/>
    </w:r>
    <w:r>
      <w:t xml:space="preserve"> of </w:t>
    </w:r>
    <w:r>
      <w:fldChar w:fldCharType="begin"/>
    </w:r>
    <w:r>
      <w:instrText>NUMPAGES</w:instrText>
    </w:r>
    <w:r>
      <w:fldChar w:fldCharType="separate"/>
    </w:r>
    <w:r w:rsidR="003233E8">
      <w:rPr>
        <w:noProof/>
      </w:rPr>
      <w:t>3</w:t>
    </w:r>
    <w:r>
      <w:fldChar w:fldCharType="end"/>
    </w:r>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4135"/>
    <w:multiLevelType w:val="hybridMultilevel"/>
    <w:tmpl w:val="30F8E79A"/>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D35D6"/>
    <w:multiLevelType w:val="multilevel"/>
    <w:tmpl w:val="45FE70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E8640D"/>
    <w:multiLevelType w:val="hybridMultilevel"/>
    <w:tmpl w:val="45FE70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D2ACF"/>
    <w:multiLevelType w:val="multilevel"/>
    <w:tmpl w:val="30F8E79A"/>
    <w:lvl w:ilvl="0">
      <w:start w:val="1"/>
      <w:numFmt w:val="upperLetter"/>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3D25EC"/>
    <w:multiLevelType w:val="hybridMultilevel"/>
    <w:tmpl w:val="FF4473D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1190A"/>
    <w:multiLevelType w:val="hybridMultilevel"/>
    <w:tmpl w:val="8C46B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0E24A2"/>
    <w:multiLevelType w:val="multilevel"/>
    <w:tmpl w:val="337A5F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53CE5604"/>
    <w:multiLevelType w:val="multilevel"/>
    <w:tmpl w:val="2B14F2F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D6D1B39"/>
    <w:multiLevelType w:val="multilevel"/>
    <w:tmpl w:val="2B14F2F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6"/>
  </w:num>
  <w:num w:numId="3">
    <w:abstractNumId w:val="8"/>
  </w:num>
  <w:num w:numId="4">
    <w:abstractNumId w:val="2"/>
  </w:num>
  <w:num w:numId="5">
    <w:abstractNumId w:val="1"/>
  </w:num>
  <w:num w:numId="6">
    <w:abstractNumId w:val="0"/>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4D"/>
    <w:rsid w:val="00046427"/>
    <w:rsid w:val="000D66D8"/>
    <w:rsid w:val="001055BD"/>
    <w:rsid w:val="00167CD7"/>
    <w:rsid w:val="0017433E"/>
    <w:rsid w:val="001B5660"/>
    <w:rsid w:val="001D23A2"/>
    <w:rsid w:val="001D3C72"/>
    <w:rsid w:val="002C170E"/>
    <w:rsid w:val="003233E8"/>
    <w:rsid w:val="00415F5E"/>
    <w:rsid w:val="0049224A"/>
    <w:rsid w:val="005A5B3B"/>
    <w:rsid w:val="005D3C01"/>
    <w:rsid w:val="00735549"/>
    <w:rsid w:val="00771B0C"/>
    <w:rsid w:val="00786ABF"/>
    <w:rsid w:val="00982C32"/>
    <w:rsid w:val="00983D98"/>
    <w:rsid w:val="009A16F5"/>
    <w:rsid w:val="00A23281"/>
    <w:rsid w:val="00A421AA"/>
    <w:rsid w:val="00A873CD"/>
    <w:rsid w:val="00A92B7C"/>
    <w:rsid w:val="00CE2E5D"/>
    <w:rsid w:val="00D67374"/>
    <w:rsid w:val="00DD504D"/>
    <w:rsid w:val="00DF46E5"/>
    <w:rsid w:val="00E55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14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character" w:styleId="PlaceholderText">
    <w:name w:val="Placeholder Text"/>
    <w:basedOn w:val="DefaultParagraphFont"/>
    <w:rPr>
      <w:color w:val="808080"/>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paragraph" w:customStyle="1" w:styleId="TableContents">
    <w:name w:val="Table Contents"/>
    <w:basedOn w:val="Normal"/>
  </w:style>
  <w:style w:type="character" w:styleId="CommentReference">
    <w:name w:val="annotation reference"/>
    <w:basedOn w:val="DefaultParagraphFont"/>
    <w:uiPriority w:val="99"/>
    <w:semiHidden/>
    <w:unhideWhenUsed/>
    <w:rsid w:val="001B5660"/>
    <w:rPr>
      <w:sz w:val="18"/>
      <w:szCs w:val="18"/>
    </w:rPr>
  </w:style>
  <w:style w:type="paragraph" w:styleId="CommentText">
    <w:name w:val="annotation text"/>
    <w:basedOn w:val="Normal"/>
    <w:link w:val="CommentTextChar"/>
    <w:uiPriority w:val="99"/>
    <w:semiHidden/>
    <w:unhideWhenUsed/>
    <w:rsid w:val="001B5660"/>
  </w:style>
  <w:style w:type="character" w:customStyle="1" w:styleId="CommentTextChar">
    <w:name w:val="Comment Text Char"/>
    <w:basedOn w:val="DefaultParagraphFont"/>
    <w:link w:val="CommentText"/>
    <w:uiPriority w:val="99"/>
    <w:semiHidden/>
    <w:rsid w:val="001B5660"/>
    <w:rPr>
      <w:sz w:val="24"/>
      <w:szCs w:val="24"/>
    </w:rPr>
  </w:style>
  <w:style w:type="paragraph" w:styleId="CommentSubject">
    <w:name w:val="annotation subject"/>
    <w:basedOn w:val="CommentText"/>
    <w:next w:val="CommentText"/>
    <w:link w:val="CommentSubjectChar"/>
    <w:uiPriority w:val="99"/>
    <w:semiHidden/>
    <w:unhideWhenUsed/>
    <w:rsid w:val="001B5660"/>
    <w:rPr>
      <w:b/>
      <w:bCs/>
      <w:sz w:val="20"/>
      <w:szCs w:val="20"/>
    </w:rPr>
  </w:style>
  <w:style w:type="character" w:customStyle="1" w:styleId="CommentSubjectChar">
    <w:name w:val="Comment Subject Char"/>
    <w:basedOn w:val="CommentTextChar"/>
    <w:link w:val="CommentSubject"/>
    <w:uiPriority w:val="99"/>
    <w:semiHidden/>
    <w:rsid w:val="001B5660"/>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character" w:styleId="PlaceholderText">
    <w:name w:val="Placeholder Text"/>
    <w:basedOn w:val="DefaultParagraphFont"/>
    <w:rPr>
      <w:color w:val="808080"/>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paragraph" w:customStyle="1" w:styleId="TableContents">
    <w:name w:val="Table Contents"/>
    <w:basedOn w:val="Normal"/>
  </w:style>
  <w:style w:type="character" w:styleId="CommentReference">
    <w:name w:val="annotation reference"/>
    <w:basedOn w:val="DefaultParagraphFont"/>
    <w:uiPriority w:val="99"/>
    <w:semiHidden/>
    <w:unhideWhenUsed/>
    <w:rsid w:val="001B5660"/>
    <w:rPr>
      <w:sz w:val="18"/>
      <w:szCs w:val="18"/>
    </w:rPr>
  </w:style>
  <w:style w:type="paragraph" w:styleId="CommentText">
    <w:name w:val="annotation text"/>
    <w:basedOn w:val="Normal"/>
    <w:link w:val="CommentTextChar"/>
    <w:uiPriority w:val="99"/>
    <w:semiHidden/>
    <w:unhideWhenUsed/>
    <w:rsid w:val="001B5660"/>
  </w:style>
  <w:style w:type="character" w:customStyle="1" w:styleId="CommentTextChar">
    <w:name w:val="Comment Text Char"/>
    <w:basedOn w:val="DefaultParagraphFont"/>
    <w:link w:val="CommentText"/>
    <w:uiPriority w:val="99"/>
    <w:semiHidden/>
    <w:rsid w:val="001B5660"/>
    <w:rPr>
      <w:sz w:val="24"/>
      <w:szCs w:val="24"/>
    </w:rPr>
  </w:style>
  <w:style w:type="paragraph" w:styleId="CommentSubject">
    <w:name w:val="annotation subject"/>
    <w:basedOn w:val="CommentText"/>
    <w:next w:val="CommentText"/>
    <w:link w:val="CommentSubjectChar"/>
    <w:uiPriority w:val="99"/>
    <w:semiHidden/>
    <w:unhideWhenUsed/>
    <w:rsid w:val="001B5660"/>
    <w:rPr>
      <w:b/>
      <w:bCs/>
      <w:sz w:val="20"/>
      <w:szCs w:val="20"/>
    </w:rPr>
  </w:style>
  <w:style w:type="character" w:customStyle="1" w:styleId="CommentSubjectChar">
    <w:name w:val="Comment Subject Char"/>
    <w:basedOn w:val="CommentTextChar"/>
    <w:link w:val="CommentSubject"/>
    <w:uiPriority w:val="99"/>
    <w:semiHidden/>
    <w:rsid w:val="001B566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5B71-B3AE-2C4F-93C5-4D5178E8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3529</Characters>
  <Application>Microsoft Macintosh Word</Application>
  <DocSecurity>0</DocSecurity>
  <Lines>29</Lines>
  <Paragraphs>8</Paragraphs>
  <ScaleCrop>false</ScaleCrop>
  <Company>Central Connecticut State University</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3</cp:revision>
  <cp:lastPrinted>2016-01-02T23:40:00Z</cp:lastPrinted>
  <dcterms:created xsi:type="dcterms:W3CDTF">2016-01-02T23:40:00Z</dcterms:created>
  <dcterms:modified xsi:type="dcterms:W3CDTF">2016-01-02T23:40:00Z</dcterms:modified>
  <dc:language>en-US</dc:language>
</cp:coreProperties>
</file>