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0B01" w14:textId="569628B8" w:rsidR="002D5B80" w:rsidRPr="000F06E7" w:rsidRDefault="00486BFD" w:rsidP="000F06E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Modeling HIV Data with a Quadratic Function</w:t>
      </w:r>
    </w:p>
    <w:p w14:paraId="73D8734A" w14:textId="77777777" w:rsidR="002D5B80" w:rsidRDefault="002D5B80" w:rsidP="00486BFD"/>
    <w:p w14:paraId="40F9B726" w14:textId="77777777" w:rsidR="00575F33" w:rsidRDefault="002D5B80" w:rsidP="002D5B80">
      <w:pPr>
        <w:rPr>
          <w:bCs/>
        </w:rPr>
      </w:pPr>
      <w:r>
        <w:rPr>
          <w:bCs/>
        </w:rPr>
        <w:t xml:space="preserve">In the United States, most children with HIV infections receive the infection </w:t>
      </w:r>
      <w:r w:rsidR="009B6B74">
        <w:rPr>
          <w:bCs/>
        </w:rPr>
        <w:t xml:space="preserve">from their mother </w:t>
      </w:r>
      <w:r>
        <w:rPr>
          <w:bCs/>
        </w:rPr>
        <w:t>when they are being delivered. In fact, 91% of the children in the United States have caught the HI</w:t>
      </w:r>
      <w:r w:rsidR="00575F33">
        <w:rPr>
          <w:bCs/>
        </w:rPr>
        <w:t xml:space="preserve">V infection from their mothers. This transmission is </w:t>
      </w:r>
      <w:r>
        <w:rPr>
          <w:bCs/>
        </w:rPr>
        <w:t xml:space="preserve">known as mother-to-child or perinatal transmission. In the 1990s infections transmitted from mother to child in the United States were greatly reduced in part because of the use of drugs such as </w:t>
      </w:r>
      <w:r w:rsidR="002E145A">
        <w:rPr>
          <w:bCs/>
          <w:i/>
        </w:rPr>
        <w:t>Z</w:t>
      </w:r>
      <w:r w:rsidRPr="000623DC">
        <w:rPr>
          <w:bCs/>
          <w:i/>
        </w:rPr>
        <w:t>idovudin</w:t>
      </w:r>
      <w:r>
        <w:rPr>
          <w:bCs/>
        </w:rPr>
        <w:t xml:space="preserve">e. </w:t>
      </w:r>
    </w:p>
    <w:p w14:paraId="189ED169" w14:textId="77777777" w:rsidR="00575F33" w:rsidRDefault="00575F33" w:rsidP="002D5B80">
      <w:pPr>
        <w:rPr>
          <w:bCs/>
        </w:rPr>
      </w:pPr>
    </w:p>
    <w:p w14:paraId="51CBDC70" w14:textId="7BF7ED21" w:rsidR="002D5B80" w:rsidRDefault="002D5B80" w:rsidP="002D5B80">
      <w:pPr>
        <w:rPr>
          <w:bCs/>
        </w:rPr>
      </w:pPr>
      <w:r>
        <w:rPr>
          <w:bCs/>
        </w:rPr>
        <w:t>Exami</w:t>
      </w:r>
      <w:r w:rsidR="00575F33">
        <w:rPr>
          <w:bCs/>
        </w:rPr>
        <w:t xml:space="preserve">ne and graph the data below to </w:t>
      </w:r>
      <w:r>
        <w:rPr>
          <w:bCs/>
        </w:rPr>
        <w:t>understand why in June 20</w:t>
      </w:r>
      <w:r w:rsidR="00575F33">
        <w:rPr>
          <w:bCs/>
        </w:rPr>
        <w:t xml:space="preserve">02, President Bush signed a </w:t>
      </w:r>
      <w:r>
        <w:rPr>
          <w:bCs/>
        </w:rPr>
        <w:t xml:space="preserve">$500,000,000 White House initiative to combat perinatal HIV </w:t>
      </w:r>
      <w:r w:rsidR="00575F33">
        <w:rPr>
          <w:bCs/>
        </w:rPr>
        <w:t xml:space="preserve">transmission </w:t>
      </w:r>
      <w:r>
        <w:rPr>
          <w:bCs/>
        </w:rPr>
        <w:t xml:space="preserve">in Africa and the Caribbean. It was called the International Mother to Child HIV Prevention Initiative. </w:t>
      </w:r>
      <w:r w:rsidR="00575F33">
        <w:rPr>
          <w:bCs/>
        </w:rPr>
        <w:t xml:space="preserve">Through this initiative, </w:t>
      </w:r>
      <w:r>
        <w:rPr>
          <w:bCs/>
        </w:rPr>
        <w:t xml:space="preserve">Africa </w:t>
      </w:r>
      <w:r w:rsidR="00575F33">
        <w:rPr>
          <w:bCs/>
        </w:rPr>
        <w:t xml:space="preserve">and the Caribbean </w:t>
      </w:r>
      <w:r w:rsidR="00B14036">
        <w:rPr>
          <w:bCs/>
        </w:rPr>
        <w:t xml:space="preserve">received large amounts of aid.  At that time, the situation in Uganda was particularly challenging.  </w:t>
      </w:r>
      <w:r w:rsidR="00575F33">
        <w:rPr>
          <w:bCs/>
        </w:rPr>
        <w:t>O</w:t>
      </w:r>
      <w:r>
        <w:rPr>
          <w:bCs/>
        </w:rPr>
        <w:t xml:space="preserve">f all the AIDS/HIV cases in Uganda, almost 47% are found in women aged 15 – 49. </w:t>
      </w:r>
      <w:r w:rsidR="00575F33">
        <w:rPr>
          <w:bCs/>
        </w:rPr>
        <w:t xml:space="preserve"> </w:t>
      </w:r>
    </w:p>
    <w:p w14:paraId="14D48696" w14:textId="77777777" w:rsidR="002D5B80" w:rsidRDefault="002D5B80" w:rsidP="002D5B80">
      <w:pPr>
        <w:rPr>
          <w:bCs/>
        </w:rPr>
      </w:pPr>
    </w:p>
    <w:p w14:paraId="715116BA" w14:textId="028B5FED" w:rsidR="00B14036" w:rsidRDefault="00B14036" w:rsidP="00B1403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In Uganda, why was it important to reduce perinatal transmission </w:t>
      </w:r>
      <w:r w:rsidR="001C4500">
        <w:rPr>
          <w:bCs/>
        </w:rPr>
        <w:t>of AIDS/HIV?</w:t>
      </w:r>
      <w:r>
        <w:rPr>
          <w:bCs/>
        </w:rPr>
        <w:t xml:space="preserve"> </w:t>
      </w:r>
    </w:p>
    <w:p w14:paraId="2949FF48" w14:textId="77777777" w:rsidR="00632861" w:rsidRDefault="00632861" w:rsidP="00632861">
      <w:pPr>
        <w:rPr>
          <w:bCs/>
        </w:rPr>
      </w:pPr>
    </w:p>
    <w:p w14:paraId="3CB6B771" w14:textId="77777777" w:rsidR="002D5B80" w:rsidRDefault="002D5B80" w:rsidP="002D5B80">
      <w:pPr>
        <w:rPr>
          <w:b/>
          <w:bCs/>
          <w:u w:val="single"/>
        </w:rPr>
      </w:pPr>
    </w:p>
    <w:p w14:paraId="15B76AF3" w14:textId="77777777" w:rsidR="00575F33" w:rsidRPr="00B15EF4" w:rsidRDefault="00575F33" w:rsidP="00575F33">
      <w:pPr>
        <w:rPr>
          <w:bCs/>
        </w:rPr>
      </w:pPr>
    </w:p>
    <w:p w14:paraId="16A3671C" w14:textId="367B3C50" w:rsidR="00575F33" w:rsidRDefault="00B14036" w:rsidP="002D5B80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Make a scatter plot of the </w:t>
      </w:r>
      <w:r w:rsidR="000C0A9F">
        <w:rPr>
          <w:bCs/>
        </w:rPr>
        <w:t>data</w:t>
      </w:r>
      <w:bookmarkStart w:id="0" w:name="_GoBack"/>
      <w:bookmarkEnd w:id="0"/>
      <w:r w:rsidR="001C4500">
        <w:rPr>
          <w:bCs/>
        </w:rPr>
        <w:t xml:space="preserve">.  </w:t>
      </w:r>
      <w:r w:rsidR="00575F33">
        <w:rPr>
          <w:bCs/>
        </w:rPr>
        <w:t xml:space="preserve">Note that </w:t>
      </w:r>
      <w:r w:rsidR="001C4500">
        <w:rPr>
          <w:bCs/>
        </w:rPr>
        <w:t xml:space="preserve">the independent variable, </w:t>
      </w:r>
      <w:r w:rsidR="00575F33" w:rsidRPr="003B305C">
        <w:rPr>
          <w:bCs/>
          <w:i/>
        </w:rPr>
        <w:t>t</w:t>
      </w:r>
      <w:r w:rsidR="001C4500">
        <w:rPr>
          <w:bCs/>
        </w:rPr>
        <w:t xml:space="preserve">, </w:t>
      </w:r>
      <w:r w:rsidR="00575F33">
        <w:rPr>
          <w:bCs/>
        </w:rPr>
        <w:t xml:space="preserve">represents the number of years since 1985.  </w:t>
      </w:r>
      <w:r w:rsidR="00571DBF">
        <w:rPr>
          <w:bCs/>
        </w:rPr>
        <w:t>Label and scale the axes.</w:t>
      </w:r>
    </w:p>
    <w:p w14:paraId="75CFADA8" w14:textId="77777777" w:rsidR="001C4500" w:rsidRPr="001C4500" w:rsidRDefault="001C4500" w:rsidP="001C4500">
      <w:pPr>
        <w:ind w:left="360"/>
        <w:rPr>
          <w:bCs/>
        </w:rPr>
      </w:pPr>
    </w:p>
    <w:p w14:paraId="48A839D9" w14:textId="7BA419BA" w:rsidR="002D5B80" w:rsidRPr="003B305C" w:rsidRDefault="003B305C" w:rsidP="002D5B80">
      <w:pPr>
        <w:jc w:val="center"/>
        <w:rPr>
          <w:bCs/>
        </w:rPr>
      </w:pPr>
      <w:r w:rsidRPr="003B305C">
        <w:rPr>
          <w:b/>
          <w:bCs/>
        </w:rPr>
        <w:t>Perinatal HIV Infections i</w:t>
      </w:r>
      <w:r w:rsidR="002D5B80" w:rsidRPr="003B305C">
        <w:rPr>
          <w:b/>
          <w:bCs/>
        </w:rPr>
        <w:t xml:space="preserve">n the U.S. 1985-1998 </w:t>
      </w:r>
    </w:p>
    <w:p w14:paraId="78C024D4" w14:textId="77777777" w:rsidR="002D5B80" w:rsidRDefault="002D5B80" w:rsidP="002D5B80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978"/>
        <w:gridCol w:w="846"/>
        <w:gridCol w:w="925"/>
        <w:gridCol w:w="1084"/>
        <w:gridCol w:w="991"/>
        <w:gridCol w:w="912"/>
        <w:gridCol w:w="1044"/>
        <w:gridCol w:w="1110"/>
      </w:tblGrid>
      <w:tr w:rsidR="002D5B80" w:rsidRPr="00B036D2" w14:paraId="523E619E" w14:textId="77777777" w:rsidTr="002E145A">
        <w:trPr>
          <w:trHeight w:val="332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14:paraId="7E51C18A" w14:textId="2896C459" w:rsidR="002D5B80" w:rsidRPr="003B305C" w:rsidRDefault="00D2105C" w:rsidP="003B3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2D5B80" w:rsidRPr="003B305C">
              <w:rPr>
                <w:b/>
                <w:bCs/>
              </w:rPr>
              <w:t>ear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7AB3F6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1985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569C56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1986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4B88362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1987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950F0E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26F7EB9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1993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5D7C1D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1994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6F3695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1996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8DC7FF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1998</w:t>
            </w:r>
          </w:p>
        </w:tc>
      </w:tr>
      <w:tr w:rsidR="002D5B80" w:rsidRPr="00B036D2" w14:paraId="5DEE2061" w14:textId="77777777" w:rsidTr="002E145A">
        <w:tc>
          <w:tcPr>
            <w:tcW w:w="1908" w:type="dxa"/>
            <w:shd w:val="clear" w:color="auto" w:fill="DAEEF3" w:themeFill="accent5" w:themeFillTint="33"/>
            <w:vAlign w:val="center"/>
          </w:tcPr>
          <w:p w14:paraId="3E33DE63" w14:textId="3AF76392" w:rsidR="002D5B80" w:rsidRPr="00D2105C" w:rsidRDefault="00D2105C" w:rsidP="003B305C">
            <w:pPr>
              <w:jc w:val="center"/>
              <w:rPr>
                <w:b/>
                <w:bCs/>
              </w:rPr>
            </w:pPr>
            <w:r w:rsidRPr="00D2105C">
              <w:rPr>
                <w:b/>
                <w:bCs/>
              </w:rPr>
              <w:t xml:space="preserve">Number of years since 1985, </w:t>
            </w:r>
            <w:r w:rsidR="002D5B80" w:rsidRPr="00D2105C">
              <w:rPr>
                <w:b/>
                <w:bCs/>
                <w:i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E75CB2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DC059C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7D00F8F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3F1AB48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944A3D4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4DB81C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9CD793" w14:textId="77777777" w:rsidR="002D5B80" w:rsidRPr="00B036D2" w:rsidRDefault="002D5B80" w:rsidP="00BC291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06EE3C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13</w:t>
            </w:r>
          </w:p>
        </w:tc>
      </w:tr>
      <w:tr w:rsidR="002D5B80" w:rsidRPr="00B036D2" w14:paraId="37B7BBDB" w14:textId="77777777" w:rsidTr="002E145A">
        <w:tc>
          <w:tcPr>
            <w:tcW w:w="1908" w:type="dxa"/>
            <w:shd w:val="clear" w:color="auto" w:fill="DAEEF3" w:themeFill="accent5" w:themeFillTint="33"/>
            <w:vAlign w:val="center"/>
          </w:tcPr>
          <w:p w14:paraId="135D0601" w14:textId="6DA7604B" w:rsidR="002D5B80" w:rsidRPr="00D2105C" w:rsidRDefault="00D2105C" w:rsidP="003B3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D5B80" w:rsidRPr="00D2105C">
              <w:rPr>
                <w:b/>
                <w:bCs/>
              </w:rPr>
              <w:t>umber of cases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BC02E4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210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C7DD50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380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B8222E6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500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A81AD6B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780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BE6AFDF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770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F5DB38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680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E7F20C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460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3D9631" w14:textId="77777777" w:rsidR="002D5B80" w:rsidRPr="00B036D2" w:rsidRDefault="002D5B80" w:rsidP="00BC2912">
            <w:pPr>
              <w:jc w:val="center"/>
              <w:rPr>
                <w:bCs/>
              </w:rPr>
            </w:pPr>
            <w:r w:rsidRPr="00B036D2">
              <w:rPr>
                <w:bCs/>
              </w:rPr>
              <w:t>300</w:t>
            </w:r>
          </w:p>
        </w:tc>
      </w:tr>
    </w:tbl>
    <w:p w14:paraId="4CD620CD" w14:textId="3B45EAE3" w:rsidR="001C4500" w:rsidRDefault="002D5B80" w:rsidP="002D5B80">
      <w:pPr>
        <w:rPr>
          <w:bCs/>
          <w:sz w:val="22"/>
          <w:szCs w:val="22"/>
        </w:rPr>
      </w:pPr>
      <w:r w:rsidRPr="001C4500">
        <w:rPr>
          <w:bCs/>
          <w:sz w:val="22"/>
          <w:szCs w:val="22"/>
        </w:rPr>
        <w:t>Source: Centers for Disease Control and National Institute of Allergy and Infectious Diseases</w:t>
      </w:r>
    </w:p>
    <w:p w14:paraId="29F99C64" w14:textId="65C66B07" w:rsidR="001C4500" w:rsidRPr="001C4500" w:rsidRDefault="001C4500" w:rsidP="002D5B80">
      <w:pPr>
        <w:rPr>
          <w:bCs/>
          <w:sz w:val="22"/>
          <w:szCs w:val="22"/>
        </w:rPr>
      </w:pPr>
    </w:p>
    <w:p w14:paraId="4A3FBC35" w14:textId="580F3FEB" w:rsidR="00575F33" w:rsidRPr="00DB085C" w:rsidRDefault="00577535" w:rsidP="00DB085C">
      <w:pPr>
        <w:jc w:val="center"/>
        <w:rPr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drawing>
          <wp:inline distT="0" distB="0" distL="0" distR="0" wp14:anchorId="0467FE0F" wp14:editId="0249F2D4">
            <wp:extent cx="4919980" cy="2511425"/>
            <wp:effectExtent l="0" t="0" r="762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D6FB" w14:textId="09195D82" w:rsidR="00575F33" w:rsidRDefault="00575F33" w:rsidP="00575F33">
      <w:pPr>
        <w:numPr>
          <w:ilvl w:val="0"/>
          <w:numId w:val="2"/>
        </w:numPr>
        <w:rPr>
          <w:bCs/>
        </w:rPr>
      </w:pPr>
      <w:r>
        <w:rPr>
          <w:bCs/>
        </w:rPr>
        <w:lastRenderedPageBreak/>
        <w:t xml:space="preserve">The use of drugs such as </w:t>
      </w:r>
      <w:r w:rsidRPr="000623DC">
        <w:rPr>
          <w:bCs/>
          <w:i/>
        </w:rPr>
        <w:t>Zidovudin</w:t>
      </w:r>
      <w:r>
        <w:rPr>
          <w:bCs/>
        </w:rPr>
        <w:t xml:space="preserve">e was emphasized by this initiative. </w:t>
      </w:r>
      <w:r w:rsidR="00DB085C">
        <w:rPr>
          <w:bCs/>
        </w:rPr>
        <w:t xml:space="preserve">Based on your graph of the U.S. data, </w:t>
      </w:r>
      <w:r>
        <w:rPr>
          <w:bCs/>
        </w:rPr>
        <w:t>do you think this was a good idea?</w:t>
      </w:r>
      <w:r w:rsidR="00DB085C">
        <w:rPr>
          <w:bCs/>
        </w:rPr>
        <w:t xml:space="preserve"> Explain.</w:t>
      </w:r>
    </w:p>
    <w:p w14:paraId="0A240CE8" w14:textId="77777777" w:rsidR="00575F33" w:rsidRDefault="00575F33" w:rsidP="002D5B80">
      <w:pPr>
        <w:ind w:left="720"/>
        <w:rPr>
          <w:bCs/>
        </w:rPr>
      </w:pPr>
    </w:p>
    <w:p w14:paraId="4E0444D8" w14:textId="77777777" w:rsidR="00632861" w:rsidRDefault="00632861" w:rsidP="00A93195">
      <w:pPr>
        <w:rPr>
          <w:bCs/>
        </w:rPr>
      </w:pPr>
    </w:p>
    <w:p w14:paraId="1C59DCFE" w14:textId="77777777" w:rsidR="00571DBF" w:rsidRDefault="00571DBF" w:rsidP="00A93195">
      <w:pPr>
        <w:rPr>
          <w:bCs/>
        </w:rPr>
      </w:pPr>
    </w:p>
    <w:p w14:paraId="14D20137" w14:textId="77777777" w:rsidR="00632861" w:rsidRDefault="00632861" w:rsidP="002D5B80">
      <w:pPr>
        <w:ind w:left="720"/>
        <w:rPr>
          <w:bCs/>
        </w:rPr>
      </w:pPr>
    </w:p>
    <w:p w14:paraId="6A8B4BC1" w14:textId="082F0888" w:rsidR="002D5B80" w:rsidRDefault="00571DBF" w:rsidP="00632861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Examine the </w:t>
      </w:r>
      <w:r w:rsidR="002D5B80">
        <w:rPr>
          <w:bCs/>
        </w:rPr>
        <w:t>data table. For lin</w:t>
      </w:r>
      <w:r>
        <w:rPr>
          <w:bCs/>
        </w:rPr>
        <w:t>ear and exponential data tables the dependent variable always increases or decreases</w:t>
      </w:r>
      <w:r w:rsidR="002D5B80">
        <w:rPr>
          <w:bCs/>
        </w:rPr>
        <w:t xml:space="preserve"> (for the most part when the tables contained real world data).  What is </w:t>
      </w:r>
      <w:r w:rsidR="00632861">
        <w:rPr>
          <w:bCs/>
        </w:rPr>
        <w:t xml:space="preserve">different about </w:t>
      </w:r>
      <w:r w:rsidR="002D5B80">
        <w:rPr>
          <w:bCs/>
        </w:rPr>
        <w:t xml:space="preserve">this data table? </w:t>
      </w:r>
    </w:p>
    <w:p w14:paraId="07816ACF" w14:textId="77777777" w:rsidR="00632861" w:rsidRDefault="00632861" w:rsidP="00632861">
      <w:pPr>
        <w:rPr>
          <w:bCs/>
        </w:rPr>
      </w:pPr>
    </w:p>
    <w:p w14:paraId="162E4107" w14:textId="77777777" w:rsidR="00632861" w:rsidRDefault="00632861" w:rsidP="00632861">
      <w:pPr>
        <w:rPr>
          <w:bCs/>
        </w:rPr>
      </w:pPr>
    </w:p>
    <w:p w14:paraId="75387FFD" w14:textId="77777777" w:rsidR="00571DBF" w:rsidRDefault="00571DBF" w:rsidP="00632861">
      <w:pPr>
        <w:rPr>
          <w:bCs/>
        </w:rPr>
      </w:pPr>
    </w:p>
    <w:p w14:paraId="0F670102" w14:textId="77777777" w:rsidR="00571DBF" w:rsidRDefault="00571DBF" w:rsidP="00632861">
      <w:pPr>
        <w:rPr>
          <w:bCs/>
        </w:rPr>
      </w:pPr>
    </w:p>
    <w:p w14:paraId="1392F789" w14:textId="77777777" w:rsidR="00571DBF" w:rsidRDefault="00571DBF" w:rsidP="00632861">
      <w:pPr>
        <w:rPr>
          <w:bCs/>
        </w:rPr>
      </w:pPr>
    </w:p>
    <w:p w14:paraId="2529D353" w14:textId="03FEC674" w:rsidR="002D5B80" w:rsidRDefault="002D5B80" w:rsidP="009B6B74">
      <w:pPr>
        <w:numPr>
          <w:ilvl w:val="0"/>
          <w:numId w:val="2"/>
        </w:numPr>
        <w:rPr>
          <w:bCs/>
        </w:rPr>
      </w:pPr>
      <w:r w:rsidRPr="00632861">
        <w:rPr>
          <w:bCs/>
        </w:rPr>
        <w:t xml:space="preserve">When you graphed linear or exponential data, the graph was always increasing or always decreasing.  What is happening with this graph? </w:t>
      </w:r>
    </w:p>
    <w:p w14:paraId="6010124D" w14:textId="77777777" w:rsidR="00632861" w:rsidRDefault="00632861" w:rsidP="00632861">
      <w:pPr>
        <w:rPr>
          <w:bCs/>
        </w:rPr>
      </w:pPr>
    </w:p>
    <w:p w14:paraId="639AFCB8" w14:textId="77777777" w:rsidR="00632861" w:rsidRDefault="00632861" w:rsidP="00632861">
      <w:pPr>
        <w:rPr>
          <w:bCs/>
        </w:rPr>
      </w:pPr>
    </w:p>
    <w:p w14:paraId="5785604A" w14:textId="77777777" w:rsidR="00632861" w:rsidRDefault="00632861" w:rsidP="00632861">
      <w:pPr>
        <w:rPr>
          <w:bCs/>
        </w:rPr>
      </w:pPr>
    </w:p>
    <w:p w14:paraId="32CBD166" w14:textId="77777777" w:rsidR="00632861" w:rsidRDefault="00632861" w:rsidP="00632861">
      <w:pPr>
        <w:rPr>
          <w:bCs/>
        </w:rPr>
      </w:pPr>
    </w:p>
    <w:p w14:paraId="2084988D" w14:textId="77777777" w:rsidR="00632861" w:rsidRDefault="00632861" w:rsidP="00632861">
      <w:pPr>
        <w:rPr>
          <w:bCs/>
        </w:rPr>
      </w:pPr>
    </w:p>
    <w:p w14:paraId="19DD274D" w14:textId="77777777" w:rsidR="00632861" w:rsidRDefault="00632861" w:rsidP="00632861">
      <w:pPr>
        <w:rPr>
          <w:bCs/>
        </w:rPr>
      </w:pPr>
    </w:p>
    <w:p w14:paraId="2C103D66" w14:textId="18A87602" w:rsidR="002D5B80" w:rsidRDefault="002D5B80" w:rsidP="002D5B80">
      <w:pPr>
        <w:numPr>
          <w:ilvl w:val="0"/>
          <w:numId w:val="2"/>
        </w:numPr>
        <w:rPr>
          <w:bCs/>
        </w:rPr>
      </w:pPr>
      <w:r w:rsidRPr="00632861">
        <w:rPr>
          <w:bCs/>
        </w:rPr>
        <w:t xml:space="preserve">Although there is not an ordered pair in the data that is a “highest” point on the graph, you can imagine one. What do you think are the coordinates of this highest point? </w:t>
      </w:r>
    </w:p>
    <w:p w14:paraId="543972CA" w14:textId="77777777" w:rsidR="00632861" w:rsidRDefault="00632861" w:rsidP="00632861">
      <w:pPr>
        <w:rPr>
          <w:bCs/>
        </w:rPr>
      </w:pPr>
    </w:p>
    <w:p w14:paraId="3AF5839A" w14:textId="77777777" w:rsidR="00632861" w:rsidRDefault="00632861" w:rsidP="00632861">
      <w:pPr>
        <w:rPr>
          <w:bCs/>
        </w:rPr>
      </w:pPr>
    </w:p>
    <w:p w14:paraId="77C68B13" w14:textId="77777777" w:rsidR="00632861" w:rsidRDefault="00632861" w:rsidP="00632861">
      <w:pPr>
        <w:rPr>
          <w:bCs/>
        </w:rPr>
      </w:pPr>
    </w:p>
    <w:p w14:paraId="1DFBB2C7" w14:textId="77777777" w:rsidR="00632861" w:rsidRDefault="00632861" w:rsidP="00632861">
      <w:pPr>
        <w:rPr>
          <w:bCs/>
        </w:rPr>
      </w:pPr>
    </w:p>
    <w:p w14:paraId="23557560" w14:textId="77777777" w:rsidR="00632861" w:rsidRPr="00632861" w:rsidRDefault="00632861" w:rsidP="00632861">
      <w:pPr>
        <w:rPr>
          <w:bCs/>
        </w:rPr>
      </w:pPr>
    </w:p>
    <w:p w14:paraId="06104F0B" w14:textId="4D5E7BB9" w:rsidR="002D5B80" w:rsidRDefault="002D5B80" w:rsidP="00632861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The point you have estimated is called the </w:t>
      </w:r>
      <w:r w:rsidRPr="00571DBF">
        <w:rPr>
          <w:bCs/>
          <w:i/>
        </w:rPr>
        <w:t>vertex</w:t>
      </w:r>
      <w:r>
        <w:rPr>
          <w:bCs/>
        </w:rPr>
        <w:t>. When did the United States start winning the war against perinatal transmission of HIV? __</w:t>
      </w:r>
      <w:r w:rsidR="00BF2114">
        <w:rPr>
          <w:bCs/>
        </w:rPr>
        <w:t>_</w:t>
      </w:r>
      <w:r w:rsidR="006B4A07">
        <w:rPr>
          <w:bCs/>
        </w:rPr>
        <w:t xml:space="preserve">_______.  </w:t>
      </w:r>
      <w:r>
        <w:rPr>
          <w:bCs/>
        </w:rPr>
        <w:t>Explain how you made your decision</w:t>
      </w:r>
      <w:r w:rsidR="00632861">
        <w:rPr>
          <w:bCs/>
        </w:rPr>
        <w:t>.</w:t>
      </w:r>
    </w:p>
    <w:p w14:paraId="18479F73" w14:textId="77777777" w:rsidR="00632861" w:rsidRDefault="00632861" w:rsidP="00632861">
      <w:pPr>
        <w:rPr>
          <w:bCs/>
        </w:rPr>
      </w:pPr>
    </w:p>
    <w:p w14:paraId="0EBCC2BE" w14:textId="77777777" w:rsidR="00632861" w:rsidRDefault="00632861" w:rsidP="00632861">
      <w:pPr>
        <w:rPr>
          <w:bCs/>
        </w:rPr>
      </w:pPr>
    </w:p>
    <w:p w14:paraId="7A879CD5" w14:textId="77777777" w:rsidR="00632861" w:rsidRDefault="00632861" w:rsidP="00632861">
      <w:pPr>
        <w:rPr>
          <w:bCs/>
        </w:rPr>
      </w:pPr>
    </w:p>
    <w:p w14:paraId="3F987EDB" w14:textId="77777777" w:rsidR="00632861" w:rsidRDefault="00632861" w:rsidP="00632861">
      <w:pPr>
        <w:rPr>
          <w:bCs/>
        </w:rPr>
      </w:pPr>
    </w:p>
    <w:p w14:paraId="13555BE8" w14:textId="77777777" w:rsidR="00AA16D1" w:rsidRDefault="00AA16D1" w:rsidP="00632861">
      <w:pPr>
        <w:rPr>
          <w:bCs/>
        </w:rPr>
      </w:pPr>
    </w:p>
    <w:p w14:paraId="58476B8D" w14:textId="77777777" w:rsidR="00632861" w:rsidRDefault="00632861" w:rsidP="00632861">
      <w:pPr>
        <w:rPr>
          <w:bCs/>
        </w:rPr>
      </w:pPr>
    </w:p>
    <w:p w14:paraId="3AB51C6F" w14:textId="77777777" w:rsidR="002D5B80" w:rsidRDefault="002D5B80" w:rsidP="002D5B80">
      <w:pPr>
        <w:ind w:left="720"/>
        <w:rPr>
          <w:bCs/>
        </w:rPr>
      </w:pPr>
    </w:p>
    <w:p w14:paraId="040DC798" w14:textId="50EA8330" w:rsidR="002D5B80" w:rsidRDefault="002D5B80" w:rsidP="00632861">
      <w:pPr>
        <w:numPr>
          <w:ilvl w:val="0"/>
          <w:numId w:val="2"/>
        </w:numPr>
        <w:rPr>
          <w:b/>
          <w:bCs/>
          <w:u w:val="single"/>
        </w:rPr>
      </w:pPr>
      <w:r>
        <w:rPr>
          <w:bCs/>
        </w:rPr>
        <w:t xml:space="preserve">How many cases of </w:t>
      </w:r>
      <w:r w:rsidR="00DB085C">
        <w:rPr>
          <w:bCs/>
        </w:rPr>
        <w:t xml:space="preserve">perinatal </w:t>
      </w:r>
      <w:r>
        <w:rPr>
          <w:bCs/>
        </w:rPr>
        <w:t>HIV transmission occurred just as the U.S. was able to turn the tide on the war ag</w:t>
      </w:r>
      <w:r w:rsidR="00632861">
        <w:rPr>
          <w:bCs/>
        </w:rPr>
        <w:t>ainst this disease?</w:t>
      </w:r>
      <w:r w:rsidR="00632861">
        <w:rPr>
          <w:b/>
          <w:bCs/>
          <w:u w:val="single"/>
        </w:rPr>
        <w:t xml:space="preserve"> </w:t>
      </w:r>
    </w:p>
    <w:p w14:paraId="1FAEBD28" w14:textId="77777777" w:rsidR="002D5B80" w:rsidRDefault="002D5B80"/>
    <w:sectPr w:rsidR="002D5B80" w:rsidSect="002D5B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9E775" w14:textId="77777777" w:rsidR="00B14036" w:rsidRDefault="00B14036">
      <w:r>
        <w:separator/>
      </w:r>
    </w:p>
  </w:endnote>
  <w:endnote w:type="continuationSeparator" w:id="0">
    <w:p w14:paraId="504D51C6" w14:textId="77777777" w:rsidR="00B14036" w:rsidRDefault="00B1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402B" w14:textId="7FB93A63" w:rsidR="00B14036" w:rsidRPr="00486BFD" w:rsidRDefault="00B14036" w:rsidP="00486BFD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8.1.2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B5E15" w14:textId="77777777" w:rsidR="00B14036" w:rsidRDefault="00B14036">
      <w:r>
        <w:separator/>
      </w:r>
    </w:p>
  </w:footnote>
  <w:footnote w:type="continuationSeparator" w:id="0">
    <w:p w14:paraId="50C470F6" w14:textId="77777777" w:rsidR="00B14036" w:rsidRDefault="00B140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74F9" w14:textId="32EA02EA" w:rsidR="00B14036" w:rsidRPr="00F05921" w:rsidRDefault="00B14036" w:rsidP="00486BFD">
    <w:pPr>
      <w:pBdr>
        <w:bottom w:val="single" w:sz="4" w:space="1" w:color="auto"/>
      </w:pBdr>
    </w:pPr>
    <w:r w:rsidRPr="008F17BF">
      <w:t>Name:</w:t>
    </w:r>
    <w:r w:rsidRPr="008F17BF">
      <w:tab/>
    </w:r>
    <w:r w:rsidRPr="008F17BF">
      <w:tab/>
    </w:r>
    <w:r w:rsidRPr="008F17BF">
      <w:tab/>
    </w:r>
    <w:r w:rsidRPr="008F17BF">
      <w:tab/>
    </w:r>
    <w:r w:rsidRPr="008F17BF">
      <w:tab/>
    </w:r>
    <w:r w:rsidRPr="008F17BF">
      <w:tab/>
    </w:r>
    <w:r w:rsidRPr="008F17BF">
      <w:tab/>
    </w:r>
    <w:r>
      <w:tab/>
    </w:r>
    <w:r w:rsidRPr="008F17BF">
      <w:t>Date</w:t>
    </w:r>
    <w:proofErr w:type="gramStart"/>
    <w:r w:rsidRPr="008F17BF">
      <w:t xml:space="preserve">:    </w:t>
    </w:r>
    <w:r>
      <w:t xml:space="preserve">                             </w:t>
    </w:r>
    <w:r w:rsidRPr="008F17BF">
      <w:t>Page</w:t>
    </w:r>
    <w:proofErr w:type="gramEnd"/>
    <w:r w:rsidRPr="008F17BF">
      <w:t xml:space="preserve"> </w:t>
    </w:r>
    <w:r w:rsidRPr="008F17BF">
      <w:fldChar w:fldCharType="begin"/>
    </w:r>
    <w:r w:rsidRPr="008F17BF">
      <w:instrText xml:space="preserve"> PAGE </w:instrText>
    </w:r>
    <w:r w:rsidRPr="008F17BF">
      <w:fldChar w:fldCharType="separate"/>
    </w:r>
    <w:r w:rsidR="00E43A73">
      <w:rPr>
        <w:noProof/>
      </w:rPr>
      <w:t>1</w:t>
    </w:r>
    <w:r w:rsidRPr="008F17BF">
      <w:fldChar w:fldCharType="end"/>
    </w:r>
    <w:r w:rsidRPr="008F17BF">
      <w:t xml:space="preserve"> of </w:t>
    </w:r>
    <w:fldSimple w:instr=" NUMPAGES  ">
      <w:r w:rsidR="00E43A73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C7E"/>
    <w:multiLevelType w:val="hybridMultilevel"/>
    <w:tmpl w:val="73F6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30090"/>
    <w:multiLevelType w:val="hybridMultilevel"/>
    <w:tmpl w:val="A34C4914"/>
    <w:lvl w:ilvl="0" w:tplc="F0D22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5D"/>
    <w:rsid w:val="000C0A9F"/>
    <w:rsid w:val="000C6F9C"/>
    <w:rsid w:val="000F06E7"/>
    <w:rsid w:val="001C4500"/>
    <w:rsid w:val="002D5B80"/>
    <w:rsid w:val="002E145A"/>
    <w:rsid w:val="003B305C"/>
    <w:rsid w:val="0047237E"/>
    <w:rsid w:val="00486BFD"/>
    <w:rsid w:val="00571DBF"/>
    <w:rsid w:val="00575F33"/>
    <w:rsid w:val="00577535"/>
    <w:rsid w:val="0061525D"/>
    <w:rsid w:val="00632861"/>
    <w:rsid w:val="006B4A07"/>
    <w:rsid w:val="008C7FBB"/>
    <w:rsid w:val="009B6B74"/>
    <w:rsid w:val="009D55A4"/>
    <w:rsid w:val="00A649D5"/>
    <w:rsid w:val="00A93195"/>
    <w:rsid w:val="00AA16D1"/>
    <w:rsid w:val="00AF3F95"/>
    <w:rsid w:val="00B14036"/>
    <w:rsid w:val="00BC2912"/>
    <w:rsid w:val="00BF2114"/>
    <w:rsid w:val="00D2105C"/>
    <w:rsid w:val="00DB085C"/>
    <w:rsid w:val="00E43A73"/>
    <w:rsid w:val="00F0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978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61525D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BF30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30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0E0"/>
  </w:style>
  <w:style w:type="character" w:customStyle="1" w:styleId="HeaderChar">
    <w:name w:val="Header Char"/>
    <w:basedOn w:val="DefaultParagraphFont"/>
    <w:link w:val="Header"/>
    <w:uiPriority w:val="99"/>
    <w:rsid w:val="00F05921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6BF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61525D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BF30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30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0E0"/>
  </w:style>
  <w:style w:type="character" w:customStyle="1" w:styleId="HeaderChar">
    <w:name w:val="Header Char"/>
    <w:basedOn w:val="DefaultParagraphFont"/>
    <w:link w:val="Header"/>
    <w:uiPriority w:val="99"/>
    <w:rsid w:val="00F05921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6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13B06-FAF9-5A45-B3EE-6173FEA5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587</Words>
  <Characters>1964</Characters>
  <Application>Microsoft Macintosh Word</Application>
  <DocSecurity>0</DocSecurity>
  <Lines>245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cp:lastModifiedBy>Andre Freeman</cp:lastModifiedBy>
  <cp:revision>18</cp:revision>
  <cp:lastPrinted>2013-05-13T00:56:00Z</cp:lastPrinted>
  <dcterms:created xsi:type="dcterms:W3CDTF">2013-05-13T00:28:00Z</dcterms:created>
  <dcterms:modified xsi:type="dcterms:W3CDTF">2013-05-13T01:12:00Z</dcterms:modified>
</cp:coreProperties>
</file>