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FDD" w:rsidRPr="00954EF1" w:rsidRDefault="001A6FDD" w:rsidP="000E1BED">
      <w:pPr>
        <w:jc w:val="center"/>
        <w:rPr>
          <w:b/>
          <w:bCs/>
          <w:szCs w:val="24"/>
        </w:rPr>
      </w:pPr>
      <w:bookmarkStart w:id="0" w:name="_GoBack"/>
      <w:bookmarkEnd w:id="0"/>
      <w:r w:rsidRPr="00954EF1">
        <w:rPr>
          <w:b/>
          <w:bCs/>
          <w:szCs w:val="24"/>
        </w:rPr>
        <w:t xml:space="preserve">STATE OF </w:t>
      </w:r>
      <w:smartTag w:uri="urn:schemas-microsoft-com:office:smarttags" w:element="State">
        <w:smartTag w:uri="urn:schemas-microsoft-com:office:smarttags" w:element="place">
          <w:r w:rsidRPr="00954EF1">
            <w:rPr>
              <w:b/>
              <w:bCs/>
              <w:szCs w:val="24"/>
            </w:rPr>
            <w:t>CONNECTICUT</w:t>
          </w:r>
        </w:smartTag>
      </w:smartTag>
    </w:p>
    <w:p w:rsidR="00051C1C" w:rsidRPr="00954EF1" w:rsidRDefault="001A6FDD" w:rsidP="000E1BED">
      <w:pPr>
        <w:jc w:val="center"/>
        <w:rPr>
          <w:b/>
          <w:bCs/>
          <w:szCs w:val="24"/>
        </w:rPr>
      </w:pPr>
      <w:r w:rsidRPr="00954EF1">
        <w:rPr>
          <w:b/>
          <w:bCs/>
          <w:szCs w:val="24"/>
        </w:rPr>
        <w:t>DEPARTMENT OF PUBLIC UTILITY CONTROL</w:t>
      </w:r>
    </w:p>
    <w:p w:rsidR="00050A58" w:rsidRPr="00954EF1" w:rsidRDefault="00050A58" w:rsidP="000E1BED">
      <w:pPr>
        <w:rPr>
          <w:szCs w:val="24"/>
        </w:rPr>
      </w:pPr>
    </w:p>
    <w:p w:rsidR="00051C1C" w:rsidRPr="003E46CD" w:rsidRDefault="00642022" w:rsidP="000E1BED">
      <w:pPr>
        <w:rPr>
          <w:szCs w:val="24"/>
        </w:rPr>
      </w:pPr>
      <w:r w:rsidRPr="00954EF1">
        <w:rPr>
          <w:szCs w:val="24"/>
          <w:u w:val="single"/>
        </w:rPr>
        <w:tab/>
      </w:r>
      <w:r w:rsidRPr="00954EF1">
        <w:rPr>
          <w:szCs w:val="24"/>
          <w:u w:val="single"/>
        </w:rPr>
        <w:tab/>
      </w:r>
      <w:r w:rsidRPr="00954EF1">
        <w:rPr>
          <w:szCs w:val="24"/>
          <w:u w:val="single"/>
        </w:rPr>
        <w:tab/>
      </w:r>
      <w:r w:rsidRPr="00954EF1">
        <w:rPr>
          <w:szCs w:val="24"/>
          <w:u w:val="single"/>
        </w:rPr>
        <w:tab/>
      </w:r>
      <w:r w:rsidRPr="00954EF1">
        <w:rPr>
          <w:szCs w:val="24"/>
          <w:u w:val="single"/>
        </w:rPr>
        <w:tab/>
      </w:r>
      <w:r w:rsidRPr="00954EF1">
        <w:rPr>
          <w:szCs w:val="24"/>
          <w:u w:val="single"/>
        </w:rPr>
        <w:tab/>
      </w:r>
      <w:r w:rsidR="004A3984">
        <w:rPr>
          <w:szCs w:val="24"/>
          <w:u w:val="single"/>
        </w:rPr>
        <w:tab/>
      </w:r>
      <w:r w:rsidR="003E46CD">
        <w:rPr>
          <w:szCs w:val="24"/>
          <w:u w:val="single"/>
        </w:rPr>
        <w:tab/>
      </w:r>
    </w:p>
    <w:p w:rsidR="003E46CD" w:rsidRDefault="003E46CD" w:rsidP="000E1BED">
      <w:pPr>
        <w:rPr>
          <w:szCs w:val="24"/>
        </w:rPr>
      </w:pPr>
      <w:r>
        <w:rPr>
          <w:szCs w:val="24"/>
        </w:rPr>
        <w:t>DPUC INVESTIGATION INTO THE APPOINTMENT</w:t>
      </w:r>
      <w:r>
        <w:rPr>
          <w:szCs w:val="24"/>
        </w:rPr>
        <w:tab/>
        <w:t>:</w:t>
      </w:r>
      <w:r>
        <w:rPr>
          <w:szCs w:val="24"/>
        </w:rPr>
        <w:tab/>
        <w:t>DOCKET NO. 11-03-07</w:t>
      </w:r>
    </w:p>
    <w:p w:rsidR="003E46CD" w:rsidRDefault="003E46CD" w:rsidP="000E1BED">
      <w:pPr>
        <w:rPr>
          <w:szCs w:val="24"/>
        </w:rPr>
      </w:pPr>
      <w:r>
        <w:rPr>
          <w:szCs w:val="24"/>
        </w:rPr>
        <w:t xml:space="preserve">OF A THIRD PARTY STATEWIDE UTILITY </w:t>
      </w:r>
      <w:r>
        <w:rPr>
          <w:szCs w:val="24"/>
        </w:rPr>
        <w:tab/>
      </w:r>
      <w:r>
        <w:rPr>
          <w:szCs w:val="24"/>
        </w:rPr>
        <w:tab/>
        <w:t>:</w:t>
      </w:r>
    </w:p>
    <w:p w:rsidR="003E46CD" w:rsidRDefault="003E46CD" w:rsidP="000E1BED">
      <w:pPr>
        <w:rPr>
          <w:szCs w:val="24"/>
        </w:rPr>
      </w:pPr>
      <w:r>
        <w:rPr>
          <w:szCs w:val="24"/>
        </w:rPr>
        <w:t xml:space="preserve">TELEPHONE POLE ADMINISTRATOR FOR THE </w:t>
      </w:r>
      <w:r>
        <w:rPr>
          <w:szCs w:val="24"/>
        </w:rPr>
        <w:tab/>
        <w:t>:</w:t>
      </w:r>
    </w:p>
    <w:p w:rsidR="004A3984" w:rsidRDefault="003E46CD" w:rsidP="000E1BED">
      <w:pPr>
        <w:rPr>
          <w:szCs w:val="24"/>
        </w:rPr>
      </w:pPr>
      <w:r w:rsidRPr="003E46CD">
        <w:rPr>
          <w:szCs w:val="24"/>
          <w:u w:val="single"/>
        </w:rPr>
        <w:t>STATE OF CONNECTICUT</w:t>
      </w:r>
      <w:r w:rsidR="004A3984" w:rsidRPr="003E46CD">
        <w:rPr>
          <w:szCs w:val="24"/>
          <w:u w:val="single"/>
        </w:rPr>
        <w:tab/>
      </w:r>
      <w:r w:rsidRPr="003E46CD">
        <w:rPr>
          <w:szCs w:val="24"/>
          <w:u w:val="single"/>
        </w:rPr>
        <w:tab/>
      </w:r>
      <w:r w:rsidRPr="003E46CD">
        <w:rPr>
          <w:szCs w:val="24"/>
          <w:u w:val="single"/>
        </w:rPr>
        <w:tab/>
      </w:r>
      <w:r w:rsidRPr="003E46CD">
        <w:rPr>
          <w:szCs w:val="24"/>
          <w:u w:val="single"/>
        </w:rPr>
        <w:tab/>
      </w:r>
      <w:r w:rsidRPr="003E46CD">
        <w:rPr>
          <w:szCs w:val="24"/>
          <w:u w:val="single"/>
        </w:rPr>
        <w:tab/>
      </w:r>
      <w:r w:rsidR="004A3984">
        <w:rPr>
          <w:szCs w:val="24"/>
        </w:rPr>
        <w:t>:</w:t>
      </w:r>
      <w:r w:rsidR="004A3984">
        <w:rPr>
          <w:szCs w:val="24"/>
        </w:rPr>
        <w:tab/>
      </w:r>
      <w:r w:rsidR="00F75F9C">
        <w:rPr>
          <w:szCs w:val="24"/>
        </w:rPr>
        <w:t xml:space="preserve">JUNE </w:t>
      </w:r>
      <w:r w:rsidR="00D23584">
        <w:rPr>
          <w:szCs w:val="24"/>
        </w:rPr>
        <w:t>16</w:t>
      </w:r>
      <w:r>
        <w:rPr>
          <w:szCs w:val="24"/>
        </w:rPr>
        <w:t>, 2011</w:t>
      </w:r>
    </w:p>
    <w:p w:rsidR="00050A58" w:rsidRDefault="00050A58" w:rsidP="000E1BED">
      <w:pPr>
        <w:rPr>
          <w:szCs w:val="24"/>
        </w:rPr>
      </w:pPr>
    </w:p>
    <w:p w:rsidR="00051C1C" w:rsidRDefault="00F75F9C" w:rsidP="000E1BED">
      <w:pPr>
        <w:jc w:val="center"/>
        <w:rPr>
          <w:b/>
          <w:bCs/>
          <w:szCs w:val="24"/>
          <w:u w:val="single"/>
        </w:rPr>
      </w:pPr>
      <w:r>
        <w:rPr>
          <w:b/>
          <w:bCs/>
          <w:szCs w:val="24"/>
          <w:u w:val="single"/>
        </w:rPr>
        <w:t xml:space="preserve">REPLY </w:t>
      </w:r>
      <w:r w:rsidR="00E36A58">
        <w:rPr>
          <w:b/>
          <w:bCs/>
          <w:szCs w:val="24"/>
          <w:u w:val="single"/>
        </w:rPr>
        <w:t>COMMENTS OF FIBER TECHNOLOGIES NETWORKS, L.L.C.</w:t>
      </w:r>
    </w:p>
    <w:p w:rsidR="00037B34" w:rsidRDefault="00037B34" w:rsidP="000E1BED">
      <w:pPr>
        <w:jc w:val="center"/>
        <w:rPr>
          <w:b/>
          <w:bCs/>
          <w:szCs w:val="24"/>
          <w:u w:val="single"/>
        </w:rPr>
      </w:pPr>
    </w:p>
    <w:p w:rsidR="00037B34" w:rsidRDefault="00037B34" w:rsidP="000E1BED">
      <w:pPr>
        <w:jc w:val="center"/>
        <w:rPr>
          <w:b/>
          <w:bCs/>
          <w:szCs w:val="24"/>
          <w:u w:val="single"/>
        </w:rPr>
      </w:pPr>
      <w:r>
        <w:rPr>
          <w:b/>
          <w:bCs/>
          <w:szCs w:val="24"/>
          <w:u w:val="single"/>
        </w:rPr>
        <w:t>BACKGROUND</w:t>
      </w:r>
    </w:p>
    <w:p w:rsidR="00050A58" w:rsidRDefault="00050A58" w:rsidP="000E1BED">
      <w:pPr>
        <w:jc w:val="both"/>
        <w:rPr>
          <w:szCs w:val="24"/>
        </w:rPr>
      </w:pPr>
    </w:p>
    <w:p w:rsidR="00485CF8" w:rsidRDefault="00CE18D0" w:rsidP="000E1BED">
      <w:pPr>
        <w:spacing w:line="480" w:lineRule="auto"/>
        <w:jc w:val="both"/>
        <w:rPr>
          <w:szCs w:val="24"/>
        </w:rPr>
      </w:pPr>
      <w:r w:rsidRPr="00954EF1">
        <w:rPr>
          <w:szCs w:val="24"/>
        </w:rPr>
        <w:tab/>
      </w:r>
      <w:r w:rsidR="003F2E0F">
        <w:rPr>
          <w:szCs w:val="24"/>
        </w:rPr>
        <w:t xml:space="preserve">On </w:t>
      </w:r>
      <w:r w:rsidR="00F75F9C">
        <w:rPr>
          <w:szCs w:val="24"/>
        </w:rPr>
        <w:t>May 17, 2011, Fiber Technologies Networks, L.L.C. (“Fibertech” or “Company”) and several dozen other participants filed comments with the</w:t>
      </w:r>
      <w:r w:rsidR="003F2E0F">
        <w:rPr>
          <w:szCs w:val="24"/>
        </w:rPr>
        <w:t xml:space="preserve"> Connecticut Department of Public Utility Control (the “Department”) </w:t>
      </w:r>
      <w:r w:rsidR="00F75F9C">
        <w:rPr>
          <w:szCs w:val="24"/>
        </w:rPr>
        <w:t xml:space="preserve">in response to </w:t>
      </w:r>
      <w:r w:rsidR="00D86C37">
        <w:rPr>
          <w:szCs w:val="24"/>
        </w:rPr>
        <w:t>a</w:t>
      </w:r>
      <w:r w:rsidR="003F2E0F">
        <w:rPr>
          <w:szCs w:val="24"/>
        </w:rPr>
        <w:t xml:space="preserve"> </w:t>
      </w:r>
      <w:r w:rsidR="00A638FC">
        <w:rPr>
          <w:szCs w:val="24"/>
        </w:rPr>
        <w:t>N</w:t>
      </w:r>
      <w:r w:rsidR="003F2E0F">
        <w:rPr>
          <w:szCs w:val="24"/>
        </w:rPr>
        <w:t xml:space="preserve">otice of </w:t>
      </w:r>
      <w:r w:rsidR="00A638FC">
        <w:rPr>
          <w:szCs w:val="24"/>
        </w:rPr>
        <w:t>R</w:t>
      </w:r>
      <w:r w:rsidR="003F2E0F">
        <w:rPr>
          <w:szCs w:val="24"/>
        </w:rPr>
        <w:t xml:space="preserve">equest for </w:t>
      </w:r>
      <w:r w:rsidR="00A638FC">
        <w:rPr>
          <w:szCs w:val="24"/>
        </w:rPr>
        <w:t>W</w:t>
      </w:r>
      <w:r w:rsidR="003F2E0F">
        <w:rPr>
          <w:szCs w:val="24"/>
        </w:rPr>
        <w:t xml:space="preserve">ritten </w:t>
      </w:r>
      <w:r w:rsidR="00A638FC">
        <w:rPr>
          <w:szCs w:val="24"/>
        </w:rPr>
        <w:t>C</w:t>
      </w:r>
      <w:r w:rsidR="003F2E0F">
        <w:rPr>
          <w:szCs w:val="24"/>
        </w:rPr>
        <w:t xml:space="preserve">omments </w:t>
      </w:r>
      <w:r w:rsidR="00F75F9C">
        <w:rPr>
          <w:szCs w:val="24"/>
        </w:rPr>
        <w:t xml:space="preserve">issued </w:t>
      </w:r>
      <w:r w:rsidR="00D86C37">
        <w:rPr>
          <w:szCs w:val="24"/>
        </w:rPr>
        <w:t>in the above-referenced docket</w:t>
      </w:r>
      <w:r w:rsidR="003F2E0F">
        <w:rPr>
          <w:szCs w:val="24"/>
        </w:rPr>
        <w:t xml:space="preserve">.  </w:t>
      </w:r>
      <w:r w:rsidR="00FF6F15">
        <w:rPr>
          <w:szCs w:val="24"/>
        </w:rPr>
        <w:t xml:space="preserve">The </w:t>
      </w:r>
      <w:r w:rsidR="00F75F9C">
        <w:rPr>
          <w:szCs w:val="24"/>
        </w:rPr>
        <w:t xml:space="preserve">participants expressed their views and concerns about </w:t>
      </w:r>
      <w:r w:rsidR="00A638FC">
        <w:rPr>
          <w:szCs w:val="24"/>
        </w:rPr>
        <w:t xml:space="preserve">the </w:t>
      </w:r>
      <w:r w:rsidR="00D86C37">
        <w:rPr>
          <w:szCs w:val="24"/>
        </w:rPr>
        <w:t xml:space="preserve">adequacy of the existing </w:t>
      </w:r>
      <w:r w:rsidR="00F75F9C">
        <w:rPr>
          <w:szCs w:val="24"/>
        </w:rPr>
        <w:t xml:space="preserve">utility </w:t>
      </w:r>
      <w:r w:rsidR="00A638FC">
        <w:rPr>
          <w:szCs w:val="24"/>
        </w:rPr>
        <w:t xml:space="preserve">pole licensing process and </w:t>
      </w:r>
      <w:r w:rsidR="00FF6F15">
        <w:rPr>
          <w:szCs w:val="24"/>
        </w:rPr>
        <w:t xml:space="preserve">the need for </w:t>
      </w:r>
      <w:r w:rsidR="00F75F9C">
        <w:rPr>
          <w:szCs w:val="24"/>
        </w:rPr>
        <w:t xml:space="preserve">the appointment of a statewide third party utility pole administrator (the “Administrator”) to oversee the attachment of facilities to utility poles in the public rights of way.  Subsequently, the Department requested reply comments </w:t>
      </w:r>
      <w:r w:rsidR="00B13A96">
        <w:rPr>
          <w:szCs w:val="24"/>
        </w:rPr>
        <w:t>i</w:t>
      </w:r>
      <w:r w:rsidR="00F75F9C">
        <w:rPr>
          <w:szCs w:val="24"/>
        </w:rPr>
        <w:t xml:space="preserve">ncluding information concerning the </w:t>
      </w:r>
      <w:r w:rsidR="00D86C37">
        <w:rPr>
          <w:szCs w:val="24"/>
        </w:rPr>
        <w:t xml:space="preserve">“statutory </w:t>
      </w:r>
      <w:r w:rsidR="00F75F9C">
        <w:rPr>
          <w:szCs w:val="24"/>
        </w:rPr>
        <w:t xml:space="preserve">authority </w:t>
      </w:r>
      <w:r w:rsidR="00D86C37">
        <w:rPr>
          <w:szCs w:val="24"/>
        </w:rPr>
        <w:t>under which the Department may (or may not)</w:t>
      </w:r>
      <w:r w:rsidR="00F75F9C">
        <w:rPr>
          <w:szCs w:val="24"/>
        </w:rPr>
        <w:t xml:space="preserve"> </w:t>
      </w:r>
      <w:r w:rsidR="00D86C37">
        <w:rPr>
          <w:szCs w:val="24"/>
        </w:rPr>
        <w:t>authorize the appointment of a statewide third par</w:t>
      </w:r>
      <w:r w:rsidR="000E272E">
        <w:rPr>
          <w:szCs w:val="24"/>
        </w:rPr>
        <w:t xml:space="preserve">ty utility pole administrator”.  </w:t>
      </w:r>
      <w:r w:rsidR="00D86C37">
        <w:rPr>
          <w:szCs w:val="24"/>
        </w:rPr>
        <w:t>Notice of Request for Reply Written Comments, at 1.</w:t>
      </w:r>
    </w:p>
    <w:p w:rsidR="007B2804" w:rsidRDefault="007B2804" w:rsidP="007B2804">
      <w:pPr>
        <w:spacing w:line="480" w:lineRule="auto"/>
        <w:ind w:firstLine="720"/>
        <w:jc w:val="both"/>
        <w:rPr>
          <w:szCs w:val="24"/>
        </w:rPr>
      </w:pPr>
      <w:r>
        <w:rPr>
          <w:szCs w:val="24"/>
        </w:rPr>
        <w:t>These Reply Comments will discuss the extensive authority under federal law, state statutes, and Department precedent for the Department to oversee utility poles</w:t>
      </w:r>
      <w:r w:rsidR="000E272E">
        <w:rPr>
          <w:szCs w:val="24"/>
        </w:rPr>
        <w:t xml:space="preserve"> and appoint an Administrator.  </w:t>
      </w:r>
      <w:r>
        <w:rPr>
          <w:szCs w:val="24"/>
        </w:rPr>
        <w:t xml:space="preserve">In addition, Fibertech will review the </w:t>
      </w:r>
      <w:r w:rsidR="008C687D">
        <w:rPr>
          <w:szCs w:val="24"/>
        </w:rPr>
        <w:t>arguments presented by AT&amp;T Connecticut (“AT&amp;T”), United Illuminating (“UI”), Connecticut Light &amp; Power Company (“CL&amp;P”), and Verizon Connecticut (“Verizon” and collectively with AT&amp;T, U</w:t>
      </w:r>
      <w:r w:rsidR="00C91C42">
        <w:rPr>
          <w:szCs w:val="24"/>
        </w:rPr>
        <w:t>I and CL&amp;P, the “Pole Owners”</w:t>
      </w:r>
      <w:r>
        <w:rPr>
          <w:szCs w:val="24"/>
        </w:rPr>
        <w:t>) in their comments</w:t>
      </w:r>
      <w:r w:rsidR="00B13A96">
        <w:rPr>
          <w:szCs w:val="24"/>
        </w:rPr>
        <w:t>. The Pole Owners</w:t>
      </w:r>
      <w:r w:rsidR="00C91C42">
        <w:rPr>
          <w:szCs w:val="24"/>
        </w:rPr>
        <w:t xml:space="preserve"> assert th</w:t>
      </w:r>
      <w:r w:rsidR="00B13A96">
        <w:rPr>
          <w:szCs w:val="24"/>
        </w:rPr>
        <w:t>ey</w:t>
      </w:r>
      <w:r w:rsidR="00C91C42">
        <w:rPr>
          <w:szCs w:val="24"/>
        </w:rPr>
        <w:t xml:space="preserve"> have done an excellent job administering </w:t>
      </w:r>
      <w:r w:rsidR="008C754F">
        <w:rPr>
          <w:szCs w:val="24"/>
        </w:rPr>
        <w:t>third party attachments to pole</w:t>
      </w:r>
      <w:r w:rsidR="00C91C42">
        <w:rPr>
          <w:szCs w:val="24"/>
        </w:rPr>
        <w:t xml:space="preserve">, and </w:t>
      </w:r>
      <w:r w:rsidR="00B13A96">
        <w:rPr>
          <w:szCs w:val="24"/>
        </w:rPr>
        <w:t xml:space="preserve">suggest </w:t>
      </w:r>
      <w:r w:rsidR="00C91C42">
        <w:rPr>
          <w:szCs w:val="24"/>
        </w:rPr>
        <w:t xml:space="preserve">that the </w:t>
      </w:r>
      <w:r w:rsidR="00B13A96">
        <w:rPr>
          <w:szCs w:val="24"/>
        </w:rPr>
        <w:t>Department</w:t>
      </w:r>
      <w:r w:rsidR="002645A2">
        <w:rPr>
          <w:szCs w:val="24"/>
        </w:rPr>
        <w:t>’</w:t>
      </w:r>
      <w:r w:rsidR="00B13A96">
        <w:rPr>
          <w:szCs w:val="24"/>
        </w:rPr>
        <w:t xml:space="preserve">s </w:t>
      </w:r>
      <w:r w:rsidR="00C91C42">
        <w:rPr>
          <w:szCs w:val="24"/>
        </w:rPr>
        <w:t xml:space="preserve">empowerment </w:t>
      </w:r>
      <w:r w:rsidR="00C91C42">
        <w:rPr>
          <w:szCs w:val="24"/>
        </w:rPr>
        <w:lastRenderedPageBreak/>
        <w:t xml:space="preserve">of an Administrator to oversee their activities would only lead to duplication, delay, and </w:t>
      </w:r>
      <w:r w:rsidR="00B13A96">
        <w:rPr>
          <w:szCs w:val="24"/>
        </w:rPr>
        <w:t xml:space="preserve">interference </w:t>
      </w:r>
      <w:r w:rsidR="00C91C42">
        <w:rPr>
          <w:szCs w:val="24"/>
        </w:rPr>
        <w:t xml:space="preserve">with </w:t>
      </w:r>
      <w:r w:rsidR="00B13A96">
        <w:rPr>
          <w:szCs w:val="24"/>
        </w:rPr>
        <w:t xml:space="preserve">core operation of </w:t>
      </w:r>
      <w:r w:rsidR="00C91C42">
        <w:rPr>
          <w:szCs w:val="24"/>
        </w:rPr>
        <w:t>the utilities</w:t>
      </w:r>
      <w:r w:rsidR="00B13A96">
        <w:rPr>
          <w:szCs w:val="24"/>
        </w:rPr>
        <w:t>.</w:t>
      </w:r>
      <w:r w:rsidR="00C91C42">
        <w:rPr>
          <w:szCs w:val="24"/>
        </w:rPr>
        <w:t xml:space="preserve"> </w:t>
      </w:r>
    </w:p>
    <w:p w:rsidR="008C754F" w:rsidRDefault="00C91C42" w:rsidP="007B2804">
      <w:pPr>
        <w:spacing w:line="480" w:lineRule="auto"/>
        <w:ind w:firstLine="720"/>
        <w:jc w:val="both"/>
        <w:rPr>
          <w:szCs w:val="24"/>
        </w:rPr>
      </w:pPr>
      <w:r>
        <w:rPr>
          <w:szCs w:val="24"/>
        </w:rPr>
        <w:t xml:space="preserve">The Department recognized in </w:t>
      </w:r>
      <w:r w:rsidR="00B13A96">
        <w:rPr>
          <w:szCs w:val="24"/>
        </w:rPr>
        <w:t xml:space="preserve">an </w:t>
      </w:r>
      <w:r>
        <w:rPr>
          <w:szCs w:val="24"/>
        </w:rPr>
        <w:t xml:space="preserve">April 30, 2008 Decision </w:t>
      </w:r>
      <w:r w:rsidR="00B13A96">
        <w:rPr>
          <w:szCs w:val="24"/>
        </w:rPr>
        <w:t xml:space="preserve">issued </w:t>
      </w:r>
      <w:r>
        <w:rPr>
          <w:szCs w:val="24"/>
        </w:rPr>
        <w:t xml:space="preserve">in Docket No. 07-02-13, </w:t>
      </w:r>
      <w:r>
        <w:rPr>
          <w:szCs w:val="24"/>
          <w:u w:val="single"/>
        </w:rPr>
        <w:t>DPUC Review of the State</w:t>
      </w:r>
      <w:r w:rsidR="002645A2">
        <w:rPr>
          <w:szCs w:val="24"/>
          <w:u w:val="single"/>
        </w:rPr>
        <w:t>’</w:t>
      </w:r>
      <w:r>
        <w:rPr>
          <w:szCs w:val="24"/>
          <w:u w:val="single"/>
        </w:rPr>
        <w:t>s Public Service Company Utility Pole Make-Ready Procedures</w:t>
      </w:r>
      <w:r w:rsidRPr="00C91C42">
        <w:rPr>
          <w:szCs w:val="24"/>
        </w:rPr>
        <w:t>, (“Pole Decision”</w:t>
      </w:r>
      <w:r>
        <w:rPr>
          <w:szCs w:val="24"/>
        </w:rPr>
        <w:t xml:space="preserve">), that substantial improvements were needed </w:t>
      </w:r>
      <w:r w:rsidR="007B2804">
        <w:rPr>
          <w:szCs w:val="24"/>
        </w:rPr>
        <w:t>in</w:t>
      </w:r>
      <w:r>
        <w:rPr>
          <w:szCs w:val="24"/>
        </w:rPr>
        <w:t xml:space="preserve"> the utility pole attachment process</w:t>
      </w:r>
      <w:r w:rsidR="00B13A96">
        <w:rPr>
          <w:szCs w:val="24"/>
        </w:rPr>
        <w:t xml:space="preserve">. In the Pole Decision, the Department provided </w:t>
      </w:r>
      <w:r>
        <w:rPr>
          <w:szCs w:val="24"/>
        </w:rPr>
        <w:t xml:space="preserve">the Pole Owners with an opportunity </w:t>
      </w:r>
      <w:r w:rsidR="007B2804">
        <w:rPr>
          <w:szCs w:val="24"/>
        </w:rPr>
        <w:t xml:space="preserve">to improve </w:t>
      </w:r>
      <w:r w:rsidR="00B13A96">
        <w:rPr>
          <w:szCs w:val="24"/>
        </w:rPr>
        <w:t xml:space="preserve">their make-ready </w:t>
      </w:r>
      <w:r w:rsidR="007B2804">
        <w:rPr>
          <w:szCs w:val="24"/>
        </w:rPr>
        <w:t>prac</w:t>
      </w:r>
      <w:r w:rsidR="00B13A96">
        <w:rPr>
          <w:szCs w:val="24"/>
        </w:rPr>
        <w:t xml:space="preserve">tices and licensing performance through frequent consultation and negotiation with </w:t>
      </w:r>
      <w:r w:rsidR="007B2804">
        <w:rPr>
          <w:szCs w:val="24"/>
        </w:rPr>
        <w:t xml:space="preserve">a working group of </w:t>
      </w:r>
      <w:r>
        <w:rPr>
          <w:szCs w:val="24"/>
        </w:rPr>
        <w:t>attachers and the Department</w:t>
      </w:r>
      <w:r w:rsidR="002645A2">
        <w:rPr>
          <w:szCs w:val="24"/>
        </w:rPr>
        <w:t>’</w:t>
      </w:r>
      <w:r>
        <w:rPr>
          <w:szCs w:val="24"/>
        </w:rPr>
        <w:t>s pole mediation team</w:t>
      </w:r>
      <w:r w:rsidR="00B13A96">
        <w:rPr>
          <w:szCs w:val="24"/>
        </w:rPr>
        <w:t xml:space="preserve"> (the “Working Group”)</w:t>
      </w:r>
      <w:r>
        <w:rPr>
          <w:szCs w:val="24"/>
        </w:rPr>
        <w:t xml:space="preserve">. </w:t>
      </w:r>
      <w:r w:rsidR="00B13A96">
        <w:rPr>
          <w:szCs w:val="24"/>
        </w:rPr>
        <w:t>Pole Decision, at 17-19.</w:t>
      </w:r>
      <w:r>
        <w:rPr>
          <w:szCs w:val="24"/>
        </w:rPr>
        <w:t xml:space="preserve"> </w:t>
      </w:r>
    </w:p>
    <w:p w:rsidR="008C687D" w:rsidRPr="00C91C42" w:rsidRDefault="00C91C42" w:rsidP="007B2804">
      <w:pPr>
        <w:spacing w:line="480" w:lineRule="auto"/>
        <w:ind w:firstLine="720"/>
        <w:jc w:val="both"/>
        <w:rPr>
          <w:szCs w:val="24"/>
          <w:u w:val="single"/>
        </w:rPr>
      </w:pPr>
      <w:r>
        <w:rPr>
          <w:szCs w:val="24"/>
        </w:rPr>
        <w:t>Fibertech will reiterate in these Reply Comments the results of its recent study of the Pole Owners</w:t>
      </w:r>
      <w:r w:rsidR="002645A2">
        <w:rPr>
          <w:szCs w:val="24"/>
        </w:rPr>
        <w:t>’</w:t>
      </w:r>
      <w:r>
        <w:rPr>
          <w:szCs w:val="24"/>
        </w:rPr>
        <w:t xml:space="preserve"> performance on licensing applications submitted in 2010</w:t>
      </w:r>
      <w:r w:rsidR="00B13A96">
        <w:rPr>
          <w:szCs w:val="24"/>
        </w:rPr>
        <w:t>. This study demonstrates</w:t>
      </w:r>
      <w:r>
        <w:rPr>
          <w:szCs w:val="24"/>
        </w:rPr>
        <w:t xml:space="preserve"> that </w:t>
      </w:r>
      <w:r w:rsidR="008C754F">
        <w:rPr>
          <w:szCs w:val="24"/>
        </w:rPr>
        <w:t>despite the Working Group</w:t>
      </w:r>
      <w:r w:rsidR="002645A2">
        <w:rPr>
          <w:szCs w:val="24"/>
        </w:rPr>
        <w:t>’</w:t>
      </w:r>
      <w:r w:rsidR="008C754F">
        <w:rPr>
          <w:szCs w:val="24"/>
        </w:rPr>
        <w:t xml:space="preserve">s efforts, </w:t>
      </w:r>
      <w:r>
        <w:rPr>
          <w:szCs w:val="24"/>
        </w:rPr>
        <w:t xml:space="preserve">missed deadlines and delays remain a frequent occurrence and violate </w:t>
      </w:r>
      <w:r w:rsidR="007B2804">
        <w:rPr>
          <w:szCs w:val="24"/>
        </w:rPr>
        <w:t>the Company</w:t>
      </w:r>
      <w:r w:rsidR="002645A2">
        <w:rPr>
          <w:szCs w:val="24"/>
        </w:rPr>
        <w:t>’</w:t>
      </w:r>
      <w:r w:rsidR="007B2804">
        <w:rPr>
          <w:szCs w:val="24"/>
        </w:rPr>
        <w:t>s</w:t>
      </w:r>
      <w:r>
        <w:rPr>
          <w:szCs w:val="24"/>
        </w:rPr>
        <w:t xml:space="preserve"> right as a competitive </w:t>
      </w:r>
      <w:r w:rsidR="007B2804">
        <w:rPr>
          <w:szCs w:val="24"/>
        </w:rPr>
        <w:t>provider</w:t>
      </w:r>
      <w:r>
        <w:rPr>
          <w:szCs w:val="24"/>
        </w:rPr>
        <w:t xml:space="preserve"> to </w:t>
      </w:r>
      <w:r w:rsidR="00B13A96">
        <w:rPr>
          <w:szCs w:val="24"/>
        </w:rPr>
        <w:t>i</w:t>
      </w:r>
      <w:r>
        <w:rPr>
          <w:szCs w:val="24"/>
        </w:rPr>
        <w:t xml:space="preserve">nstall </w:t>
      </w:r>
      <w:r w:rsidR="007B2804">
        <w:rPr>
          <w:szCs w:val="24"/>
        </w:rPr>
        <w:t xml:space="preserve">telecommunications </w:t>
      </w:r>
      <w:r>
        <w:rPr>
          <w:szCs w:val="24"/>
        </w:rPr>
        <w:t>facilities in the public rights</w:t>
      </w:r>
      <w:r w:rsidR="00B13A96">
        <w:rPr>
          <w:szCs w:val="24"/>
        </w:rPr>
        <w:t>-</w:t>
      </w:r>
      <w:r>
        <w:rPr>
          <w:szCs w:val="24"/>
        </w:rPr>
        <w:t>of</w:t>
      </w:r>
      <w:r w:rsidR="00B13A96">
        <w:rPr>
          <w:szCs w:val="24"/>
        </w:rPr>
        <w:t>-</w:t>
      </w:r>
      <w:r>
        <w:rPr>
          <w:szCs w:val="24"/>
        </w:rPr>
        <w:t>way</w:t>
      </w:r>
      <w:r w:rsidR="00B13A96">
        <w:rPr>
          <w:szCs w:val="24"/>
        </w:rPr>
        <w:t xml:space="preserve"> with equal access to the poles controlled by its ILEC competitors and other Pole Owners</w:t>
      </w:r>
      <w:r w:rsidR="00B3447D">
        <w:rPr>
          <w:szCs w:val="24"/>
        </w:rPr>
        <w:t>.</w:t>
      </w:r>
      <w:r>
        <w:rPr>
          <w:szCs w:val="24"/>
        </w:rPr>
        <w:t xml:space="preserve">  </w:t>
      </w:r>
    </w:p>
    <w:p w:rsidR="00FD323D" w:rsidRPr="00037B34" w:rsidRDefault="00FD323D" w:rsidP="00FD323D">
      <w:pPr>
        <w:spacing w:line="480" w:lineRule="auto"/>
        <w:jc w:val="center"/>
        <w:rPr>
          <w:b/>
          <w:szCs w:val="24"/>
          <w:u w:val="single"/>
        </w:rPr>
      </w:pPr>
      <w:r>
        <w:rPr>
          <w:b/>
          <w:szCs w:val="24"/>
          <w:u w:val="single"/>
        </w:rPr>
        <w:t>COMMENTS</w:t>
      </w:r>
    </w:p>
    <w:p w:rsidR="00170064" w:rsidRPr="00955387" w:rsidRDefault="00FD323D" w:rsidP="007B2804">
      <w:pPr>
        <w:pStyle w:val="ListParagraph"/>
        <w:numPr>
          <w:ilvl w:val="0"/>
          <w:numId w:val="24"/>
        </w:numPr>
        <w:jc w:val="both"/>
        <w:rPr>
          <w:szCs w:val="24"/>
        </w:rPr>
      </w:pPr>
      <w:r w:rsidRPr="001B11AB">
        <w:rPr>
          <w:b/>
          <w:szCs w:val="24"/>
          <w:u w:val="single"/>
        </w:rPr>
        <w:t xml:space="preserve">Federal </w:t>
      </w:r>
      <w:r w:rsidR="001B11AB" w:rsidRPr="001B11AB">
        <w:rPr>
          <w:b/>
          <w:szCs w:val="24"/>
          <w:u w:val="single"/>
        </w:rPr>
        <w:t>Law</w:t>
      </w:r>
      <w:r w:rsidRPr="001B11AB">
        <w:rPr>
          <w:b/>
          <w:szCs w:val="24"/>
          <w:u w:val="single"/>
        </w:rPr>
        <w:t>, State Statutes, and Prior Department Rulings Confirm the Department</w:t>
      </w:r>
      <w:r w:rsidR="002645A2">
        <w:rPr>
          <w:b/>
          <w:szCs w:val="24"/>
          <w:u w:val="single"/>
        </w:rPr>
        <w:t>’</w:t>
      </w:r>
      <w:r w:rsidRPr="001B11AB">
        <w:rPr>
          <w:b/>
          <w:szCs w:val="24"/>
          <w:u w:val="single"/>
        </w:rPr>
        <w:t>s Authority to Oversee Pole Owners</w:t>
      </w:r>
      <w:r w:rsidR="002645A2">
        <w:rPr>
          <w:b/>
          <w:szCs w:val="24"/>
          <w:u w:val="single"/>
        </w:rPr>
        <w:t>’</w:t>
      </w:r>
      <w:r w:rsidRPr="001B11AB">
        <w:rPr>
          <w:b/>
          <w:szCs w:val="24"/>
          <w:u w:val="single"/>
        </w:rPr>
        <w:t xml:space="preserve"> Practices and </w:t>
      </w:r>
      <w:r w:rsidR="001B11AB">
        <w:rPr>
          <w:b/>
          <w:szCs w:val="24"/>
          <w:u w:val="single"/>
        </w:rPr>
        <w:t>Appoint an Administrator</w:t>
      </w:r>
      <w:r w:rsidR="00CD3C93" w:rsidRPr="00955387">
        <w:rPr>
          <w:b/>
          <w:szCs w:val="24"/>
        </w:rPr>
        <w:t>.</w:t>
      </w:r>
    </w:p>
    <w:p w:rsidR="007B2804" w:rsidRDefault="007B2804" w:rsidP="007B2804">
      <w:pPr>
        <w:pStyle w:val="ListParagraph"/>
        <w:ind w:left="1080"/>
        <w:jc w:val="both"/>
        <w:rPr>
          <w:szCs w:val="24"/>
        </w:rPr>
      </w:pPr>
    </w:p>
    <w:p w:rsidR="007B2804" w:rsidRPr="00B8295C" w:rsidRDefault="007B2804" w:rsidP="007B2804">
      <w:pPr>
        <w:pStyle w:val="ListParagraph"/>
        <w:numPr>
          <w:ilvl w:val="0"/>
          <w:numId w:val="25"/>
        </w:numPr>
        <w:tabs>
          <w:tab w:val="left" w:pos="2160"/>
        </w:tabs>
        <w:ind w:left="1440"/>
        <w:jc w:val="both"/>
        <w:rPr>
          <w:b/>
          <w:szCs w:val="24"/>
          <w:u w:val="single"/>
        </w:rPr>
      </w:pPr>
      <w:r w:rsidRPr="00B8295C">
        <w:rPr>
          <w:b/>
          <w:szCs w:val="24"/>
          <w:u w:val="single"/>
        </w:rPr>
        <w:t>Federal Requirements</w:t>
      </w:r>
    </w:p>
    <w:p w:rsidR="007B2804" w:rsidRDefault="007B2804" w:rsidP="007B2804">
      <w:pPr>
        <w:jc w:val="both"/>
        <w:rPr>
          <w:szCs w:val="24"/>
        </w:rPr>
      </w:pPr>
    </w:p>
    <w:p w:rsidR="004F3342" w:rsidRDefault="004F3342" w:rsidP="004F3342">
      <w:pPr>
        <w:spacing w:line="480" w:lineRule="auto"/>
        <w:jc w:val="both"/>
        <w:rPr>
          <w:szCs w:val="24"/>
        </w:rPr>
      </w:pPr>
      <w:r>
        <w:rPr>
          <w:szCs w:val="24"/>
        </w:rPr>
        <w:t xml:space="preserve">            </w:t>
      </w:r>
      <w:r w:rsidR="001B11AB">
        <w:rPr>
          <w:szCs w:val="24"/>
        </w:rPr>
        <w:t>T</w:t>
      </w:r>
      <w:r>
        <w:rPr>
          <w:szCs w:val="24"/>
        </w:rPr>
        <w:t xml:space="preserve">he federal government </w:t>
      </w:r>
      <w:r w:rsidR="001B11AB">
        <w:rPr>
          <w:szCs w:val="24"/>
        </w:rPr>
        <w:t>has adopted</w:t>
      </w:r>
      <w:r>
        <w:rPr>
          <w:szCs w:val="24"/>
        </w:rPr>
        <w:t xml:space="preserve"> strong public policies favoring competition </w:t>
      </w:r>
      <w:r w:rsidR="001B11AB">
        <w:rPr>
          <w:szCs w:val="24"/>
        </w:rPr>
        <w:t xml:space="preserve">and access to key infrastructure </w:t>
      </w:r>
      <w:r>
        <w:rPr>
          <w:szCs w:val="24"/>
        </w:rPr>
        <w:t xml:space="preserve">in the provision of telecommunication services.  The fundamental purposes of the Telecommunications Act of 1996 (the “Act”) </w:t>
      </w:r>
      <w:r w:rsidR="001B11AB">
        <w:rPr>
          <w:szCs w:val="24"/>
        </w:rPr>
        <w:t>were</w:t>
      </w:r>
      <w:r>
        <w:rPr>
          <w:szCs w:val="24"/>
        </w:rPr>
        <w:t xml:space="preserve"> to promote competition, secure lower prices and higher quality </w:t>
      </w:r>
      <w:r w:rsidR="007B2804">
        <w:rPr>
          <w:szCs w:val="24"/>
        </w:rPr>
        <w:t xml:space="preserve">telecommunications </w:t>
      </w:r>
      <w:r>
        <w:rPr>
          <w:szCs w:val="24"/>
        </w:rPr>
        <w:t xml:space="preserve">services for American consumers, </w:t>
      </w:r>
      <w:r>
        <w:rPr>
          <w:szCs w:val="24"/>
        </w:rPr>
        <w:lastRenderedPageBreak/>
        <w:t xml:space="preserve">and encourage the rapid deployment of new telecommunications technologies.  47 U.S.C. §251-710.  </w:t>
      </w:r>
      <w:r w:rsidR="001B11AB">
        <w:rPr>
          <w:szCs w:val="24"/>
        </w:rPr>
        <w:t xml:space="preserve">More recently, </w:t>
      </w:r>
      <w:r w:rsidR="008C754F">
        <w:rPr>
          <w:szCs w:val="24"/>
        </w:rPr>
        <w:t xml:space="preserve">in 2009, </w:t>
      </w:r>
      <w:r w:rsidR="001B11AB">
        <w:rPr>
          <w:szCs w:val="24"/>
        </w:rPr>
        <w:t xml:space="preserve">Congress directed the Federal Communications Commission (“FCC”) to develop a National Broadband Plan to ensure that every American has access to broadband services.  </w:t>
      </w:r>
      <w:r>
        <w:rPr>
          <w:szCs w:val="24"/>
        </w:rPr>
        <w:t>Section 251(b</w:t>
      </w:r>
      <w:r w:rsidR="00B3447D">
        <w:rPr>
          <w:szCs w:val="24"/>
        </w:rPr>
        <w:t>) (</w:t>
      </w:r>
      <w:r>
        <w:rPr>
          <w:szCs w:val="24"/>
        </w:rPr>
        <w:t xml:space="preserve">4) of the Act </w:t>
      </w:r>
      <w:r w:rsidR="00B13A96">
        <w:rPr>
          <w:szCs w:val="24"/>
        </w:rPr>
        <w:t>supports these goals by requiring</w:t>
      </w:r>
      <w:r>
        <w:rPr>
          <w:szCs w:val="24"/>
        </w:rPr>
        <w:t xml:space="preserve"> AT&amp;T, Verizon, and other pole owners to “afford access to its poles” to “competing providers of telecommunication services.”  Section 224 of the Act further obligates “utilities” to “provide a cable television system or any telecommunications carrier with non-discriminatory access to any pole, duct, conduit, or right of way” that it owns or controls.  47 U.S.C. §224</w:t>
      </w:r>
      <w:r w:rsidR="00B13A96">
        <w:rPr>
          <w:szCs w:val="24"/>
        </w:rPr>
        <w:t xml:space="preserve"> &amp; 251</w:t>
      </w:r>
      <w:r w:rsidR="00B3447D">
        <w:rPr>
          <w:szCs w:val="24"/>
        </w:rPr>
        <w:t>.</w:t>
      </w:r>
      <w:r>
        <w:rPr>
          <w:szCs w:val="24"/>
        </w:rPr>
        <w:t xml:space="preserve">  </w:t>
      </w:r>
    </w:p>
    <w:p w:rsidR="004F3342" w:rsidRDefault="004F3342" w:rsidP="004F3342">
      <w:pPr>
        <w:spacing w:line="480" w:lineRule="auto"/>
        <w:jc w:val="both"/>
        <w:rPr>
          <w:szCs w:val="24"/>
        </w:rPr>
      </w:pPr>
      <w:r>
        <w:rPr>
          <w:szCs w:val="24"/>
        </w:rPr>
        <w:tab/>
        <w:t>In accordance with Section 224(c)(1) of the Act and FCC Rules,</w:t>
      </w:r>
      <w:r w:rsidR="002E4DD7">
        <w:rPr>
          <w:szCs w:val="24"/>
        </w:rPr>
        <w:t xml:space="preserve"> a state may </w:t>
      </w:r>
      <w:r>
        <w:rPr>
          <w:szCs w:val="24"/>
        </w:rPr>
        <w:t xml:space="preserve">certify to the FCC that </w:t>
      </w:r>
      <w:r w:rsidR="002E4DD7">
        <w:rPr>
          <w:szCs w:val="24"/>
        </w:rPr>
        <w:t>it has</w:t>
      </w:r>
      <w:r>
        <w:rPr>
          <w:szCs w:val="24"/>
        </w:rPr>
        <w:t xml:space="preserve"> decided to self-regulate the rates, terms and conditions for access to pole attachments.  Connecticut is</w:t>
      </w:r>
      <w:r w:rsidR="001B11AB">
        <w:rPr>
          <w:szCs w:val="24"/>
        </w:rPr>
        <w:t xml:space="preserve"> one of 20 states and the District of Columbia that regulate</w:t>
      </w:r>
      <w:r>
        <w:rPr>
          <w:szCs w:val="24"/>
        </w:rPr>
        <w:t xml:space="preserve"> </w:t>
      </w:r>
      <w:r w:rsidR="002E4DD7">
        <w:rPr>
          <w:szCs w:val="24"/>
        </w:rPr>
        <w:t>pole</w:t>
      </w:r>
      <w:r>
        <w:rPr>
          <w:szCs w:val="24"/>
        </w:rPr>
        <w:t xml:space="preserve"> matters</w:t>
      </w:r>
      <w:r w:rsidR="001B11AB">
        <w:rPr>
          <w:szCs w:val="24"/>
        </w:rPr>
        <w:t xml:space="preserve"> pursuant to this “</w:t>
      </w:r>
      <w:r w:rsidR="007B2804">
        <w:rPr>
          <w:szCs w:val="24"/>
        </w:rPr>
        <w:t>reverse</w:t>
      </w:r>
      <w:r w:rsidR="001B11AB">
        <w:rPr>
          <w:szCs w:val="24"/>
        </w:rPr>
        <w:t xml:space="preserve"> preemption” provision</w:t>
      </w:r>
      <w:r w:rsidR="00696323">
        <w:rPr>
          <w:rStyle w:val="FootnoteReference"/>
          <w:szCs w:val="24"/>
        </w:rPr>
        <w:footnoteReference w:id="1"/>
      </w:r>
      <w:r>
        <w:rPr>
          <w:szCs w:val="24"/>
        </w:rPr>
        <w:t>.</w:t>
      </w:r>
      <w:r w:rsidR="001B11AB">
        <w:rPr>
          <w:szCs w:val="24"/>
        </w:rPr>
        <w:t xml:space="preserve">  The FCC has encouraged </w:t>
      </w:r>
      <w:r w:rsidR="002E4DD7">
        <w:rPr>
          <w:szCs w:val="24"/>
        </w:rPr>
        <w:t xml:space="preserve">Connecticut and other </w:t>
      </w:r>
      <w:r w:rsidR="001B11AB">
        <w:rPr>
          <w:szCs w:val="24"/>
        </w:rPr>
        <w:t xml:space="preserve">States to use this authority to experiment with timelines and fair access rules and determine “what works and what does not work to achieve policy goals.”  </w:t>
      </w:r>
      <w:r w:rsidR="001B11AB">
        <w:rPr>
          <w:szCs w:val="24"/>
          <w:u w:val="single"/>
        </w:rPr>
        <w:t>FCC Broadband Order</w:t>
      </w:r>
      <w:r w:rsidR="001B11AB">
        <w:rPr>
          <w:szCs w:val="24"/>
        </w:rPr>
        <w:t xml:space="preserve">, at 4.  </w:t>
      </w:r>
    </w:p>
    <w:p w:rsidR="007B2804" w:rsidRPr="00B8295C" w:rsidRDefault="007B2804" w:rsidP="007B2804">
      <w:pPr>
        <w:pStyle w:val="ListParagraph"/>
        <w:numPr>
          <w:ilvl w:val="0"/>
          <w:numId w:val="25"/>
        </w:numPr>
        <w:tabs>
          <w:tab w:val="left" w:pos="2160"/>
        </w:tabs>
        <w:ind w:left="1440"/>
        <w:jc w:val="both"/>
        <w:rPr>
          <w:b/>
          <w:szCs w:val="24"/>
          <w:u w:val="single"/>
        </w:rPr>
      </w:pPr>
      <w:r w:rsidRPr="00B8295C">
        <w:rPr>
          <w:b/>
          <w:szCs w:val="24"/>
          <w:u w:val="single"/>
        </w:rPr>
        <w:t>Connecticut Statutes</w:t>
      </w:r>
    </w:p>
    <w:p w:rsidR="007B2804" w:rsidRPr="007B2804" w:rsidRDefault="007B2804" w:rsidP="007B2804">
      <w:pPr>
        <w:tabs>
          <w:tab w:val="left" w:pos="2160"/>
        </w:tabs>
        <w:ind w:left="1080"/>
        <w:jc w:val="both"/>
        <w:rPr>
          <w:szCs w:val="24"/>
        </w:rPr>
      </w:pPr>
    </w:p>
    <w:p w:rsidR="000E19A8" w:rsidRDefault="00C91C42" w:rsidP="004F3342">
      <w:pPr>
        <w:spacing w:line="480" w:lineRule="auto"/>
        <w:jc w:val="both"/>
        <w:rPr>
          <w:szCs w:val="24"/>
        </w:rPr>
      </w:pPr>
      <w:r>
        <w:rPr>
          <w:szCs w:val="24"/>
        </w:rPr>
        <w:tab/>
        <w:t>The authority of the Department to regulate the attachment of facilities to utility poles</w:t>
      </w:r>
      <w:r w:rsidR="00E71F5B">
        <w:rPr>
          <w:szCs w:val="24"/>
        </w:rPr>
        <w:t xml:space="preserve"> in </w:t>
      </w:r>
      <w:r w:rsidR="007B2804">
        <w:rPr>
          <w:szCs w:val="24"/>
        </w:rPr>
        <w:t xml:space="preserve">the </w:t>
      </w:r>
      <w:r w:rsidR="00E71F5B">
        <w:rPr>
          <w:szCs w:val="24"/>
        </w:rPr>
        <w:t xml:space="preserve">public rights of way through the adoption of regulatory requirements or the appointment of an Administrator is grounded initially in </w:t>
      </w:r>
      <w:r w:rsidR="002E4DD7">
        <w:rPr>
          <w:szCs w:val="24"/>
        </w:rPr>
        <w:t xml:space="preserve">the regulatory goals </w:t>
      </w:r>
      <w:r w:rsidR="00E71F5B">
        <w:rPr>
          <w:szCs w:val="24"/>
        </w:rPr>
        <w:t>set forth in Public Act 94-83</w:t>
      </w:r>
      <w:r w:rsidR="008C754F">
        <w:rPr>
          <w:szCs w:val="24"/>
        </w:rPr>
        <w:t xml:space="preserve">.  Public Act 94-83 was passed by the state legislature to deregulate telecommunications services and stimulate competitors for the ILECs.  </w:t>
      </w:r>
      <w:r w:rsidR="00E71F5B">
        <w:rPr>
          <w:szCs w:val="24"/>
        </w:rPr>
        <w:t xml:space="preserve">Section 16-247f states that “the Department shall regulate the provision of telecommunications services in the state in a manner designed to force </w:t>
      </w:r>
      <w:r w:rsidR="00E71F5B">
        <w:rPr>
          <w:szCs w:val="24"/>
        </w:rPr>
        <w:lastRenderedPageBreak/>
        <w:t xml:space="preserve">competition and protect the public interest.”  C.G.S. </w:t>
      </w:r>
      <w:r w:rsidR="007B2804">
        <w:rPr>
          <w:szCs w:val="24"/>
        </w:rPr>
        <w:t>§</w:t>
      </w:r>
      <w:r w:rsidR="00E71F5B">
        <w:rPr>
          <w:szCs w:val="24"/>
        </w:rPr>
        <w:t xml:space="preserve"> 16-247f.  The Department was specifically instructed to: (1) promote the development of effective competition as a means to provide customers with the widest possible choice of services; (2) facilitate the efficient development </w:t>
      </w:r>
      <w:r w:rsidR="007B2804">
        <w:rPr>
          <w:szCs w:val="24"/>
        </w:rPr>
        <w:t>and</w:t>
      </w:r>
      <w:r w:rsidR="00E71F5B">
        <w:rPr>
          <w:szCs w:val="24"/>
        </w:rPr>
        <w:t xml:space="preserve"> deployment of an advanced telecommunications infrastructure, including open networks of maximum interoperability</w:t>
      </w:r>
      <w:r w:rsidR="000E19A8">
        <w:rPr>
          <w:szCs w:val="24"/>
        </w:rPr>
        <w:t xml:space="preserve"> and interconnectivity; and (3) encourage shared use of system facilities, </w:t>
      </w:r>
      <w:r w:rsidR="002E4DD7">
        <w:rPr>
          <w:szCs w:val="24"/>
        </w:rPr>
        <w:t xml:space="preserve">and the </w:t>
      </w:r>
      <w:r w:rsidR="000E19A8">
        <w:rPr>
          <w:szCs w:val="24"/>
        </w:rPr>
        <w:t xml:space="preserve">cooperative development of new facilities where legally possible, and technically and economically feasible. C.G.S. </w:t>
      </w:r>
      <w:r w:rsidR="006065A3">
        <w:rPr>
          <w:szCs w:val="24"/>
        </w:rPr>
        <w:t>§</w:t>
      </w:r>
      <w:r w:rsidR="000E19A8">
        <w:rPr>
          <w:szCs w:val="24"/>
        </w:rPr>
        <w:t xml:space="preserve"> 16-247a.  The Department was further directed to implement many of </w:t>
      </w:r>
      <w:r w:rsidR="002E4DD7">
        <w:rPr>
          <w:szCs w:val="24"/>
        </w:rPr>
        <w:t>its</w:t>
      </w:r>
      <w:r w:rsidR="000E19A8">
        <w:rPr>
          <w:szCs w:val="24"/>
        </w:rPr>
        <w:t xml:space="preserve"> statutory responsibilities “in accordance with these goals.”  </w:t>
      </w:r>
      <w:r w:rsidR="000E19A8" w:rsidRPr="000E19A8">
        <w:rPr>
          <w:szCs w:val="24"/>
          <w:u w:val="single"/>
        </w:rPr>
        <w:t>Id</w:t>
      </w:r>
      <w:r w:rsidR="000E19A8">
        <w:rPr>
          <w:szCs w:val="24"/>
        </w:rPr>
        <w:t xml:space="preserve">.  </w:t>
      </w:r>
    </w:p>
    <w:p w:rsidR="00C91C42" w:rsidRDefault="000E19A8" w:rsidP="004F3342">
      <w:pPr>
        <w:spacing w:line="480" w:lineRule="auto"/>
        <w:jc w:val="both"/>
        <w:rPr>
          <w:szCs w:val="24"/>
        </w:rPr>
      </w:pPr>
      <w:r>
        <w:rPr>
          <w:szCs w:val="24"/>
        </w:rPr>
        <w:tab/>
        <w:t xml:space="preserve">The applicability of these </w:t>
      </w:r>
      <w:r w:rsidR="002E4DD7">
        <w:rPr>
          <w:szCs w:val="24"/>
        </w:rPr>
        <w:t xml:space="preserve">policy </w:t>
      </w:r>
      <w:r>
        <w:rPr>
          <w:szCs w:val="24"/>
        </w:rPr>
        <w:t xml:space="preserve">goals to specific regulatory issues was examined by the Connecticut Supreme Court in the case of </w:t>
      </w:r>
      <w:r>
        <w:rPr>
          <w:szCs w:val="24"/>
          <w:u w:val="single"/>
        </w:rPr>
        <w:t>The Southern New England Telephone Company v. Department of Public Utility Control</w:t>
      </w:r>
      <w:r>
        <w:rPr>
          <w:szCs w:val="24"/>
        </w:rPr>
        <w:t>, 261 Conn. 1 (2002)</w:t>
      </w:r>
      <w:r w:rsidR="002E4DD7">
        <w:rPr>
          <w:szCs w:val="24"/>
        </w:rPr>
        <w:t xml:space="preserve"> (the “SNET Decision”).</w:t>
      </w:r>
      <w:r>
        <w:rPr>
          <w:szCs w:val="24"/>
        </w:rPr>
        <w:t xml:space="preserve">  The court confirmed that “our state scheme contains a broad grant of authority to the Department to protect the public interest similar to that afforded to the FCC under the 1996 Federal Act.”  </w:t>
      </w:r>
      <w:r w:rsidRPr="000E19A8">
        <w:rPr>
          <w:szCs w:val="24"/>
          <w:u w:val="single"/>
        </w:rPr>
        <w:t>Id</w:t>
      </w:r>
      <w:r>
        <w:rPr>
          <w:szCs w:val="24"/>
        </w:rPr>
        <w:t xml:space="preserve"> at 5.  In addition, the court determined that the purposes clauses of Public Act 94-83 set forth in Section 16-247 do not necessarily establish </w:t>
      </w:r>
      <w:r w:rsidR="00A405FA">
        <w:rPr>
          <w:szCs w:val="24"/>
        </w:rPr>
        <w:t>the Department</w:t>
      </w:r>
      <w:r w:rsidR="002645A2">
        <w:rPr>
          <w:szCs w:val="24"/>
        </w:rPr>
        <w:t>’</w:t>
      </w:r>
      <w:r w:rsidR="00A405FA">
        <w:rPr>
          <w:szCs w:val="24"/>
        </w:rPr>
        <w:t xml:space="preserve">s authority to act on </w:t>
      </w:r>
      <w:r w:rsidR="006065A3">
        <w:rPr>
          <w:szCs w:val="24"/>
        </w:rPr>
        <w:t>every</w:t>
      </w:r>
      <w:r w:rsidR="00A405FA">
        <w:rPr>
          <w:szCs w:val="24"/>
        </w:rPr>
        <w:t xml:space="preserve"> matter </w:t>
      </w:r>
      <w:r w:rsidR="002E4DD7">
        <w:rPr>
          <w:szCs w:val="24"/>
        </w:rPr>
        <w:t xml:space="preserve">that falls </w:t>
      </w:r>
      <w:r w:rsidR="00A405FA">
        <w:rPr>
          <w:szCs w:val="24"/>
        </w:rPr>
        <w:t>within its jurisdiction.  That authority must be authorized by a particula</w:t>
      </w:r>
      <w:r w:rsidR="002E4DD7">
        <w:rPr>
          <w:szCs w:val="24"/>
        </w:rPr>
        <w:t xml:space="preserve">r statutory provision.  </w:t>
      </w:r>
      <w:r w:rsidR="002E4DD7" w:rsidRPr="00955387">
        <w:rPr>
          <w:szCs w:val="24"/>
          <w:u w:val="single"/>
        </w:rPr>
        <w:t>Id</w:t>
      </w:r>
      <w:r w:rsidR="00955387">
        <w:rPr>
          <w:szCs w:val="24"/>
        </w:rPr>
        <w:t>.</w:t>
      </w:r>
      <w:r w:rsidR="002E4DD7">
        <w:rPr>
          <w:szCs w:val="24"/>
        </w:rPr>
        <w:t xml:space="preserve"> at 4</w:t>
      </w:r>
      <w:r w:rsidR="00A405FA">
        <w:rPr>
          <w:szCs w:val="24"/>
        </w:rPr>
        <w:t xml:space="preserve"> n.2.  </w:t>
      </w:r>
    </w:p>
    <w:p w:rsidR="00E60013" w:rsidRDefault="00A405FA" w:rsidP="002E4DD7">
      <w:pPr>
        <w:spacing w:line="480" w:lineRule="auto"/>
        <w:jc w:val="both"/>
        <w:rPr>
          <w:szCs w:val="24"/>
        </w:rPr>
      </w:pPr>
      <w:r>
        <w:rPr>
          <w:szCs w:val="24"/>
        </w:rPr>
        <w:tab/>
        <w:t>In this case, the Department has served for years as a regulator of public service companies</w:t>
      </w:r>
      <w:r w:rsidR="00B6031F">
        <w:rPr>
          <w:szCs w:val="24"/>
        </w:rPr>
        <w:t xml:space="preserve">, including the plant and equipment owned by such companies.  It </w:t>
      </w:r>
      <w:r w:rsidR="002E4DD7">
        <w:rPr>
          <w:szCs w:val="24"/>
        </w:rPr>
        <w:t xml:space="preserve">also </w:t>
      </w:r>
      <w:r w:rsidR="00B6031F">
        <w:rPr>
          <w:szCs w:val="24"/>
        </w:rPr>
        <w:t xml:space="preserve">has general jurisdiction over the subjects of pole attachments, installations in the public right of way, and the manner in which pole owners operate their infrastructure.  </w:t>
      </w:r>
      <w:r w:rsidR="001B11AB">
        <w:rPr>
          <w:szCs w:val="24"/>
        </w:rPr>
        <w:t>More important, t</w:t>
      </w:r>
      <w:r w:rsidR="004F3342">
        <w:rPr>
          <w:szCs w:val="24"/>
        </w:rPr>
        <w:t xml:space="preserve">he Department has ample statutory directives </w:t>
      </w:r>
      <w:r w:rsidR="002E4DD7">
        <w:rPr>
          <w:szCs w:val="24"/>
        </w:rPr>
        <w:t xml:space="preserve">which provide it with </w:t>
      </w:r>
      <w:r w:rsidR="004F3342">
        <w:rPr>
          <w:szCs w:val="24"/>
        </w:rPr>
        <w:t xml:space="preserve">the authority to act and to direct the Pole Owners to change their practices </w:t>
      </w:r>
      <w:r w:rsidR="006065A3">
        <w:rPr>
          <w:szCs w:val="24"/>
        </w:rPr>
        <w:t>as</w:t>
      </w:r>
      <w:r w:rsidR="004F3342">
        <w:rPr>
          <w:szCs w:val="24"/>
        </w:rPr>
        <w:t xml:space="preserve"> required to implement the purposes and goals of applicable </w:t>
      </w:r>
      <w:r w:rsidR="004F3342">
        <w:rPr>
          <w:szCs w:val="24"/>
        </w:rPr>
        <w:lastRenderedPageBreak/>
        <w:t xml:space="preserve">state laws.  </w:t>
      </w:r>
      <w:r w:rsidR="001B11AB">
        <w:rPr>
          <w:szCs w:val="24"/>
        </w:rPr>
        <w:t xml:space="preserve">Fibertech believes the Department </w:t>
      </w:r>
      <w:r w:rsidR="00E60013" w:rsidRPr="00DA78DE">
        <w:rPr>
          <w:szCs w:val="24"/>
        </w:rPr>
        <w:t>is statutorily authorized to appoint a</w:t>
      </w:r>
      <w:r w:rsidR="007B2804">
        <w:rPr>
          <w:szCs w:val="24"/>
        </w:rPr>
        <w:t>n</w:t>
      </w:r>
      <w:r w:rsidR="001B11AB">
        <w:rPr>
          <w:szCs w:val="24"/>
        </w:rPr>
        <w:t xml:space="preserve"> </w:t>
      </w:r>
      <w:r w:rsidR="007B2804">
        <w:rPr>
          <w:szCs w:val="24"/>
        </w:rPr>
        <w:t>A</w:t>
      </w:r>
      <w:r w:rsidR="001B11AB">
        <w:rPr>
          <w:szCs w:val="24"/>
        </w:rPr>
        <w:t>dministrator</w:t>
      </w:r>
      <w:r w:rsidR="00E60013" w:rsidRPr="00DA78DE">
        <w:rPr>
          <w:szCs w:val="24"/>
        </w:rPr>
        <w:t xml:space="preserve"> </w:t>
      </w:r>
      <w:r w:rsidR="00E60013">
        <w:rPr>
          <w:szCs w:val="24"/>
        </w:rPr>
        <w:t xml:space="preserve">pursuant to </w:t>
      </w:r>
      <w:r w:rsidR="006065A3">
        <w:rPr>
          <w:szCs w:val="24"/>
        </w:rPr>
        <w:t xml:space="preserve">the clear mandates of </w:t>
      </w:r>
      <w:r w:rsidR="00E60013" w:rsidRPr="00DA78DE">
        <w:rPr>
          <w:szCs w:val="24"/>
        </w:rPr>
        <w:t xml:space="preserve">Sections 16-11, 16-247h, </w:t>
      </w:r>
      <w:r w:rsidR="00E60013">
        <w:rPr>
          <w:szCs w:val="24"/>
        </w:rPr>
        <w:t xml:space="preserve">16-243 </w:t>
      </w:r>
      <w:r w:rsidR="00E60013" w:rsidRPr="00DA78DE">
        <w:rPr>
          <w:szCs w:val="24"/>
        </w:rPr>
        <w:t xml:space="preserve">and 16-19e of the Connecticut General Statutes.  </w:t>
      </w:r>
      <w:r w:rsidR="00696323" w:rsidRPr="007B2804">
        <w:rPr>
          <w:szCs w:val="24"/>
        </w:rPr>
        <w:t xml:space="preserve">As the Court noted in </w:t>
      </w:r>
      <w:r w:rsidR="002E4DD7">
        <w:rPr>
          <w:szCs w:val="24"/>
        </w:rPr>
        <w:t>the SNET Decision, “t</w:t>
      </w:r>
      <w:r w:rsidR="00696323" w:rsidRPr="007B2804">
        <w:rPr>
          <w:szCs w:val="24"/>
        </w:rPr>
        <w:t>he legislature</w:t>
      </w:r>
      <w:r w:rsidR="002645A2">
        <w:rPr>
          <w:szCs w:val="24"/>
        </w:rPr>
        <w:t>’</w:t>
      </w:r>
      <w:r w:rsidR="00696323" w:rsidRPr="007B2804">
        <w:rPr>
          <w:szCs w:val="24"/>
        </w:rPr>
        <w:t>s broad grant of power may be interpreted to include the c</w:t>
      </w:r>
      <w:r w:rsidR="007B2804" w:rsidRPr="007B2804">
        <w:rPr>
          <w:szCs w:val="24"/>
        </w:rPr>
        <w:t>onferral of such lesser included</w:t>
      </w:r>
      <w:r w:rsidR="00696323" w:rsidRPr="007B2804">
        <w:rPr>
          <w:szCs w:val="24"/>
        </w:rPr>
        <w:t xml:space="preserve"> power</w:t>
      </w:r>
      <w:r w:rsidR="007B2804" w:rsidRPr="007B2804">
        <w:rPr>
          <w:szCs w:val="24"/>
        </w:rPr>
        <w:t>s</w:t>
      </w:r>
      <w:r w:rsidR="00696323" w:rsidRPr="007B2804">
        <w:rPr>
          <w:szCs w:val="24"/>
        </w:rPr>
        <w:t xml:space="preserve"> </w:t>
      </w:r>
      <w:r w:rsidR="007B2804" w:rsidRPr="007B2804">
        <w:rPr>
          <w:szCs w:val="24"/>
        </w:rPr>
        <w:t>as</w:t>
      </w:r>
      <w:r w:rsidR="00696323" w:rsidRPr="007B2804">
        <w:rPr>
          <w:szCs w:val="24"/>
        </w:rPr>
        <w:t xml:space="preserve"> are necessary to fulfill a legislative mandate.”</w:t>
      </w:r>
      <w:r w:rsidR="00A00676" w:rsidRPr="007B2804">
        <w:rPr>
          <w:rStyle w:val="FootnoteReference"/>
          <w:szCs w:val="24"/>
        </w:rPr>
        <w:footnoteReference w:id="2"/>
      </w:r>
      <w:r w:rsidR="00696323">
        <w:rPr>
          <w:szCs w:val="24"/>
        </w:rPr>
        <w:t xml:space="preserve">  </w:t>
      </w:r>
    </w:p>
    <w:p w:rsidR="007B2804" w:rsidRPr="007B2804" w:rsidRDefault="007B2804" w:rsidP="007B2804">
      <w:pPr>
        <w:pStyle w:val="ListParagraph"/>
        <w:numPr>
          <w:ilvl w:val="0"/>
          <w:numId w:val="26"/>
        </w:numPr>
        <w:spacing w:line="480" w:lineRule="auto"/>
        <w:ind w:firstLine="0"/>
        <w:jc w:val="both"/>
        <w:rPr>
          <w:b/>
          <w:szCs w:val="24"/>
        </w:rPr>
      </w:pPr>
      <w:r w:rsidRPr="007B2804">
        <w:rPr>
          <w:b/>
          <w:szCs w:val="24"/>
        </w:rPr>
        <w:t>Section</w:t>
      </w:r>
      <w:r>
        <w:rPr>
          <w:b/>
          <w:szCs w:val="24"/>
        </w:rPr>
        <w:t xml:space="preserve"> 16-11</w:t>
      </w:r>
    </w:p>
    <w:p w:rsidR="00E60013" w:rsidRPr="00DA78DE" w:rsidRDefault="00696323" w:rsidP="00E60013">
      <w:pPr>
        <w:spacing w:line="480" w:lineRule="auto"/>
        <w:ind w:firstLine="720"/>
        <w:jc w:val="both"/>
        <w:rPr>
          <w:szCs w:val="24"/>
        </w:rPr>
      </w:pPr>
      <w:r>
        <w:rPr>
          <w:szCs w:val="24"/>
        </w:rPr>
        <w:t>One provision empowering the Department to act is S</w:t>
      </w:r>
      <w:r w:rsidR="00E60013" w:rsidRPr="00DA78DE">
        <w:rPr>
          <w:szCs w:val="24"/>
        </w:rPr>
        <w:t>ection 16-11 of the Connecticut General Statutes</w:t>
      </w:r>
      <w:r>
        <w:rPr>
          <w:szCs w:val="24"/>
        </w:rPr>
        <w:t>.  Under this section</w:t>
      </w:r>
      <w:r w:rsidR="00E60013" w:rsidRPr="00DA78DE">
        <w:rPr>
          <w:szCs w:val="24"/>
        </w:rPr>
        <w:t>, the Department is obligated to remain in</w:t>
      </w:r>
      <w:r>
        <w:rPr>
          <w:szCs w:val="24"/>
        </w:rPr>
        <w:t xml:space="preserve">formed as to the operations of </w:t>
      </w:r>
      <w:r w:rsidR="00E60013" w:rsidRPr="00DA78DE">
        <w:rPr>
          <w:szCs w:val="24"/>
        </w:rPr>
        <w:t>public service companies</w:t>
      </w:r>
      <w:r>
        <w:rPr>
          <w:szCs w:val="24"/>
        </w:rPr>
        <w:t xml:space="preserve"> including the Pole Owners.  </w:t>
      </w:r>
      <w:r w:rsidR="00E60013" w:rsidRPr="00DA78DE">
        <w:rPr>
          <w:szCs w:val="24"/>
        </w:rPr>
        <w:t>The section states:</w:t>
      </w:r>
    </w:p>
    <w:p w:rsidR="00E60013" w:rsidRDefault="00E60013" w:rsidP="00E60013">
      <w:pPr>
        <w:ind w:left="720" w:right="720"/>
        <w:jc w:val="both"/>
        <w:rPr>
          <w:szCs w:val="24"/>
        </w:rPr>
      </w:pPr>
      <w:r w:rsidRPr="00DA78DE">
        <w:rPr>
          <w:szCs w:val="24"/>
        </w:rPr>
        <w:t xml:space="preserve">The Department of Public Utility Control shall, so far as it is practicable, keep fully informed as to </w:t>
      </w:r>
      <w:r w:rsidRPr="00696323">
        <w:rPr>
          <w:szCs w:val="24"/>
          <w:u w:val="single"/>
        </w:rPr>
        <w:t>the condition of the plant, equipment and manner of operation of all public service companies</w:t>
      </w:r>
      <w:r w:rsidRPr="00DA78DE">
        <w:rPr>
          <w:szCs w:val="24"/>
        </w:rPr>
        <w:t xml:space="preserve"> in respect to their adequacy and suitability to accomplish the duties imposed upon such companies by law and in respect to their relation to the safety of the public and employees of such company. The department may order such reasonable improvements, repairs or alterations in such plant or equipment, or such changes in the manner of operation, as may reasonably be necessary in the public interest.  The general purpose of this section</w:t>
      </w:r>
      <w:r w:rsidR="00A00676">
        <w:rPr>
          <w:szCs w:val="24"/>
        </w:rPr>
        <w:t>. . . .[is]</w:t>
      </w:r>
      <w:r w:rsidRPr="00DA78DE">
        <w:rPr>
          <w:szCs w:val="24"/>
        </w:rPr>
        <w:t xml:space="preserve"> to assure to the state of Connecticut its full powers to regulate its public service companies, to increase the powers of the Department of Public Utility Control and to promote local control of the public service companies of this state, and said sections shall be so construed as to effectuate these purposes.</w:t>
      </w:r>
    </w:p>
    <w:p w:rsidR="00B8295C" w:rsidRDefault="00B8295C" w:rsidP="00B8295C">
      <w:pPr>
        <w:ind w:right="720"/>
        <w:jc w:val="both"/>
        <w:rPr>
          <w:szCs w:val="24"/>
        </w:rPr>
      </w:pPr>
    </w:p>
    <w:p w:rsidR="00B8295C" w:rsidRPr="00DA78DE" w:rsidRDefault="00B8295C" w:rsidP="00B8295C">
      <w:pPr>
        <w:ind w:right="720"/>
        <w:jc w:val="both"/>
        <w:rPr>
          <w:szCs w:val="24"/>
        </w:rPr>
      </w:pPr>
      <w:r>
        <w:rPr>
          <w:szCs w:val="24"/>
        </w:rPr>
        <w:t xml:space="preserve">C.G.S. § 16-11 (emphasis supplied).  </w:t>
      </w:r>
    </w:p>
    <w:p w:rsidR="00E60013" w:rsidRDefault="00E60013" w:rsidP="00E60013">
      <w:pPr>
        <w:ind w:firstLine="720"/>
        <w:jc w:val="both"/>
        <w:rPr>
          <w:szCs w:val="24"/>
        </w:rPr>
      </w:pPr>
    </w:p>
    <w:p w:rsidR="00B8295C" w:rsidRDefault="00A00676" w:rsidP="00E60013">
      <w:pPr>
        <w:spacing w:line="480" w:lineRule="auto"/>
        <w:ind w:firstLine="720"/>
        <w:jc w:val="both"/>
        <w:rPr>
          <w:szCs w:val="24"/>
        </w:rPr>
      </w:pPr>
      <w:r>
        <w:rPr>
          <w:szCs w:val="24"/>
        </w:rPr>
        <w:t>T</w:t>
      </w:r>
      <w:r w:rsidR="00E60013" w:rsidRPr="00DA78DE">
        <w:rPr>
          <w:szCs w:val="24"/>
        </w:rPr>
        <w:t xml:space="preserve">he Department has acted pursuant to </w:t>
      </w:r>
      <w:r w:rsidR="00E60013">
        <w:rPr>
          <w:szCs w:val="24"/>
        </w:rPr>
        <w:t xml:space="preserve">its authority under </w:t>
      </w:r>
      <w:r w:rsidR="00E60013" w:rsidRPr="00DA78DE">
        <w:rPr>
          <w:szCs w:val="24"/>
        </w:rPr>
        <w:t xml:space="preserve">Section 16-11 on </w:t>
      </w:r>
      <w:r>
        <w:rPr>
          <w:szCs w:val="24"/>
        </w:rPr>
        <w:t>many prior</w:t>
      </w:r>
      <w:r w:rsidR="00E60013" w:rsidRPr="00DA78DE">
        <w:rPr>
          <w:szCs w:val="24"/>
        </w:rPr>
        <w:t xml:space="preserve"> occasions.  In a docket involving the </w:t>
      </w:r>
      <w:r>
        <w:rPr>
          <w:szCs w:val="24"/>
        </w:rPr>
        <w:t xml:space="preserve">controversial </w:t>
      </w:r>
      <w:r w:rsidR="00E60013" w:rsidRPr="00DA78DE">
        <w:rPr>
          <w:szCs w:val="24"/>
        </w:rPr>
        <w:t xml:space="preserve">installation of VRAD boxes </w:t>
      </w:r>
      <w:r w:rsidR="002E4DD7">
        <w:rPr>
          <w:szCs w:val="24"/>
        </w:rPr>
        <w:t xml:space="preserve">statewide </w:t>
      </w:r>
      <w:r w:rsidR="00E60013" w:rsidRPr="00DA78DE">
        <w:rPr>
          <w:szCs w:val="24"/>
        </w:rPr>
        <w:t xml:space="preserve">by AT&amp;T, the Department exercised </w:t>
      </w:r>
      <w:r>
        <w:rPr>
          <w:szCs w:val="24"/>
        </w:rPr>
        <w:t>its</w:t>
      </w:r>
      <w:r w:rsidR="00E60013" w:rsidRPr="00DA78DE">
        <w:rPr>
          <w:szCs w:val="24"/>
        </w:rPr>
        <w:t xml:space="preserve"> authority </w:t>
      </w:r>
      <w:r w:rsidR="00E60013">
        <w:rPr>
          <w:szCs w:val="24"/>
        </w:rPr>
        <w:t xml:space="preserve">to </w:t>
      </w:r>
      <w:r w:rsidR="00E60013" w:rsidRPr="00DA78DE">
        <w:rPr>
          <w:szCs w:val="24"/>
        </w:rPr>
        <w:t>condition AT&amp;T</w:t>
      </w:r>
      <w:r w:rsidR="002645A2">
        <w:rPr>
          <w:szCs w:val="24"/>
        </w:rPr>
        <w:t>’</w:t>
      </w:r>
      <w:r w:rsidR="00E60013" w:rsidRPr="00DA78DE">
        <w:rPr>
          <w:szCs w:val="24"/>
        </w:rPr>
        <w:t xml:space="preserve">s installation of VRAD boxes on its own poles </w:t>
      </w:r>
      <w:r>
        <w:rPr>
          <w:szCs w:val="24"/>
        </w:rPr>
        <w:t>upon the satisfaction of detailed notification, reporting and negotiation requirements with the Department, municipalities and certain adjoining property owners.  AT&amp;T was ordered to coordinate its installation</w:t>
      </w:r>
      <w:r w:rsidR="00B8295C">
        <w:rPr>
          <w:szCs w:val="24"/>
        </w:rPr>
        <w:t>s</w:t>
      </w:r>
      <w:r>
        <w:rPr>
          <w:szCs w:val="24"/>
        </w:rPr>
        <w:t xml:space="preserve"> with a </w:t>
      </w:r>
      <w:r w:rsidR="00B8295C">
        <w:rPr>
          <w:szCs w:val="24"/>
        </w:rPr>
        <w:t>representative from each</w:t>
      </w:r>
      <w:r w:rsidR="0088432A">
        <w:rPr>
          <w:szCs w:val="24"/>
        </w:rPr>
        <w:t xml:space="preserve"> affected municipality </w:t>
      </w:r>
      <w:r w:rsidR="0088432A">
        <w:rPr>
          <w:szCs w:val="24"/>
        </w:rPr>
        <w:lastRenderedPageBreak/>
        <w:t xml:space="preserve">and to </w:t>
      </w:r>
      <w:r w:rsidR="00E60013" w:rsidRPr="00DA78DE">
        <w:rPr>
          <w:szCs w:val="24"/>
        </w:rPr>
        <w:t>explore alternatives to the VRAD boxes</w:t>
      </w:r>
      <w:r w:rsidR="00E60013" w:rsidRPr="00DA78DE">
        <w:rPr>
          <w:rStyle w:val="FootnoteReference"/>
          <w:szCs w:val="24"/>
        </w:rPr>
        <w:footnoteReference w:id="3"/>
      </w:r>
      <w:r w:rsidR="00E60013" w:rsidRPr="00DA78DE">
        <w:rPr>
          <w:szCs w:val="24"/>
        </w:rPr>
        <w:t xml:space="preserve">.  </w:t>
      </w:r>
      <w:r w:rsidR="002E4DD7">
        <w:rPr>
          <w:szCs w:val="24"/>
        </w:rPr>
        <w:t xml:space="preserve">In a second controversy involving </w:t>
      </w:r>
      <w:r w:rsidR="00E60013" w:rsidRPr="00DA78DE">
        <w:rPr>
          <w:szCs w:val="24"/>
        </w:rPr>
        <w:t>SNET</w:t>
      </w:r>
      <w:r w:rsidR="002645A2">
        <w:rPr>
          <w:szCs w:val="24"/>
        </w:rPr>
        <w:t>’</w:t>
      </w:r>
      <w:r w:rsidR="00E60013" w:rsidRPr="00DA78DE">
        <w:rPr>
          <w:szCs w:val="24"/>
        </w:rPr>
        <w:t xml:space="preserve">s facilities </w:t>
      </w:r>
      <w:r w:rsidR="0088432A">
        <w:rPr>
          <w:szCs w:val="24"/>
        </w:rPr>
        <w:t xml:space="preserve">practices </w:t>
      </w:r>
      <w:r w:rsidR="006065A3">
        <w:rPr>
          <w:szCs w:val="24"/>
        </w:rPr>
        <w:t xml:space="preserve">in Fairfield </w:t>
      </w:r>
      <w:r w:rsidR="0088432A">
        <w:rPr>
          <w:szCs w:val="24"/>
        </w:rPr>
        <w:t xml:space="preserve">for outside plant conduction, </w:t>
      </w:r>
      <w:r w:rsidR="00B8295C">
        <w:rPr>
          <w:szCs w:val="24"/>
        </w:rPr>
        <w:t>bonding</w:t>
      </w:r>
      <w:r w:rsidR="0088432A">
        <w:rPr>
          <w:szCs w:val="24"/>
        </w:rPr>
        <w:t xml:space="preserve"> and grounding</w:t>
      </w:r>
      <w:r w:rsidR="00B8295C">
        <w:rPr>
          <w:szCs w:val="24"/>
        </w:rPr>
        <w:t xml:space="preserve"> work</w:t>
      </w:r>
      <w:r w:rsidR="0088432A">
        <w:rPr>
          <w:szCs w:val="24"/>
        </w:rPr>
        <w:t xml:space="preserve">, and </w:t>
      </w:r>
      <w:r w:rsidR="00B8295C">
        <w:rPr>
          <w:szCs w:val="24"/>
        </w:rPr>
        <w:t xml:space="preserve">the installation of </w:t>
      </w:r>
      <w:r w:rsidR="0088432A">
        <w:rPr>
          <w:szCs w:val="24"/>
        </w:rPr>
        <w:t xml:space="preserve">new powering cables, </w:t>
      </w:r>
      <w:r w:rsidR="00E60013" w:rsidRPr="00DA78DE">
        <w:rPr>
          <w:szCs w:val="24"/>
        </w:rPr>
        <w:t xml:space="preserve">the Department </w:t>
      </w:r>
      <w:r w:rsidR="0088432A">
        <w:rPr>
          <w:szCs w:val="24"/>
        </w:rPr>
        <w:t xml:space="preserve">ordered </w:t>
      </w:r>
      <w:r w:rsidR="00E60013" w:rsidRPr="00DA78DE">
        <w:rPr>
          <w:szCs w:val="24"/>
        </w:rPr>
        <w:t xml:space="preserve">SNET and Cablevision </w:t>
      </w:r>
      <w:r w:rsidR="0088432A">
        <w:rPr>
          <w:szCs w:val="24"/>
        </w:rPr>
        <w:t xml:space="preserve">to </w:t>
      </w:r>
      <w:r w:rsidR="00E60013" w:rsidRPr="00DA78DE">
        <w:rPr>
          <w:szCs w:val="24"/>
        </w:rPr>
        <w:t xml:space="preserve">correct safety violations </w:t>
      </w:r>
      <w:r w:rsidR="0088432A">
        <w:rPr>
          <w:szCs w:val="24"/>
        </w:rPr>
        <w:t>throughout their purchase areas</w:t>
      </w:r>
      <w:r w:rsidR="006065A3">
        <w:rPr>
          <w:szCs w:val="24"/>
        </w:rPr>
        <w:t xml:space="preserve"> and</w:t>
      </w:r>
      <w:r w:rsidR="0088432A">
        <w:rPr>
          <w:szCs w:val="24"/>
        </w:rPr>
        <w:t xml:space="preserve"> to mediate </w:t>
      </w:r>
      <w:r w:rsidR="006065A3">
        <w:rPr>
          <w:szCs w:val="24"/>
        </w:rPr>
        <w:t xml:space="preserve">future </w:t>
      </w:r>
      <w:r w:rsidR="0088432A">
        <w:rPr>
          <w:szCs w:val="24"/>
        </w:rPr>
        <w:t xml:space="preserve">disputes, and </w:t>
      </w:r>
      <w:r w:rsidR="006065A3">
        <w:rPr>
          <w:szCs w:val="24"/>
        </w:rPr>
        <w:t>ordered</w:t>
      </w:r>
      <w:r w:rsidR="00E60013" w:rsidRPr="00DA78DE">
        <w:rPr>
          <w:szCs w:val="24"/>
        </w:rPr>
        <w:t xml:space="preserve"> </w:t>
      </w:r>
      <w:r w:rsidR="0088432A">
        <w:rPr>
          <w:szCs w:val="24"/>
        </w:rPr>
        <w:t xml:space="preserve">SNET </w:t>
      </w:r>
      <w:r w:rsidR="006065A3">
        <w:rPr>
          <w:szCs w:val="24"/>
        </w:rPr>
        <w:t xml:space="preserve">to remove </w:t>
      </w:r>
      <w:r w:rsidR="00E60013" w:rsidRPr="00DA78DE">
        <w:rPr>
          <w:szCs w:val="24"/>
        </w:rPr>
        <w:t xml:space="preserve">powering cable from </w:t>
      </w:r>
      <w:r w:rsidR="00E60013">
        <w:rPr>
          <w:szCs w:val="24"/>
        </w:rPr>
        <w:t xml:space="preserve">its </w:t>
      </w:r>
      <w:r w:rsidR="00E60013" w:rsidRPr="00DA78DE">
        <w:rPr>
          <w:szCs w:val="24"/>
        </w:rPr>
        <w:t>utility poles</w:t>
      </w:r>
      <w:r w:rsidR="00E60013" w:rsidRPr="00DA78DE">
        <w:rPr>
          <w:rStyle w:val="FootnoteReference"/>
          <w:szCs w:val="24"/>
        </w:rPr>
        <w:footnoteReference w:id="4"/>
      </w:r>
      <w:r w:rsidR="00E60013" w:rsidRPr="00DA78DE">
        <w:rPr>
          <w:szCs w:val="24"/>
        </w:rPr>
        <w:t>.  As the result of a</w:t>
      </w:r>
      <w:r w:rsidR="0088432A">
        <w:rPr>
          <w:szCs w:val="24"/>
        </w:rPr>
        <w:t xml:space="preserve"> </w:t>
      </w:r>
      <w:r w:rsidR="006065A3">
        <w:rPr>
          <w:szCs w:val="24"/>
        </w:rPr>
        <w:t>third</w:t>
      </w:r>
      <w:r w:rsidR="00E60013" w:rsidRPr="00DA78DE">
        <w:rPr>
          <w:szCs w:val="24"/>
        </w:rPr>
        <w:t xml:space="preserve"> investigation into </w:t>
      </w:r>
      <w:r w:rsidR="00DA3791">
        <w:rPr>
          <w:szCs w:val="24"/>
        </w:rPr>
        <w:t xml:space="preserve">the </w:t>
      </w:r>
      <w:r w:rsidR="00510B4F">
        <w:rPr>
          <w:szCs w:val="24"/>
        </w:rPr>
        <w:t>s</w:t>
      </w:r>
      <w:r w:rsidR="00E60013" w:rsidRPr="00DA78DE">
        <w:rPr>
          <w:szCs w:val="24"/>
        </w:rPr>
        <w:t xml:space="preserve">iting </w:t>
      </w:r>
      <w:r w:rsidR="00DA3791">
        <w:rPr>
          <w:szCs w:val="24"/>
        </w:rPr>
        <w:t xml:space="preserve">of </w:t>
      </w:r>
      <w:r w:rsidR="00E60013" w:rsidRPr="00DA78DE">
        <w:rPr>
          <w:szCs w:val="24"/>
        </w:rPr>
        <w:t xml:space="preserve">certain </w:t>
      </w:r>
      <w:r w:rsidR="0088432A">
        <w:rPr>
          <w:szCs w:val="24"/>
        </w:rPr>
        <w:t xml:space="preserve">other </w:t>
      </w:r>
      <w:r w:rsidR="00E60013" w:rsidRPr="00DA78DE">
        <w:rPr>
          <w:szCs w:val="24"/>
        </w:rPr>
        <w:t xml:space="preserve">utility facilities and </w:t>
      </w:r>
      <w:r w:rsidR="00B8295C">
        <w:rPr>
          <w:szCs w:val="24"/>
        </w:rPr>
        <w:t xml:space="preserve">utility </w:t>
      </w:r>
      <w:r w:rsidR="00E60013" w:rsidRPr="00DA78DE">
        <w:rPr>
          <w:szCs w:val="24"/>
        </w:rPr>
        <w:t xml:space="preserve">plants, the Department directed </w:t>
      </w:r>
      <w:r w:rsidR="0088432A">
        <w:rPr>
          <w:szCs w:val="24"/>
        </w:rPr>
        <w:t xml:space="preserve">the </w:t>
      </w:r>
      <w:r w:rsidR="00E60013" w:rsidRPr="00DA78DE">
        <w:rPr>
          <w:szCs w:val="24"/>
        </w:rPr>
        <w:t>pole owners to adopt procedures to minimize disturbance</w:t>
      </w:r>
      <w:r w:rsidR="00B8295C">
        <w:rPr>
          <w:szCs w:val="24"/>
        </w:rPr>
        <w:t>s</w:t>
      </w:r>
      <w:r w:rsidR="00E60013" w:rsidRPr="00DA78DE">
        <w:rPr>
          <w:szCs w:val="24"/>
        </w:rPr>
        <w:t xml:space="preserve"> caused by pole construction and </w:t>
      </w:r>
      <w:r w:rsidR="00B8295C">
        <w:rPr>
          <w:szCs w:val="24"/>
        </w:rPr>
        <w:t xml:space="preserve">to </w:t>
      </w:r>
      <w:r w:rsidR="00E60013" w:rsidRPr="00DA78DE">
        <w:rPr>
          <w:szCs w:val="24"/>
        </w:rPr>
        <w:t xml:space="preserve">coordinate </w:t>
      </w:r>
      <w:r w:rsidR="00B8295C">
        <w:rPr>
          <w:szCs w:val="24"/>
        </w:rPr>
        <w:t>their installation</w:t>
      </w:r>
      <w:r w:rsidR="006065A3">
        <w:rPr>
          <w:szCs w:val="24"/>
        </w:rPr>
        <w:t>s</w:t>
      </w:r>
      <w:r w:rsidR="00B8295C">
        <w:rPr>
          <w:szCs w:val="24"/>
        </w:rPr>
        <w:t xml:space="preserve"> </w:t>
      </w:r>
      <w:r w:rsidR="00E60013" w:rsidRPr="00DA78DE">
        <w:rPr>
          <w:szCs w:val="24"/>
        </w:rPr>
        <w:t>with local agencies</w:t>
      </w:r>
      <w:r w:rsidR="00E60013" w:rsidRPr="00DA78DE">
        <w:rPr>
          <w:rStyle w:val="FootnoteReference"/>
          <w:szCs w:val="24"/>
        </w:rPr>
        <w:footnoteReference w:id="5"/>
      </w:r>
      <w:r w:rsidR="00E60013" w:rsidRPr="00DA78DE">
        <w:rPr>
          <w:szCs w:val="24"/>
        </w:rPr>
        <w:t xml:space="preserve">.  </w:t>
      </w:r>
    </w:p>
    <w:p w:rsidR="00E60013" w:rsidRPr="00DA78DE" w:rsidRDefault="0088432A" w:rsidP="00E60013">
      <w:pPr>
        <w:spacing w:line="480" w:lineRule="auto"/>
        <w:ind w:firstLine="720"/>
        <w:jc w:val="both"/>
        <w:rPr>
          <w:szCs w:val="24"/>
        </w:rPr>
      </w:pPr>
      <w:r>
        <w:rPr>
          <w:szCs w:val="24"/>
        </w:rPr>
        <w:t>These decisions and other</w:t>
      </w:r>
      <w:r w:rsidR="00B8295C">
        <w:rPr>
          <w:szCs w:val="24"/>
        </w:rPr>
        <w:t>s</w:t>
      </w:r>
      <w:r>
        <w:rPr>
          <w:szCs w:val="24"/>
        </w:rPr>
        <w:t xml:space="preserve"> establish that when </w:t>
      </w:r>
      <w:r w:rsidR="00E60013" w:rsidRPr="00DA78DE">
        <w:rPr>
          <w:szCs w:val="24"/>
        </w:rPr>
        <w:t xml:space="preserve">it has been necessary </w:t>
      </w:r>
      <w:r w:rsidR="00DA3791">
        <w:rPr>
          <w:szCs w:val="24"/>
        </w:rPr>
        <w:t xml:space="preserve">and </w:t>
      </w:r>
      <w:r w:rsidR="00E60013" w:rsidRPr="00DA78DE">
        <w:rPr>
          <w:szCs w:val="24"/>
        </w:rPr>
        <w:t xml:space="preserve">in the public interest, the Department has </w:t>
      </w:r>
      <w:r w:rsidR="00E60013">
        <w:rPr>
          <w:szCs w:val="24"/>
        </w:rPr>
        <w:t xml:space="preserve">exercised the authority granted by </w:t>
      </w:r>
      <w:r w:rsidR="00E60013" w:rsidRPr="00DA78DE">
        <w:rPr>
          <w:szCs w:val="24"/>
        </w:rPr>
        <w:t xml:space="preserve">Section 16-11 to order </w:t>
      </w:r>
      <w:r>
        <w:rPr>
          <w:szCs w:val="24"/>
        </w:rPr>
        <w:t xml:space="preserve">specific </w:t>
      </w:r>
      <w:r w:rsidR="00E60013" w:rsidRPr="00DA78DE">
        <w:rPr>
          <w:szCs w:val="24"/>
        </w:rPr>
        <w:t xml:space="preserve">improvements </w:t>
      </w:r>
      <w:r>
        <w:rPr>
          <w:szCs w:val="24"/>
        </w:rPr>
        <w:t xml:space="preserve">in the equipment </w:t>
      </w:r>
      <w:r w:rsidR="00F736A4">
        <w:rPr>
          <w:szCs w:val="24"/>
        </w:rPr>
        <w:t>and poles</w:t>
      </w:r>
      <w:r>
        <w:rPr>
          <w:szCs w:val="24"/>
        </w:rPr>
        <w:t xml:space="preserve"> of public service companies and to involve third parties in their </w:t>
      </w:r>
      <w:r w:rsidR="00E60013" w:rsidRPr="00DA78DE">
        <w:rPr>
          <w:szCs w:val="24"/>
        </w:rPr>
        <w:t xml:space="preserve">manner of operation.  </w:t>
      </w:r>
      <w:r>
        <w:rPr>
          <w:szCs w:val="24"/>
        </w:rPr>
        <w:t>In</w:t>
      </w:r>
      <w:r w:rsidR="00E60013" w:rsidRPr="00DA78DE">
        <w:rPr>
          <w:szCs w:val="24"/>
        </w:rPr>
        <w:t xml:space="preserve"> Docket No. 00-03-09</w:t>
      </w:r>
      <w:r w:rsidR="00F1326E">
        <w:rPr>
          <w:szCs w:val="24"/>
        </w:rPr>
        <w:t>, the Department ordered</w:t>
      </w:r>
      <w:r w:rsidR="00E60013" w:rsidRPr="00DA78DE">
        <w:rPr>
          <w:szCs w:val="24"/>
        </w:rPr>
        <w:t xml:space="preserve"> utility provider</w:t>
      </w:r>
      <w:r w:rsidR="00F1326E">
        <w:rPr>
          <w:szCs w:val="24"/>
        </w:rPr>
        <w:t>s</w:t>
      </w:r>
      <w:r w:rsidR="00E60013" w:rsidRPr="00DA78DE">
        <w:rPr>
          <w:szCs w:val="24"/>
        </w:rPr>
        <w:t xml:space="preserve"> to develop </w:t>
      </w:r>
      <w:r w:rsidR="00F1326E">
        <w:rPr>
          <w:szCs w:val="24"/>
        </w:rPr>
        <w:t xml:space="preserve">and submit an </w:t>
      </w:r>
      <w:r w:rsidR="00E60013" w:rsidRPr="00DA78DE">
        <w:rPr>
          <w:szCs w:val="24"/>
        </w:rPr>
        <w:t xml:space="preserve">emergency response plan </w:t>
      </w:r>
      <w:r w:rsidR="00F1326E">
        <w:rPr>
          <w:szCs w:val="24"/>
        </w:rPr>
        <w:t>and training plan, consult with other state agencies and municipalities, obtain the consent of adjoining landowners, and comply with periodic</w:t>
      </w:r>
      <w:r w:rsidR="00E60013" w:rsidRPr="00DA78DE">
        <w:rPr>
          <w:szCs w:val="24"/>
        </w:rPr>
        <w:t xml:space="preserve"> reporting requirements on install</w:t>
      </w:r>
      <w:r w:rsidR="00F1326E">
        <w:rPr>
          <w:szCs w:val="24"/>
        </w:rPr>
        <w:t>ations</w:t>
      </w:r>
      <w:r w:rsidR="00D23584">
        <w:rPr>
          <w:szCs w:val="24"/>
        </w:rPr>
        <w:t xml:space="preserve"> of generators</w:t>
      </w:r>
      <w:r w:rsidR="00F736A4">
        <w:rPr>
          <w:szCs w:val="24"/>
        </w:rPr>
        <w:t>.</w:t>
      </w:r>
      <w:r w:rsidR="00E60013" w:rsidRPr="00DA78DE">
        <w:rPr>
          <w:rStyle w:val="FootnoteReference"/>
          <w:szCs w:val="24"/>
        </w:rPr>
        <w:footnoteReference w:id="6"/>
      </w:r>
      <w:r w:rsidR="00F736A4">
        <w:rPr>
          <w:szCs w:val="24"/>
        </w:rPr>
        <w:t xml:space="preserve">  I</w:t>
      </w:r>
      <w:r w:rsidR="00F1326E">
        <w:rPr>
          <w:szCs w:val="24"/>
        </w:rPr>
        <w:t xml:space="preserve">n </w:t>
      </w:r>
      <w:r w:rsidR="00E60013" w:rsidRPr="00DA78DE">
        <w:rPr>
          <w:szCs w:val="24"/>
        </w:rPr>
        <w:t>Docket No. 95-03-18</w:t>
      </w:r>
      <w:r w:rsidR="00F1326E">
        <w:rPr>
          <w:szCs w:val="24"/>
        </w:rPr>
        <w:t>, the Department mandated</w:t>
      </w:r>
      <w:r w:rsidR="00E60013" w:rsidRPr="00DA78DE">
        <w:rPr>
          <w:szCs w:val="24"/>
        </w:rPr>
        <w:t xml:space="preserve"> changes in </w:t>
      </w:r>
      <w:r w:rsidR="00F736A4">
        <w:rPr>
          <w:szCs w:val="24"/>
        </w:rPr>
        <w:t>Verizon</w:t>
      </w:r>
      <w:r w:rsidR="002645A2">
        <w:rPr>
          <w:szCs w:val="24"/>
        </w:rPr>
        <w:t>’</w:t>
      </w:r>
      <w:r w:rsidR="00F736A4">
        <w:rPr>
          <w:szCs w:val="24"/>
        </w:rPr>
        <w:t xml:space="preserve">s </w:t>
      </w:r>
      <w:r w:rsidR="00E60013" w:rsidRPr="00DA78DE">
        <w:rPr>
          <w:szCs w:val="24"/>
        </w:rPr>
        <w:t xml:space="preserve">repair work practices </w:t>
      </w:r>
      <w:r w:rsidR="00F1326E">
        <w:rPr>
          <w:szCs w:val="24"/>
        </w:rPr>
        <w:t xml:space="preserve">in Greenwich </w:t>
      </w:r>
      <w:r w:rsidR="00E60013" w:rsidRPr="00DA78DE">
        <w:rPr>
          <w:szCs w:val="24"/>
        </w:rPr>
        <w:t>and direct</w:t>
      </w:r>
      <w:r w:rsidR="00F1326E">
        <w:rPr>
          <w:szCs w:val="24"/>
        </w:rPr>
        <w:t>ed</w:t>
      </w:r>
      <w:r w:rsidR="00E60013" w:rsidRPr="00DA78DE">
        <w:rPr>
          <w:szCs w:val="24"/>
        </w:rPr>
        <w:t xml:space="preserve"> </w:t>
      </w:r>
      <w:r w:rsidR="00F736A4">
        <w:rPr>
          <w:szCs w:val="24"/>
        </w:rPr>
        <w:t xml:space="preserve">it to improve </w:t>
      </w:r>
      <w:r w:rsidR="00E60013" w:rsidRPr="00DA78DE">
        <w:rPr>
          <w:szCs w:val="24"/>
        </w:rPr>
        <w:t>coordin</w:t>
      </w:r>
      <w:r w:rsidR="00F1326E">
        <w:rPr>
          <w:szCs w:val="24"/>
        </w:rPr>
        <w:t xml:space="preserve">ation with </w:t>
      </w:r>
      <w:r w:rsidR="00F736A4">
        <w:rPr>
          <w:szCs w:val="24"/>
        </w:rPr>
        <w:t>a</w:t>
      </w:r>
      <w:r w:rsidR="00F1326E">
        <w:rPr>
          <w:szCs w:val="24"/>
        </w:rPr>
        <w:t xml:space="preserve"> joint pole owner</w:t>
      </w:r>
      <w:r w:rsidR="00E60013" w:rsidRPr="00DA78DE">
        <w:rPr>
          <w:szCs w:val="24"/>
        </w:rPr>
        <w:t>.</w:t>
      </w:r>
      <w:r w:rsidR="00E60013" w:rsidRPr="00DA78DE">
        <w:rPr>
          <w:rStyle w:val="FootnoteReference"/>
          <w:szCs w:val="24"/>
        </w:rPr>
        <w:footnoteReference w:id="7"/>
      </w:r>
      <w:r w:rsidR="00E60013" w:rsidRPr="00DA78DE">
        <w:rPr>
          <w:szCs w:val="24"/>
        </w:rPr>
        <w:t xml:space="preserve">  </w:t>
      </w:r>
    </w:p>
    <w:p w:rsidR="00E60013" w:rsidRPr="00DA78DE" w:rsidRDefault="00E60013" w:rsidP="00E60013">
      <w:pPr>
        <w:spacing w:line="480" w:lineRule="auto"/>
        <w:ind w:firstLine="720"/>
        <w:jc w:val="both"/>
        <w:rPr>
          <w:szCs w:val="24"/>
        </w:rPr>
      </w:pPr>
      <w:r w:rsidRPr="00DA78DE">
        <w:rPr>
          <w:szCs w:val="24"/>
        </w:rPr>
        <w:t>The public interest mandates open competiti</w:t>
      </w:r>
      <w:r w:rsidR="00DA3791">
        <w:rPr>
          <w:szCs w:val="24"/>
        </w:rPr>
        <w:t>on</w:t>
      </w:r>
      <w:r w:rsidRPr="00DA78DE">
        <w:rPr>
          <w:szCs w:val="24"/>
        </w:rPr>
        <w:t xml:space="preserve"> for the provision of telecommunications services to the residents and businesses of Connecticut.  The appointment of a</w:t>
      </w:r>
      <w:r w:rsidR="00F1326E">
        <w:rPr>
          <w:szCs w:val="24"/>
        </w:rPr>
        <w:t>n A</w:t>
      </w:r>
      <w:r w:rsidRPr="00DA78DE">
        <w:rPr>
          <w:szCs w:val="24"/>
        </w:rPr>
        <w:t xml:space="preserve">dministrator </w:t>
      </w:r>
      <w:r w:rsidRPr="00DA78DE">
        <w:rPr>
          <w:szCs w:val="24"/>
        </w:rPr>
        <w:lastRenderedPageBreak/>
        <w:t xml:space="preserve">would lessen the impact of the existing structural impediments to such competition, furthering the public interest.  The </w:t>
      </w:r>
      <w:r w:rsidR="00F1326E">
        <w:rPr>
          <w:szCs w:val="24"/>
        </w:rPr>
        <w:t>P</w:t>
      </w:r>
      <w:r w:rsidRPr="00DA78DE">
        <w:rPr>
          <w:szCs w:val="24"/>
        </w:rPr>
        <w:t xml:space="preserve">ole </w:t>
      </w:r>
      <w:r w:rsidR="00F1326E">
        <w:rPr>
          <w:szCs w:val="24"/>
        </w:rPr>
        <w:t>O</w:t>
      </w:r>
      <w:r w:rsidRPr="00DA78DE">
        <w:rPr>
          <w:szCs w:val="24"/>
        </w:rPr>
        <w:t xml:space="preserve">wners fall within the definition of “public service company” and are thus subject to </w:t>
      </w:r>
      <w:r>
        <w:rPr>
          <w:szCs w:val="24"/>
        </w:rPr>
        <w:t>the Department</w:t>
      </w:r>
      <w:r w:rsidR="002645A2">
        <w:rPr>
          <w:szCs w:val="24"/>
        </w:rPr>
        <w:t>’</w:t>
      </w:r>
      <w:r>
        <w:rPr>
          <w:szCs w:val="24"/>
        </w:rPr>
        <w:t xml:space="preserve">s </w:t>
      </w:r>
      <w:r w:rsidR="00DA3791">
        <w:rPr>
          <w:szCs w:val="24"/>
        </w:rPr>
        <w:t xml:space="preserve">jurisdiction </w:t>
      </w:r>
      <w:r>
        <w:rPr>
          <w:szCs w:val="24"/>
        </w:rPr>
        <w:t xml:space="preserve">under </w:t>
      </w:r>
      <w:r w:rsidRPr="00DA78DE">
        <w:rPr>
          <w:szCs w:val="24"/>
        </w:rPr>
        <w:t xml:space="preserve">Section 16-11.  This statute </w:t>
      </w:r>
      <w:r w:rsidR="00D23584">
        <w:rPr>
          <w:szCs w:val="24"/>
        </w:rPr>
        <w:t xml:space="preserve">further </w:t>
      </w:r>
      <w:r w:rsidRPr="00DA78DE">
        <w:rPr>
          <w:szCs w:val="24"/>
        </w:rPr>
        <w:t xml:space="preserve">grants the Department the </w:t>
      </w:r>
      <w:r w:rsidR="00D23584">
        <w:rPr>
          <w:szCs w:val="24"/>
        </w:rPr>
        <w:t xml:space="preserve">affirmative </w:t>
      </w:r>
      <w:r w:rsidR="00DA3791">
        <w:rPr>
          <w:szCs w:val="24"/>
        </w:rPr>
        <w:t>power</w:t>
      </w:r>
      <w:r w:rsidRPr="00DA78DE">
        <w:rPr>
          <w:szCs w:val="24"/>
        </w:rPr>
        <w:t xml:space="preserve"> to </w:t>
      </w:r>
      <w:r>
        <w:rPr>
          <w:szCs w:val="24"/>
        </w:rPr>
        <w:t xml:space="preserve">act </w:t>
      </w:r>
      <w:r w:rsidR="0006389B">
        <w:rPr>
          <w:szCs w:val="24"/>
        </w:rPr>
        <w:t>and</w:t>
      </w:r>
      <w:r>
        <w:rPr>
          <w:szCs w:val="24"/>
        </w:rPr>
        <w:t xml:space="preserve"> </w:t>
      </w:r>
      <w:r w:rsidRPr="00DA78DE">
        <w:rPr>
          <w:szCs w:val="24"/>
        </w:rPr>
        <w:t>order change</w:t>
      </w:r>
      <w:r w:rsidR="0006389B">
        <w:rPr>
          <w:szCs w:val="24"/>
        </w:rPr>
        <w:t>s</w:t>
      </w:r>
      <w:r w:rsidRPr="00DA78DE">
        <w:rPr>
          <w:szCs w:val="24"/>
        </w:rPr>
        <w:t xml:space="preserve"> in the manner of operations</w:t>
      </w:r>
      <w:r w:rsidR="00F1326E">
        <w:rPr>
          <w:szCs w:val="24"/>
        </w:rPr>
        <w:t xml:space="preserve"> of their plant and equipment, including poles and attachments</w:t>
      </w:r>
      <w:r w:rsidR="0006389B">
        <w:rPr>
          <w:szCs w:val="24"/>
        </w:rPr>
        <w:t>,</w:t>
      </w:r>
      <w:r w:rsidR="00F1326E">
        <w:rPr>
          <w:szCs w:val="24"/>
        </w:rPr>
        <w:t xml:space="preserve"> </w:t>
      </w:r>
      <w:r w:rsidR="006065A3">
        <w:rPr>
          <w:szCs w:val="24"/>
        </w:rPr>
        <w:t>and</w:t>
      </w:r>
      <w:r w:rsidR="0006389B">
        <w:rPr>
          <w:szCs w:val="24"/>
        </w:rPr>
        <w:t xml:space="preserve"> to</w:t>
      </w:r>
      <w:r w:rsidR="00F1326E">
        <w:rPr>
          <w:szCs w:val="24"/>
        </w:rPr>
        <w:t xml:space="preserve"> establish an Administrator.  </w:t>
      </w:r>
      <w:r w:rsidR="0006389B">
        <w:rPr>
          <w:szCs w:val="24"/>
        </w:rPr>
        <w:t>T</w:t>
      </w:r>
      <w:r w:rsidRPr="00DA78DE">
        <w:rPr>
          <w:szCs w:val="24"/>
        </w:rPr>
        <w:t>he last sentence of Section 16-11</w:t>
      </w:r>
      <w:r w:rsidR="0006389B">
        <w:rPr>
          <w:szCs w:val="24"/>
        </w:rPr>
        <w:t xml:space="preserve"> </w:t>
      </w:r>
      <w:r w:rsidR="00D23584">
        <w:rPr>
          <w:szCs w:val="24"/>
        </w:rPr>
        <w:t xml:space="preserve">confirms </w:t>
      </w:r>
      <w:r w:rsidRPr="00DA78DE">
        <w:rPr>
          <w:szCs w:val="24"/>
        </w:rPr>
        <w:t>the legislat</w:t>
      </w:r>
      <w:r w:rsidR="00F1326E">
        <w:rPr>
          <w:szCs w:val="24"/>
        </w:rPr>
        <w:t>ure</w:t>
      </w:r>
      <w:r w:rsidR="002645A2">
        <w:rPr>
          <w:szCs w:val="24"/>
        </w:rPr>
        <w:t>’</w:t>
      </w:r>
      <w:r w:rsidR="0006389B">
        <w:rPr>
          <w:szCs w:val="24"/>
        </w:rPr>
        <w:t>s</w:t>
      </w:r>
      <w:r w:rsidRPr="00DA78DE">
        <w:rPr>
          <w:szCs w:val="24"/>
        </w:rPr>
        <w:t xml:space="preserve"> intent behind </w:t>
      </w:r>
      <w:r w:rsidR="00F1326E">
        <w:rPr>
          <w:szCs w:val="24"/>
        </w:rPr>
        <w:t>this</w:t>
      </w:r>
      <w:r w:rsidRPr="00DA78DE">
        <w:rPr>
          <w:szCs w:val="24"/>
        </w:rPr>
        <w:t xml:space="preserve"> section </w:t>
      </w:r>
      <w:r w:rsidR="0006389B">
        <w:rPr>
          <w:szCs w:val="24"/>
        </w:rPr>
        <w:t>and</w:t>
      </w:r>
      <w:r>
        <w:rPr>
          <w:szCs w:val="24"/>
        </w:rPr>
        <w:t xml:space="preserve"> </w:t>
      </w:r>
      <w:r w:rsidR="00F1326E">
        <w:rPr>
          <w:szCs w:val="24"/>
        </w:rPr>
        <w:t>the nature of the</w:t>
      </w:r>
      <w:r w:rsidRPr="00DA78DE">
        <w:rPr>
          <w:szCs w:val="24"/>
        </w:rPr>
        <w:t xml:space="preserve"> broad authority the statute was intended to confer upon the Department. </w:t>
      </w:r>
      <w:r w:rsidR="00FE6220">
        <w:rPr>
          <w:szCs w:val="24"/>
        </w:rPr>
        <w:t xml:space="preserve"> The Connecticut Supreme Court </w:t>
      </w:r>
      <w:r w:rsidR="00D23584">
        <w:rPr>
          <w:szCs w:val="24"/>
        </w:rPr>
        <w:t xml:space="preserve">has </w:t>
      </w:r>
      <w:r w:rsidR="00FE6220">
        <w:rPr>
          <w:szCs w:val="24"/>
        </w:rPr>
        <w:t>noted that this language “evi</w:t>
      </w:r>
      <w:r w:rsidR="0006389B">
        <w:rPr>
          <w:szCs w:val="24"/>
        </w:rPr>
        <w:t>de</w:t>
      </w:r>
      <w:r w:rsidR="00FE6220">
        <w:rPr>
          <w:szCs w:val="24"/>
        </w:rPr>
        <w:t>nces a legislative intent to rely on the DPUC to regulate and supervise public utilities.”</w:t>
      </w:r>
      <w:r w:rsidR="00FE6220">
        <w:rPr>
          <w:rStyle w:val="FootnoteReference"/>
          <w:szCs w:val="24"/>
        </w:rPr>
        <w:footnoteReference w:id="8"/>
      </w:r>
    </w:p>
    <w:p w:rsidR="0006389B" w:rsidRPr="0006389B" w:rsidRDefault="0006389B" w:rsidP="0006389B">
      <w:pPr>
        <w:pStyle w:val="ListParagraph"/>
        <w:numPr>
          <w:ilvl w:val="0"/>
          <w:numId w:val="26"/>
        </w:numPr>
        <w:spacing w:line="480" w:lineRule="auto"/>
        <w:ind w:firstLine="0"/>
        <w:jc w:val="both"/>
        <w:rPr>
          <w:b/>
          <w:szCs w:val="24"/>
        </w:rPr>
      </w:pPr>
      <w:r w:rsidRPr="0006389B">
        <w:rPr>
          <w:b/>
          <w:szCs w:val="24"/>
        </w:rPr>
        <w:t>Section 16-247h</w:t>
      </w:r>
    </w:p>
    <w:p w:rsidR="00E60013" w:rsidRPr="00DA78DE" w:rsidRDefault="00E60013" w:rsidP="00E60013">
      <w:pPr>
        <w:spacing w:line="480" w:lineRule="auto"/>
        <w:ind w:firstLine="720"/>
        <w:jc w:val="both"/>
        <w:rPr>
          <w:szCs w:val="24"/>
        </w:rPr>
      </w:pPr>
      <w:r w:rsidRPr="00DA78DE">
        <w:rPr>
          <w:szCs w:val="24"/>
        </w:rPr>
        <w:t>Section 16-247h of the Connecticut General Statutes governs the use of public right</w:t>
      </w:r>
      <w:r w:rsidR="006065A3">
        <w:rPr>
          <w:szCs w:val="24"/>
        </w:rPr>
        <w:t>s-</w:t>
      </w:r>
      <w:r w:rsidRPr="00DA78DE">
        <w:rPr>
          <w:szCs w:val="24"/>
        </w:rPr>
        <w:t>of</w:t>
      </w:r>
      <w:r w:rsidR="006065A3">
        <w:rPr>
          <w:szCs w:val="24"/>
        </w:rPr>
        <w:t>-</w:t>
      </w:r>
      <w:r w:rsidRPr="00DA78DE">
        <w:rPr>
          <w:szCs w:val="24"/>
        </w:rPr>
        <w:t>way for the provision of telecommunications services</w:t>
      </w:r>
      <w:r w:rsidR="00F1326E">
        <w:rPr>
          <w:szCs w:val="24"/>
        </w:rPr>
        <w:t xml:space="preserve">.  It </w:t>
      </w:r>
      <w:r w:rsidRPr="00DA78DE">
        <w:rPr>
          <w:szCs w:val="24"/>
        </w:rPr>
        <w:t xml:space="preserve">grants the Department the </w:t>
      </w:r>
      <w:r w:rsidR="006065A3">
        <w:rPr>
          <w:szCs w:val="24"/>
        </w:rPr>
        <w:t>power</w:t>
      </w:r>
      <w:r w:rsidRPr="00DA78DE">
        <w:rPr>
          <w:szCs w:val="24"/>
        </w:rPr>
        <w:t xml:space="preserve"> to authorize any certified telecommunications provider to </w:t>
      </w:r>
      <w:r w:rsidR="00DA3791">
        <w:rPr>
          <w:szCs w:val="24"/>
        </w:rPr>
        <w:t xml:space="preserve">attach facilities and to </w:t>
      </w:r>
      <w:r w:rsidRPr="00DA78DE">
        <w:rPr>
          <w:szCs w:val="24"/>
        </w:rPr>
        <w:t xml:space="preserve">operate and manage the poles.  </w:t>
      </w:r>
      <w:r w:rsidR="00F1326E">
        <w:rPr>
          <w:szCs w:val="24"/>
        </w:rPr>
        <w:t>In</w:t>
      </w:r>
      <w:r w:rsidRPr="00DA78DE">
        <w:rPr>
          <w:szCs w:val="24"/>
        </w:rPr>
        <w:t xml:space="preserve"> this section, the Department</w:t>
      </w:r>
      <w:r w:rsidR="00F1326E">
        <w:rPr>
          <w:szCs w:val="24"/>
        </w:rPr>
        <w:t xml:space="preserve"> is directed to</w:t>
      </w:r>
      <w:r w:rsidRPr="00DA78DE">
        <w:rPr>
          <w:szCs w:val="24"/>
        </w:rPr>
        <w:t>:</w:t>
      </w:r>
    </w:p>
    <w:p w:rsidR="00E60013" w:rsidRPr="00DA78DE" w:rsidRDefault="00E60013" w:rsidP="00E60013">
      <w:pPr>
        <w:ind w:left="720" w:right="720"/>
        <w:jc w:val="both"/>
        <w:rPr>
          <w:szCs w:val="24"/>
        </w:rPr>
      </w:pPr>
      <w:r w:rsidRPr="00DA78DE">
        <w:rPr>
          <w:szCs w:val="24"/>
        </w:rPr>
        <w:t xml:space="preserve">…authorize any certified telecommunications provider to install, maintain, operate, manage or control poles, wires, conduits or other fixtures under or over any public highway or street for the provision of telecommunications service authorized by 16-247c, if such installation, maintenance, operation, management or control is in the public interest, which includes, but is not limited to, facilitating the efficient development and deployment of an advanced telecommunications infrastructure, facilitating maximum network interoperability and interconnectivity, and encouraging shared use of existing facilities and cooperative development of new facilities where legally possible and technically and economically feasible.  </w:t>
      </w:r>
    </w:p>
    <w:p w:rsidR="00E60013" w:rsidRDefault="00E60013" w:rsidP="00E60013">
      <w:pPr>
        <w:jc w:val="both"/>
        <w:rPr>
          <w:szCs w:val="24"/>
        </w:rPr>
      </w:pPr>
    </w:p>
    <w:p w:rsidR="00D23584" w:rsidRDefault="00E60013" w:rsidP="00E60013">
      <w:pPr>
        <w:spacing w:line="480" w:lineRule="auto"/>
        <w:jc w:val="both"/>
        <w:rPr>
          <w:szCs w:val="24"/>
        </w:rPr>
      </w:pPr>
      <w:r w:rsidRPr="00DA78DE">
        <w:rPr>
          <w:szCs w:val="24"/>
        </w:rPr>
        <w:t>The statute also authorizes the Department to adopt regulations</w:t>
      </w:r>
      <w:r w:rsidR="00D23584">
        <w:rPr>
          <w:szCs w:val="24"/>
        </w:rPr>
        <w:t xml:space="preserve"> which it has done</w:t>
      </w:r>
      <w:r w:rsidRPr="00DA78DE">
        <w:rPr>
          <w:szCs w:val="24"/>
        </w:rPr>
        <w:t>.</w:t>
      </w:r>
      <w:r w:rsidR="00D23584">
        <w:rPr>
          <w:szCs w:val="24"/>
        </w:rPr>
        <w:t xml:space="preserve">  </w:t>
      </w:r>
    </w:p>
    <w:p w:rsidR="00E60013" w:rsidRDefault="00D23584" w:rsidP="00E60013">
      <w:pPr>
        <w:spacing w:line="480" w:lineRule="auto"/>
        <w:jc w:val="both"/>
        <w:rPr>
          <w:szCs w:val="24"/>
        </w:rPr>
      </w:pPr>
      <w:r>
        <w:rPr>
          <w:szCs w:val="24"/>
        </w:rPr>
        <w:t xml:space="preserve">Regulations of Connecticut State Agencies § 16-247c-5.  </w:t>
      </w:r>
      <w:r w:rsidR="00E60013" w:rsidRPr="00DA78DE">
        <w:rPr>
          <w:szCs w:val="24"/>
        </w:rPr>
        <w:t xml:space="preserve">  </w:t>
      </w:r>
    </w:p>
    <w:p w:rsidR="001469BA" w:rsidRDefault="00103A43" w:rsidP="00E60013">
      <w:pPr>
        <w:spacing w:line="480" w:lineRule="auto"/>
        <w:ind w:firstLine="720"/>
        <w:jc w:val="both"/>
        <w:rPr>
          <w:szCs w:val="24"/>
        </w:rPr>
      </w:pPr>
      <w:r>
        <w:rPr>
          <w:szCs w:val="24"/>
        </w:rPr>
        <w:lastRenderedPageBreak/>
        <w:t xml:space="preserve">The language of Section 16-247h grants the Department </w:t>
      </w:r>
      <w:r w:rsidR="001469BA">
        <w:rPr>
          <w:szCs w:val="24"/>
        </w:rPr>
        <w:t>control</w:t>
      </w:r>
      <w:r w:rsidR="00C04791">
        <w:rPr>
          <w:szCs w:val="24"/>
        </w:rPr>
        <w:t xml:space="preserve"> over </w:t>
      </w:r>
      <w:r w:rsidR="00D23584">
        <w:rPr>
          <w:szCs w:val="24"/>
        </w:rPr>
        <w:t>attachments</w:t>
      </w:r>
      <w:r w:rsidR="00C04791">
        <w:rPr>
          <w:szCs w:val="24"/>
        </w:rPr>
        <w:t xml:space="preserve"> to utility poles, along with </w:t>
      </w:r>
      <w:r>
        <w:rPr>
          <w:szCs w:val="24"/>
        </w:rPr>
        <w:t xml:space="preserve">the authority to grant competitive telecommunications providers direct access to the poles.  </w:t>
      </w:r>
      <w:r w:rsidR="00E60013" w:rsidRPr="00DA78DE">
        <w:rPr>
          <w:szCs w:val="24"/>
        </w:rPr>
        <w:t xml:space="preserve">The Department has acted pursuant to this section to remedy problems in pole management in the past.  In its investigation into </w:t>
      </w:r>
      <w:r w:rsidR="001469BA">
        <w:rPr>
          <w:szCs w:val="24"/>
        </w:rPr>
        <w:t xml:space="preserve">the problem of </w:t>
      </w:r>
      <w:r w:rsidR="00E60013" w:rsidRPr="00DA78DE">
        <w:rPr>
          <w:szCs w:val="24"/>
        </w:rPr>
        <w:t xml:space="preserve">double poles, the Department exercised its authority </w:t>
      </w:r>
      <w:r w:rsidR="00D23584">
        <w:rPr>
          <w:szCs w:val="24"/>
        </w:rPr>
        <w:t xml:space="preserve">to require remedial action </w:t>
      </w:r>
      <w:r w:rsidR="001469BA">
        <w:rPr>
          <w:szCs w:val="24"/>
        </w:rPr>
        <w:t>after finding that such</w:t>
      </w:r>
      <w:r w:rsidR="00E60013" w:rsidRPr="00DA78DE">
        <w:rPr>
          <w:szCs w:val="24"/>
        </w:rPr>
        <w:t xml:space="preserve"> poles were being managed </w:t>
      </w:r>
      <w:r w:rsidR="00DA3791">
        <w:rPr>
          <w:szCs w:val="24"/>
        </w:rPr>
        <w:t xml:space="preserve">by the Pole Owners </w:t>
      </w:r>
      <w:r w:rsidR="00E60013" w:rsidRPr="00DA78DE">
        <w:rPr>
          <w:szCs w:val="24"/>
        </w:rPr>
        <w:t xml:space="preserve">in a way contrary to the public interest.  The Department </w:t>
      </w:r>
      <w:r w:rsidR="00DA3791">
        <w:rPr>
          <w:szCs w:val="24"/>
        </w:rPr>
        <w:t>directed</w:t>
      </w:r>
      <w:r w:rsidR="00E60013" w:rsidRPr="00DA78DE">
        <w:rPr>
          <w:szCs w:val="24"/>
        </w:rPr>
        <w:t xml:space="preserve"> </w:t>
      </w:r>
      <w:r w:rsidR="001469BA">
        <w:rPr>
          <w:szCs w:val="24"/>
        </w:rPr>
        <w:t>the P</w:t>
      </w:r>
      <w:r w:rsidR="00E60013" w:rsidRPr="00DA78DE">
        <w:rPr>
          <w:szCs w:val="24"/>
        </w:rPr>
        <w:t xml:space="preserve">ole </w:t>
      </w:r>
      <w:r w:rsidR="001469BA">
        <w:rPr>
          <w:szCs w:val="24"/>
        </w:rPr>
        <w:t>O</w:t>
      </w:r>
      <w:r w:rsidR="00E60013" w:rsidRPr="00DA78DE">
        <w:rPr>
          <w:szCs w:val="24"/>
        </w:rPr>
        <w:t>wners to remove existing bare poles and double poles, provide lists of double pole situations, and proactively remove double poles in the future.</w:t>
      </w:r>
      <w:r w:rsidR="00E60013" w:rsidRPr="00DA78DE">
        <w:rPr>
          <w:rStyle w:val="FootnoteReference"/>
          <w:szCs w:val="24"/>
        </w:rPr>
        <w:footnoteReference w:id="9"/>
      </w:r>
      <w:r w:rsidR="00E60013" w:rsidRPr="00DA78DE">
        <w:rPr>
          <w:szCs w:val="24"/>
        </w:rPr>
        <w:t xml:space="preserve">  </w:t>
      </w:r>
      <w:r w:rsidR="001469BA">
        <w:rPr>
          <w:szCs w:val="24"/>
        </w:rPr>
        <w:t>T</w:t>
      </w:r>
      <w:r w:rsidR="001469BA" w:rsidRPr="00DA78DE">
        <w:rPr>
          <w:szCs w:val="24"/>
        </w:rPr>
        <w:t>he</w:t>
      </w:r>
      <w:r w:rsidR="001469BA">
        <w:rPr>
          <w:szCs w:val="24"/>
        </w:rPr>
        <w:t xml:space="preserve">y </w:t>
      </w:r>
      <w:r w:rsidR="00DA3791">
        <w:rPr>
          <w:szCs w:val="24"/>
        </w:rPr>
        <w:t>were</w:t>
      </w:r>
      <w:r w:rsidR="001469BA">
        <w:rPr>
          <w:szCs w:val="24"/>
        </w:rPr>
        <w:t xml:space="preserve"> also required to work with municipalities, the DOT, and telecommunication providers on this issue, and to </w:t>
      </w:r>
      <w:r w:rsidR="00DA3791">
        <w:rPr>
          <w:szCs w:val="24"/>
        </w:rPr>
        <w:t>increase the</w:t>
      </w:r>
      <w:r w:rsidR="001469BA">
        <w:rPr>
          <w:szCs w:val="24"/>
        </w:rPr>
        <w:t xml:space="preserve"> personnel and time </w:t>
      </w:r>
      <w:r w:rsidR="00DA3791">
        <w:rPr>
          <w:szCs w:val="24"/>
        </w:rPr>
        <w:t xml:space="preserve">devoted </w:t>
      </w:r>
      <w:r w:rsidR="001469BA">
        <w:rPr>
          <w:szCs w:val="24"/>
        </w:rPr>
        <w:t xml:space="preserve">to these removal efforts.  </w:t>
      </w:r>
      <w:r w:rsidR="001469BA" w:rsidRPr="006065A3">
        <w:rPr>
          <w:szCs w:val="24"/>
          <w:u w:val="single"/>
        </w:rPr>
        <w:t>Id</w:t>
      </w:r>
      <w:r w:rsidR="001469BA">
        <w:rPr>
          <w:szCs w:val="24"/>
        </w:rPr>
        <w:t xml:space="preserve">. at 16.  </w:t>
      </w:r>
      <w:r w:rsidR="00DA3791">
        <w:rPr>
          <w:szCs w:val="24"/>
        </w:rPr>
        <w:t>The Department also acted pursuant to the authority granted to it by Section 16-247h in the CoxCom Decision discussed above.</w:t>
      </w:r>
    </w:p>
    <w:p w:rsidR="006065A3" w:rsidRDefault="00E60013" w:rsidP="00E60013">
      <w:pPr>
        <w:spacing w:line="480" w:lineRule="auto"/>
        <w:ind w:firstLine="720"/>
        <w:jc w:val="both"/>
        <w:rPr>
          <w:szCs w:val="24"/>
        </w:rPr>
      </w:pPr>
      <w:r w:rsidRPr="00DA78DE">
        <w:rPr>
          <w:szCs w:val="24"/>
        </w:rPr>
        <w:t>In the Department</w:t>
      </w:r>
      <w:r w:rsidR="002645A2">
        <w:rPr>
          <w:szCs w:val="24"/>
        </w:rPr>
        <w:t>’</w:t>
      </w:r>
      <w:r w:rsidRPr="00DA78DE">
        <w:rPr>
          <w:szCs w:val="24"/>
        </w:rPr>
        <w:t>s review of public service companies</w:t>
      </w:r>
      <w:r w:rsidR="002645A2">
        <w:rPr>
          <w:szCs w:val="24"/>
        </w:rPr>
        <w:t>’</w:t>
      </w:r>
      <w:r w:rsidRPr="00DA78DE">
        <w:rPr>
          <w:szCs w:val="24"/>
        </w:rPr>
        <w:t xml:space="preserve"> make-ready procedures</w:t>
      </w:r>
      <w:r w:rsidR="001469BA">
        <w:rPr>
          <w:szCs w:val="24"/>
        </w:rPr>
        <w:t xml:space="preserve"> and licensing activities which led to the Pole Decision, the Department relied in part upon its authority under Section 16-247h to order comprehensive reforms</w:t>
      </w:r>
      <w:r w:rsidR="00DA3791">
        <w:rPr>
          <w:szCs w:val="24"/>
        </w:rPr>
        <w:t xml:space="preserve">. These reforms included authorizing third parties to take over limited aspects of the make-ready process. The </w:t>
      </w:r>
      <w:r w:rsidRPr="00DA78DE">
        <w:rPr>
          <w:szCs w:val="24"/>
        </w:rPr>
        <w:t xml:space="preserve">Department </w:t>
      </w:r>
      <w:r>
        <w:rPr>
          <w:szCs w:val="24"/>
        </w:rPr>
        <w:t>concluded that the existing protocol for bonding work on the poles w</w:t>
      </w:r>
      <w:r w:rsidR="00DA3791">
        <w:rPr>
          <w:szCs w:val="24"/>
        </w:rPr>
        <w:t>as</w:t>
      </w:r>
      <w:r>
        <w:rPr>
          <w:szCs w:val="24"/>
        </w:rPr>
        <w:t xml:space="preserve"> “inefficient, time consuming and require[d] stream</w:t>
      </w:r>
      <w:r w:rsidR="001469BA">
        <w:rPr>
          <w:szCs w:val="24"/>
        </w:rPr>
        <w:t>lin</w:t>
      </w:r>
      <w:r>
        <w:rPr>
          <w:szCs w:val="24"/>
        </w:rPr>
        <w:t xml:space="preserve">ing.”  The Department found that allowing a third party to do such work </w:t>
      </w:r>
      <w:r w:rsidR="003951DA">
        <w:rPr>
          <w:szCs w:val="24"/>
        </w:rPr>
        <w:t>w</w:t>
      </w:r>
      <w:r>
        <w:rPr>
          <w:szCs w:val="24"/>
        </w:rPr>
        <w:t>ould be more efficient and timely</w:t>
      </w:r>
      <w:r w:rsidR="003951DA">
        <w:rPr>
          <w:szCs w:val="24"/>
        </w:rPr>
        <w:t>,</w:t>
      </w:r>
      <w:r>
        <w:rPr>
          <w:szCs w:val="24"/>
        </w:rPr>
        <w:t xml:space="preserve"> and </w:t>
      </w:r>
      <w:r w:rsidRPr="00DA78DE">
        <w:rPr>
          <w:szCs w:val="24"/>
        </w:rPr>
        <w:t xml:space="preserve">directed the </w:t>
      </w:r>
      <w:r w:rsidR="001469BA">
        <w:rPr>
          <w:szCs w:val="24"/>
        </w:rPr>
        <w:t>P</w:t>
      </w:r>
      <w:r w:rsidRPr="00DA78DE">
        <w:rPr>
          <w:szCs w:val="24"/>
        </w:rPr>
        <w:t xml:space="preserve">ole </w:t>
      </w:r>
      <w:r w:rsidR="001469BA">
        <w:rPr>
          <w:szCs w:val="24"/>
        </w:rPr>
        <w:t>O</w:t>
      </w:r>
      <w:r w:rsidRPr="00DA78DE">
        <w:rPr>
          <w:szCs w:val="24"/>
        </w:rPr>
        <w:t xml:space="preserve">wners to allow attachers </w:t>
      </w:r>
      <w:r w:rsidR="001469BA">
        <w:rPr>
          <w:szCs w:val="24"/>
        </w:rPr>
        <w:t xml:space="preserve">such as Fibertech or approved </w:t>
      </w:r>
      <w:r w:rsidR="003951DA">
        <w:rPr>
          <w:szCs w:val="24"/>
        </w:rPr>
        <w:t>contractors</w:t>
      </w:r>
      <w:r w:rsidR="001469BA">
        <w:rPr>
          <w:szCs w:val="24"/>
        </w:rPr>
        <w:t xml:space="preserve"> </w:t>
      </w:r>
      <w:r w:rsidRPr="00DA78DE">
        <w:rPr>
          <w:szCs w:val="24"/>
        </w:rPr>
        <w:t xml:space="preserve">to perform </w:t>
      </w:r>
      <w:r w:rsidR="00DA3791">
        <w:rPr>
          <w:szCs w:val="24"/>
        </w:rPr>
        <w:t>the</w:t>
      </w:r>
      <w:r w:rsidRPr="00DA78DE">
        <w:rPr>
          <w:szCs w:val="24"/>
        </w:rPr>
        <w:t xml:space="preserve"> work on a trial basis.  </w:t>
      </w:r>
    </w:p>
    <w:p w:rsidR="009B3B51" w:rsidRDefault="00023EF4" w:rsidP="00E60013">
      <w:pPr>
        <w:spacing w:line="480" w:lineRule="auto"/>
        <w:ind w:firstLine="720"/>
        <w:jc w:val="both"/>
        <w:rPr>
          <w:szCs w:val="24"/>
        </w:rPr>
      </w:pPr>
      <w:r>
        <w:rPr>
          <w:szCs w:val="24"/>
        </w:rPr>
        <w:lastRenderedPageBreak/>
        <w:t xml:space="preserve">Equally </w:t>
      </w:r>
      <w:r w:rsidR="00B3447D">
        <w:rPr>
          <w:szCs w:val="24"/>
        </w:rPr>
        <w:t>important,</w:t>
      </w:r>
      <w:r>
        <w:rPr>
          <w:szCs w:val="24"/>
        </w:rPr>
        <w:t xml:space="preserve"> the Department exercised its authority over poles under </w:t>
      </w:r>
      <w:r w:rsidR="00B3447D">
        <w:rPr>
          <w:szCs w:val="24"/>
        </w:rPr>
        <w:t>Section</w:t>
      </w:r>
      <w:r>
        <w:rPr>
          <w:szCs w:val="24"/>
        </w:rPr>
        <w:t xml:space="preserve"> 16-247h to order the Pole Owners to resolve all common issues between Pole Owners and attachers through collaboration with the Working Group and the Department</w:t>
      </w:r>
      <w:r w:rsidR="002645A2">
        <w:rPr>
          <w:szCs w:val="24"/>
        </w:rPr>
        <w:t>’</w:t>
      </w:r>
      <w:r>
        <w:rPr>
          <w:szCs w:val="24"/>
        </w:rPr>
        <w:t xml:space="preserve">s Mediation Team.  </w:t>
      </w:r>
      <w:r w:rsidR="00E60013" w:rsidRPr="00DA78DE">
        <w:rPr>
          <w:szCs w:val="24"/>
        </w:rPr>
        <w:t xml:space="preserve"> </w:t>
      </w:r>
      <w:r w:rsidR="009B3B51">
        <w:rPr>
          <w:szCs w:val="24"/>
        </w:rPr>
        <w:t>As approved by the Department at a recent technical meeting held in Docket No. 07-02-13 PH02, Fibertech is currently working with the Pole Owners and the Department</w:t>
      </w:r>
      <w:r w:rsidR="002645A2">
        <w:rPr>
          <w:szCs w:val="24"/>
        </w:rPr>
        <w:t>’</w:t>
      </w:r>
      <w:r w:rsidR="009B3B51">
        <w:rPr>
          <w:szCs w:val="24"/>
        </w:rPr>
        <w:t>s Pole Attachment Mediation Team (the “Mediation Team”) to negotiate the content of a temporary pole attachment guide and resolve other differences regarding the use of temporary attachments on utility poles.  Fibertech has welcomed the Department</w:t>
      </w:r>
      <w:r w:rsidR="002645A2">
        <w:rPr>
          <w:szCs w:val="24"/>
        </w:rPr>
        <w:t>’</w:t>
      </w:r>
      <w:r w:rsidR="009B3B51">
        <w:rPr>
          <w:szCs w:val="24"/>
        </w:rPr>
        <w:t>s willingness to allow the parties to collaborate and resolve some problems, but would emphasize that the Department</w:t>
      </w:r>
      <w:r w:rsidR="002645A2">
        <w:rPr>
          <w:szCs w:val="24"/>
        </w:rPr>
        <w:t>’</w:t>
      </w:r>
      <w:r w:rsidR="009B3B51">
        <w:rPr>
          <w:szCs w:val="24"/>
        </w:rPr>
        <w:t xml:space="preserve">s authority to order remedial action is not limited by its past, present or future use of </w:t>
      </w:r>
      <w:r w:rsidR="00D23584">
        <w:rPr>
          <w:szCs w:val="24"/>
        </w:rPr>
        <w:t>this</w:t>
      </w:r>
      <w:r w:rsidR="009B3B51">
        <w:rPr>
          <w:szCs w:val="24"/>
        </w:rPr>
        <w:t xml:space="preserve"> alternative dispute resolution process.  </w:t>
      </w:r>
    </w:p>
    <w:p w:rsidR="00E60013" w:rsidRPr="00DA78DE" w:rsidRDefault="009B3B51" w:rsidP="00E60013">
      <w:pPr>
        <w:spacing w:line="480" w:lineRule="auto"/>
        <w:ind w:firstLine="720"/>
        <w:jc w:val="both"/>
        <w:rPr>
          <w:szCs w:val="24"/>
        </w:rPr>
      </w:pPr>
      <w:r>
        <w:rPr>
          <w:szCs w:val="24"/>
        </w:rPr>
        <w:t xml:space="preserve">  </w:t>
      </w:r>
      <w:r w:rsidR="00E60013">
        <w:rPr>
          <w:szCs w:val="24"/>
        </w:rPr>
        <w:t>As evidenced by the</w:t>
      </w:r>
      <w:r w:rsidR="00023EF4">
        <w:rPr>
          <w:szCs w:val="24"/>
        </w:rPr>
        <w:t>se</w:t>
      </w:r>
      <w:r w:rsidR="00E60013">
        <w:rPr>
          <w:szCs w:val="24"/>
        </w:rPr>
        <w:t xml:space="preserve"> prior decisions, t</w:t>
      </w:r>
      <w:r w:rsidR="00E60013" w:rsidRPr="00DA78DE">
        <w:rPr>
          <w:szCs w:val="24"/>
        </w:rPr>
        <w:t xml:space="preserve">he </w:t>
      </w:r>
      <w:r w:rsidR="00E60013">
        <w:rPr>
          <w:szCs w:val="24"/>
        </w:rPr>
        <w:t xml:space="preserve">Department has recognized the value of </w:t>
      </w:r>
      <w:r w:rsidR="00023EF4">
        <w:rPr>
          <w:szCs w:val="24"/>
        </w:rPr>
        <w:t>allowing</w:t>
      </w:r>
      <w:r w:rsidR="00E60013">
        <w:rPr>
          <w:szCs w:val="24"/>
        </w:rPr>
        <w:t xml:space="preserve"> third parties to </w:t>
      </w:r>
      <w:r w:rsidR="00023EF4">
        <w:rPr>
          <w:szCs w:val="24"/>
        </w:rPr>
        <w:t xml:space="preserve">coordinate and to participate in </w:t>
      </w:r>
      <w:r w:rsidR="00E60013">
        <w:rPr>
          <w:szCs w:val="24"/>
        </w:rPr>
        <w:t xml:space="preserve">work on the </w:t>
      </w:r>
      <w:r w:rsidR="00724F20">
        <w:rPr>
          <w:szCs w:val="24"/>
        </w:rPr>
        <w:t>Pole Owners</w:t>
      </w:r>
      <w:r w:rsidR="002645A2">
        <w:rPr>
          <w:szCs w:val="24"/>
        </w:rPr>
        <w:t>’</w:t>
      </w:r>
      <w:r w:rsidR="00724F20">
        <w:rPr>
          <w:szCs w:val="24"/>
        </w:rPr>
        <w:t xml:space="preserve"> </w:t>
      </w:r>
      <w:r w:rsidR="00E60013">
        <w:rPr>
          <w:szCs w:val="24"/>
        </w:rPr>
        <w:t xml:space="preserve">poles in the past.  </w:t>
      </w:r>
      <w:r w:rsidR="00023EF4">
        <w:rPr>
          <w:szCs w:val="24"/>
        </w:rPr>
        <w:t>Similar to those rulings,</w:t>
      </w:r>
      <w:r w:rsidR="00E60013">
        <w:rPr>
          <w:szCs w:val="24"/>
        </w:rPr>
        <w:t xml:space="preserve"> the </w:t>
      </w:r>
      <w:r w:rsidR="00E60013" w:rsidRPr="00DA78DE">
        <w:rPr>
          <w:szCs w:val="24"/>
        </w:rPr>
        <w:t>appointment of a</w:t>
      </w:r>
      <w:r w:rsidR="00724F20">
        <w:rPr>
          <w:szCs w:val="24"/>
        </w:rPr>
        <w:t>n A</w:t>
      </w:r>
      <w:r w:rsidR="00E60013" w:rsidRPr="00DA78DE">
        <w:rPr>
          <w:szCs w:val="24"/>
        </w:rPr>
        <w:t>dministrator would further the “development and deployment of an advanced telecommunications infrastructure” and encourage “shared use of existing facilities and cooperative development of new facilities</w:t>
      </w:r>
      <w:r w:rsidR="003951DA">
        <w:rPr>
          <w:szCs w:val="24"/>
        </w:rPr>
        <w:t>.</w:t>
      </w:r>
      <w:r w:rsidR="00E60013" w:rsidRPr="00DA78DE">
        <w:rPr>
          <w:szCs w:val="24"/>
        </w:rPr>
        <w:t>”  The Department</w:t>
      </w:r>
      <w:r w:rsidR="002645A2">
        <w:rPr>
          <w:szCs w:val="24"/>
        </w:rPr>
        <w:t>’</w:t>
      </w:r>
      <w:r w:rsidR="00E60013" w:rsidRPr="00DA78DE">
        <w:rPr>
          <w:szCs w:val="24"/>
        </w:rPr>
        <w:t xml:space="preserve">s appointment of a third party administrator would </w:t>
      </w:r>
      <w:r w:rsidR="00724F20">
        <w:rPr>
          <w:szCs w:val="24"/>
        </w:rPr>
        <w:t xml:space="preserve">thereby </w:t>
      </w:r>
      <w:r w:rsidR="00E60013" w:rsidRPr="00DA78DE">
        <w:rPr>
          <w:szCs w:val="24"/>
        </w:rPr>
        <w:t xml:space="preserve">be consistent with </w:t>
      </w:r>
      <w:r w:rsidR="00724F20">
        <w:rPr>
          <w:szCs w:val="24"/>
        </w:rPr>
        <w:t xml:space="preserve">its </w:t>
      </w:r>
      <w:r w:rsidR="003951DA">
        <w:rPr>
          <w:szCs w:val="24"/>
        </w:rPr>
        <w:t xml:space="preserve">express </w:t>
      </w:r>
      <w:r w:rsidR="00724F20">
        <w:rPr>
          <w:szCs w:val="24"/>
        </w:rPr>
        <w:t xml:space="preserve">authority to act under </w:t>
      </w:r>
      <w:r w:rsidR="00E60013" w:rsidRPr="00DA78DE">
        <w:rPr>
          <w:szCs w:val="24"/>
        </w:rPr>
        <w:t xml:space="preserve">Section 16-247h of the Connecticut General Statutes.  </w:t>
      </w:r>
    </w:p>
    <w:p w:rsidR="003951DA" w:rsidRPr="003951DA" w:rsidRDefault="003951DA" w:rsidP="003951DA">
      <w:pPr>
        <w:pStyle w:val="ListParagraph"/>
        <w:numPr>
          <w:ilvl w:val="0"/>
          <w:numId w:val="26"/>
        </w:numPr>
        <w:spacing w:line="480" w:lineRule="auto"/>
        <w:ind w:firstLine="0"/>
        <w:jc w:val="both"/>
        <w:rPr>
          <w:b/>
          <w:szCs w:val="24"/>
        </w:rPr>
      </w:pPr>
      <w:r w:rsidRPr="003951DA">
        <w:rPr>
          <w:b/>
          <w:szCs w:val="24"/>
        </w:rPr>
        <w:t>Section 16-243</w:t>
      </w:r>
    </w:p>
    <w:p w:rsidR="00E60013" w:rsidRDefault="00E60013" w:rsidP="00E60013">
      <w:pPr>
        <w:spacing w:line="480" w:lineRule="auto"/>
        <w:ind w:firstLine="720"/>
        <w:jc w:val="both"/>
        <w:rPr>
          <w:szCs w:val="24"/>
        </w:rPr>
      </w:pPr>
      <w:r>
        <w:rPr>
          <w:szCs w:val="24"/>
        </w:rPr>
        <w:t xml:space="preserve">Section 16-243 of the Connecticut General Statutes provides the Department </w:t>
      </w:r>
      <w:r w:rsidR="00724F20">
        <w:rPr>
          <w:szCs w:val="24"/>
        </w:rPr>
        <w:t>with another legal</w:t>
      </w:r>
      <w:r>
        <w:rPr>
          <w:szCs w:val="24"/>
        </w:rPr>
        <w:t xml:space="preserve"> basis for </w:t>
      </w:r>
      <w:r w:rsidR="00724F20">
        <w:rPr>
          <w:szCs w:val="24"/>
        </w:rPr>
        <w:t>considering</w:t>
      </w:r>
      <w:r>
        <w:rPr>
          <w:szCs w:val="24"/>
        </w:rPr>
        <w:t xml:space="preserve"> the appointment of a</w:t>
      </w:r>
      <w:r w:rsidR="00724F20">
        <w:rPr>
          <w:szCs w:val="24"/>
        </w:rPr>
        <w:t>n</w:t>
      </w:r>
      <w:r>
        <w:rPr>
          <w:szCs w:val="24"/>
        </w:rPr>
        <w:t xml:space="preserve"> administrator.  This statute reads:</w:t>
      </w:r>
    </w:p>
    <w:p w:rsidR="00E60013" w:rsidRDefault="00E60013" w:rsidP="00E60013">
      <w:pPr>
        <w:ind w:left="720" w:right="720"/>
        <w:jc w:val="both"/>
        <w:rPr>
          <w:szCs w:val="24"/>
        </w:rPr>
      </w:pPr>
      <w:r>
        <w:rPr>
          <w:szCs w:val="24"/>
        </w:rPr>
        <w:t xml:space="preserve">The Department of Public Utility Control shall have exclusive jurisdiction and direction over the method of construction or reconstruction in whole or </w:t>
      </w:r>
      <w:r w:rsidRPr="00F970C2">
        <w:rPr>
          <w:szCs w:val="24"/>
          <w:u w:val="single"/>
        </w:rPr>
        <w:t>in part</w:t>
      </w:r>
      <w:r>
        <w:rPr>
          <w:szCs w:val="24"/>
        </w:rPr>
        <w:t xml:space="preserve"> of each system used for the transmission or distribution of electricity, with the kind, quality a</w:t>
      </w:r>
      <w:r w:rsidR="00F970C2">
        <w:rPr>
          <w:szCs w:val="24"/>
        </w:rPr>
        <w:t>n</w:t>
      </w:r>
      <w:r>
        <w:rPr>
          <w:szCs w:val="24"/>
        </w:rPr>
        <w:t xml:space="preserve">d finish of all materials, wires, poles, conductors and fixtures to be used </w:t>
      </w:r>
      <w:r>
        <w:rPr>
          <w:szCs w:val="24"/>
        </w:rPr>
        <w:lastRenderedPageBreak/>
        <w:t xml:space="preserve">in the construction and operation thereof, and </w:t>
      </w:r>
      <w:r w:rsidRPr="00F970C2">
        <w:rPr>
          <w:szCs w:val="24"/>
          <w:u w:val="single"/>
        </w:rPr>
        <w:t>the met</w:t>
      </w:r>
      <w:r w:rsidR="00F970C2" w:rsidRPr="00F970C2">
        <w:rPr>
          <w:szCs w:val="24"/>
          <w:u w:val="single"/>
        </w:rPr>
        <w:t>h</w:t>
      </w:r>
      <w:r w:rsidRPr="00F970C2">
        <w:rPr>
          <w:szCs w:val="24"/>
          <w:u w:val="single"/>
        </w:rPr>
        <w:t>od of their use</w:t>
      </w:r>
      <w:r>
        <w:rPr>
          <w:szCs w:val="24"/>
        </w:rPr>
        <w:t xml:space="preserve">, including all plants and apparatus used for generating electricity located upon private property upon which there are conductors capable of </w:t>
      </w:r>
      <w:r w:rsidR="00F970C2">
        <w:rPr>
          <w:szCs w:val="24"/>
        </w:rPr>
        <w:t>transmitting</w:t>
      </w:r>
      <w:r>
        <w:rPr>
          <w:szCs w:val="24"/>
        </w:rPr>
        <w:t xml:space="preserve"> electricity to other premises in such manner as to endanger any person or property.  The department </w:t>
      </w:r>
      <w:r w:rsidRPr="00F970C2">
        <w:rPr>
          <w:szCs w:val="24"/>
          <w:u w:val="single"/>
        </w:rPr>
        <w:t>may make any order</w:t>
      </w:r>
      <w:r>
        <w:rPr>
          <w:szCs w:val="24"/>
        </w:rPr>
        <w:t xml:space="preserve"> necessary to the exercise of such power and direction, which order shall be in writing and entered in the records of the </w:t>
      </w:r>
      <w:r w:rsidR="005217E0">
        <w:rPr>
          <w:szCs w:val="24"/>
        </w:rPr>
        <w:t>D</w:t>
      </w:r>
      <w:r>
        <w:rPr>
          <w:szCs w:val="24"/>
        </w:rPr>
        <w:t>epar</w:t>
      </w:r>
      <w:r w:rsidR="00C04791">
        <w:rPr>
          <w:szCs w:val="24"/>
        </w:rPr>
        <w:t>t</w:t>
      </w:r>
      <w:r>
        <w:rPr>
          <w:szCs w:val="24"/>
        </w:rPr>
        <w:t>ment….</w:t>
      </w:r>
    </w:p>
    <w:p w:rsidR="005217E0" w:rsidRDefault="005217E0" w:rsidP="005217E0">
      <w:pPr>
        <w:ind w:right="720"/>
        <w:jc w:val="both"/>
        <w:rPr>
          <w:szCs w:val="24"/>
        </w:rPr>
      </w:pPr>
    </w:p>
    <w:p w:rsidR="005217E0" w:rsidRDefault="005217E0" w:rsidP="005217E0">
      <w:pPr>
        <w:ind w:right="720"/>
        <w:jc w:val="both"/>
        <w:rPr>
          <w:szCs w:val="24"/>
        </w:rPr>
      </w:pPr>
      <w:r>
        <w:rPr>
          <w:szCs w:val="24"/>
        </w:rPr>
        <w:t>C.G.S. § 16-243 (emphasis added).</w:t>
      </w:r>
    </w:p>
    <w:p w:rsidR="00F970C2" w:rsidRDefault="00F970C2" w:rsidP="00E60013">
      <w:pPr>
        <w:ind w:left="720" w:right="720"/>
        <w:jc w:val="both"/>
        <w:rPr>
          <w:szCs w:val="24"/>
        </w:rPr>
      </w:pPr>
    </w:p>
    <w:p w:rsidR="00F970C2" w:rsidRDefault="00F970C2" w:rsidP="00C04791">
      <w:pPr>
        <w:spacing w:line="480" w:lineRule="auto"/>
        <w:ind w:firstLine="720"/>
        <w:jc w:val="both"/>
        <w:rPr>
          <w:szCs w:val="24"/>
        </w:rPr>
      </w:pPr>
      <w:r>
        <w:rPr>
          <w:szCs w:val="24"/>
        </w:rPr>
        <w:t xml:space="preserve">The </w:t>
      </w:r>
      <w:r w:rsidR="00023EF4">
        <w:rPr>
          <w:szCs w:val="24"/>
        </w:rPr>
        <w:t xml:space="preserve">Connecticut </w:t>
      </w:r>
      <w:r>
        <w:rPr>
          <w:szCs w:val="24"/>
        </w:rPr>
        <w:t>Superior Court has interpreted this section to vest broad discretion in the Department</w:t>
      </w:r>
      <w:r w:rsidR="00C04791">
        <w:rPr>
          <w:szCs w:val="24"/>
        </w:rPr>
        <w:t xml:space="preserve"> </w:t>
      </w:r>
      <w:r w:rsidR="00724F20">
        <w:rPr>
          <w:szCs w:val="24"/>
        </w:rPr>
        <w:t xml:space="preserve">to regulate all aspects </w:t>
      </w:r>
      <w:r w:rsidR="00C04791">
        <w:rPr>
          <w:szCs w:val="24"/>
        </w:rPr>
        <w:t xml:space="preserve">of transmission lines </w:t>
      </w:r>
      <w:r w:rsidR="00023EF4">
        <w:rPr>
          <w:szCs w:val="24"/>
        </w:rPr>
        <w:t xml:space="preserve">in recognition of the fact that </w:t>
      </w:r>
      <w:r w:rsidR="00C04791">
        <w:rPr>
          <w:szCs w:val="24"/>
        </w:rPr>
        <w:t xml:space="preserve">utility poles </w:t>
      </w:r>
      <w:r w:rsidR="00724F20">
        <w:rPr>
          <w:szCs w:val="24"/>
        </w:rPr>
        <w:t xml:space="preserve">routinely </w:t>
      </w:r>
      <w:r w:rsidR="00C04791">
        <w:rPr>
          <w:szCs w:val="24"/>
        </w:rPr>
        <w:t xml:space="preserve">contain </w:t>
      </w:r>
      <w:r w:rsidR="00724F20">
        <w:rPr>
          <w:szCs w:val="24"/>
        </w:rPr>
        <w:t xml:space="preserve">telecommunications equipment </w:t>
      </w:r>
      <w:r w:rsidR="00C04791">
        <w:rPr>
          <w:szCs w:val="24"/>
        </w:rPr>
        <w:t xml:space="preserve">as well as </w:t>
      </w:r>
      <w:r w:rsidR="00724F20">
        <w:rPr>
          <w:szCs w:val="24"/>
        </w:rPr>
        <w:t xml:space="preserve">electrical </w:t>
      </w:r>
      <w:r w:rsidR="00C04791">
        <w:rPr>
          <w:szCs w:val="24"/>
        </w:rPr>
        <w:t>lines</w:t>
      </w:r>
      <w:r>
        <w:rPr>
          <w:szCs w:val="24"/>
        </w:rPr>
        <w:t>.</w:t>
      </w:r>
      <w:r>
        <w:rPr>
          <w:rStyle w:val="FootnoteReference"/>
          <w:szCs w:val="24"/>
        </w:rPr>
        <w:footnoteReference w:id="10"/>
      </w:r>
      <w:r>
        <w:rPr>
          <w:szCs w:val="24"/>
        </w:rPr>
        <w:t xml:space="preserve">  </w:t>
      </w:r>
      <w:r w:rsidR="00724F20">
        <w:rPr>
          <w:szCs w:val="24"/>
        </w:rPr>
        <w:t xml:space="preserve">In the </w:t>
      </w:r>
      <w:r w:rsidR="00724F20" w:rsidRPr="005217E0">
        <w:rPr>
          <w:szCs w:val="24"/>
        </w:rPr>
        <w:t xml:space="preserve">Manchester </w:t>
      </w:r>
      <w:r w:rsidR="00724F20" w:rsidRPr="00724F20">
        <w:rPr>
          <w:szCs w:val="24"/>
        </w:rPr>
        <w:t>Decision</w:t>
      </w:r>
      <w:r w:rsidR="00724F20">
        <w:rPr>
          <w:szCs w:val="24"/>
        </w:rPr>
        <w:t>, the court determined that the Department</w:t>
      </w:r>
      <w:r w:rsidR="002645A2">
        <w:rPr>
          <w:szCs w:val="24"/>
        </w:rPr>
        <w:t>’</w:t>
      </w:r>
      <w:r w:rsidR="00724F20">
        <w:rPr>
          <w:szCs w:val="24"/>
        </w:rPr>
        <w:t xml:space="preserve">s authority under Section 16-243 to make any necessary orders had to be read in connection with its authority to </w:t>
      </w:r>
      <w:r w:rsidR="003951DA">
        <w:rPr>
          <w:szCs w:val="24"/>
        </w:rPr>
        <w:t>oversee</w:t>
      </w:r>
      <w:r w:rsidR="00724F20">
        <w:rPr>
          <w:szCs w:val="24"/>
        </w:rPr>
        <w:t xml:space="preserve"> the municipal gain under Section 16-233</w:t>
      </w:r>
      <w:r w:rsidR="003951DA">
        <w:rPr>
          <w:szCs w:val="24"/>
        </w:rPr>
        <w:t>.  Th</w:t>
      </w:r>
      <w:r w:rsidR="00023EF4">
        <w:rPr>
          <w:szCs w:val="24"/>
        </w:rPr>
        <w:t>ese two statutory sections were confirmed as authorizing t</w:t>
      </w:r>
      <w:r w:rsidR="003951DA">
        <w:rPr>
          <w:szCs w:val="24"/>
        </w:rPr>
        <w:t>he Department</w:t>
      </w:r>
      <w:r w:rsidR="00724F20">
        <w:rPr>
          <w:szCs w:val="24"/>
        </w:rPr>
        <w:t xml:space="preserve"> to order </w:t>
      </w:r>
      <w:r w:rsidR="00023EF4">
        <w:rPr>
          <w:szCs w:val="24"/>
        </w:rPr>
        <w:t xml:space="preserve">the </w:t>
      </w:r>
      <w:r w:rsidR="00724F20">
        <w:rPr>
          <w:szCs w:val="24"/>
        </w:rPr>
        <w:t>town to pay make</w:t>
      </w:r>
      <w:r w:rsidR="00023EF4">
        <w:rPr>
          <w:szCs w:val="24"/>
        </w:rPr>
        <w:t>-</w:t>
      </w:r>
      <w:r w:rsidR="00724F20">
        <w:rPr>
          <w:szCs w:val="24"/>
        </w:rPr>
        <w:t xml:space="preserve">ready costs for its private telecommunications project on the utility </w:t>
      </w:r>
      <w:r w:rsidR="00B3447D">
        <w:rPr>
          <w:szCs w:val="24"/>
        </w:rPr>
        <w:t>companies</w:t>
      </w:r>
      <w:r w:rsidR="002645A2">
        <w:rPr>
          <w:szCs w:val="24"/>
        </w:rPr>
        <w:t>’</w:t>
      </w:r>
      <w:r w:rsidR="00724F20">
        <w:rPr>
          <w:szCs w:val="24"/>
        </w:rPr>
        <w:t xml:space="preserve"> poles.  </w:t>
      </w:r>
      <w:r w:rsidRPr="00724F20">
        <w:rPr>
          <w:szCs w:val="24"/>
        </w:rPr>
        <w:t>The</w:t>
      </w:r>
      <w:r>
        <w:rPr>
          <w:szCs w:val="24"/>
        </w:rPr>
        <w:t xml:space="preserve"> Department also relied on Section 16-243 in its investigation into the role of the Department and local wetlands committees in the process of siting certain utility facilities in docket </w:t>
      </w:r>
      <w:r w:rsidR="00023EF4">
        <w:rPr>
          <w:szCs w:val="24"/>
        </w:rPr>
        <w:t>95-08-34</w:t>
      </w:r>
      <w:r>
        <w:rPr>
          <w:szCs w:val="24"/>
        </w:rPr>
        <w:t>.</w:t>
      </w:r>
      <w:r>
        <w:rPr>
          <w:rStyle w:val="FootnoteReference"/>
          <w:szCs w:val="24"/>
        </w:rPr>
        <w:footnoteReference w:id="11"/>
      </w:r>
      <w:r w:rsidR="00724F20">
        <w:rPr>
          <w:szCs w:val="24"/>
        </w:rPr>
        <w:t xml:space="preserve">  The Department ordered all public service companies which were constructing new facilities, </w:t>
      </w:r>
      <w:r w:rsidR="005217E0">
        <w:rPr>
          <w:szCs w:val="24"/>
        </w:rPr>
        <w:t>conducting</w:t>
      </w:r>
      <w:r w:rsidR="00724F20">
        <w:rPr>
          <w:szCs w:val="24"/>
        </w:rPr>
        <w:t xml:space="preserve"> significant maintenance activities or </w:t>
      </w:r>
      <w:r w:rsidR="005217E0">
        <w:rPr>
          <w:szCs w:val="24"/>
        </w:rPr>
        <w:t>alternations</w:t>
      </w:r>
      <w:r w:rsidR="00724F20">
        <w:rPr>
          <w:szCs w:val="24"/>
        </w:rPr>
        <w:t xml:space="preserve"> to existing facilities, or conducting routine maintenance activities involving specified disturbances of soil, water or vegetation</w:t>
      </w:r>
      <w:r w:rsidR="003951DA">
        <w:rPr>
          <w:szCs w:val="24"/>
        </w:rPr>
        <w:t>, to consult with certain state agencies and municipalities</w:t>
      </w:r>
      <w:r w:rsidR="00023EF4">
        <w:rPr>
          <w:szCs w:val="24"/>
        </w:rPr>
        <w:t xml:space="preserve"> about their activities</w:t>
      </w:r>
      <w:r w:rsidR="00724F20">
        <w:rPr>
          <w:szCs w:val="24"/>
        </w:rPr>
        <w:t xml:space="preserve">.  </w:t>
      </w:r>
    </w:p>
    <w:p w:rsidR="00F970C2" w:rsidRDefault="00F125AE" w:rsidP="00C04791">
      <w:pPr>
        <w:tabs>
          <w:tab w:val="left" w:pos="9360"/>
        </w:tabs>
        <w:spacing w:line="480" w:lineRule="auto"/>
        <w:ind w:firstLine="720"/>
        <w:jc w:val="both"/>
        <w:rPr>
          <w:szCs w:val="24"/>
        </w:rPr>
      </w:pPr>
      <w:r>
        <w:rPr>
          <w:szCs w:val="24"/>
        </w:rPr>
        <w:t xml:space="preserve">The adequacy of the pole licensing system at issue here directly </w:t>
      </w:r>
      <w:r w:rsidR="00F970C2">
        <w:rPr>
          <w:szCs w:val="24"/>
        </w:rPr>
        <w:t xml:space="preserve">relates to the method of use of utility poles.  Section 16-243 grants the Department authority over this issue and </w:t>
      </w:r>
      <w:r w:rsidR="00023EF4">
        <w:rPr>
          <w:szCs w:val="24"/>
        </w:rPr>
        <w:t xml:space="preserve">thereby </w:t>
      </w:r>
      <w:r>
        <w:rPr>
          <w:szCs w:val="24"/>
        </w:rPr>
        <w:t>em</w:t>
      </w:r>
      <w:r w:rsidR="00F970C2">
        <w:rPr>
          <w:szCs w:val="24"/>
        </w:rPr>
        <w:t>power</w:t>
      </w:r>
      <w:r>
        <w:rPr>
          <w:szCs w:val="24"/>
        </w:rPr>
        <w:t>s it</w:t>
      </w:r>
      <w:r w:rsidR="00F970C2">
        <w:rPr>
          <w:szCs w:val="24"/>
        </w:rPr>
        <w:t xml:space="preserve"> to </w:t>
      </w:r>
      <w:r>
        <w:rPr>
          <w:szCs w:val="24"/>
        </w:rPr>
        <w:t>issue</w:t>
      </w:r>
      <w:r w:rsidR="00F970C2">
        <w:rPr>
          <w:szCs w:val="24"/>
        </w:rPr>
        <w:t xml:space="preserve"> orders to exercise such power by appointing a</w:t>
      </w:r>
      <w:r>
        <w:rPr>
          <w:szCs w:val="24"/>
        </w:rPr>
        <w:t>n</w:t>
      </w:r>
      <w:r w:rsidR="00F970C2">
        <w:rPr>
          <w:szCs w:val="24"/>
        </w:rPr>
        <w:t xml:space="preserve"> </w:t>
      </w:r>
      <w:r>
        <w:rPr>
          <w:szCs w:val="24"/>
        </w:rPr>
        <w:t>A</w:t>
      </w:r>
      <w:r w:rsidR="00F970C2">
        <w:rPr>
          <w:szCs w:val="24"/>
        </w:rPr>
        <w:t xml:space="preserve">dministrator.  </w:t>
      </w:r>
    </w:p>
    <w:p w:rsidR="00E136E8" w:rsidRDefault="00E136E8" w:rsidP="00E136E8">
      <w:pPr>
        <w:pStyle w:val="ListParagraph"/>
        <w:numPr>
          <w:ilvl w:val="0"/>
          <w:numId w:val="26"/>
        </w:numPr>
        <w:spacing w:line="480" w:lineRule="auto"/>
        <w:ind w:firstLine="0"/>
        <w:jc w:val="both"/>
        <w:rPr>
          <w:b/>
          <w:szCs w:val="24"/>
        </w:rPr>
      </w:pPr>
      <w:r w:rsidRPr="00E136E8">
        <w:rPr>
          <w:b/>
          <w:szCs w:val="24"/>
        </w:rPr>
        <w:lastRenderedPageBreak/>
        <w:t>Section 16-18</w:t>
      </w:r>
    </w:p>
    <w:p w:rsidR="00E136E8" w:rsidRDefault="00E136E8" w:rsidP="00E136E8">
      <w:pPr>
        <w:spacing w:line="480" w:lineRule="auto"/>
        <w:ind w:firstLine="720"/>
        <w:jc w:val="both"/>
        <w:rPr>
          <w:szCs w:val="24"/>
        </w:rPr>
      </w:pPr>
      <w:r>
        <w:rPr>
          <w:szCs w:val="24"/>
        </w:rPr>
        <w:t>Another statutory provision that supports Department action on pole attachment issues in Section 16-18 of the Connecticut General Statutes.  That section provides:</w:t>
      </w:r>
    </w:p>
    <w:p w:rsidR="00E136E8" w:rsidRDefault="00E136E8" w:rsidP="00E136E8">
      <w:pPr>
        <w:ind w:left="720" w:right="720"/>
        <w:jc w:val="both"/>
        <w:rPr>
          <w:szCs w:val="24"/>
        </w:rPr>
      </w:pPr>
      <w:r>
        <w:rPr>
          <w:szCs w:val="24"/>
        </w:rPr>
        <w:t xml:space="preserve">The Department of Public Utility Control shall have power, after notice to the companies interested and public hearing, to require any public service company or certified telecommunications provider maintaining a line or lines of poles and wires in this state to change the location of such poles and wires in the public highways whenever public convenience or necessity requires such change and, if two or more companies, persons, firms or corporations are using or maintaining lines of poles or wires in the same street, to require the wires of such companies, persons, firms and corporations to be strung upon one or more lines of poles to be owned and maintained by the companies, persons, firms or corporations using the same as said department determines.  </w:t>
      </w:r>
    </w:p>
    <w:p w:rsidR="00E136E8" w:rsidRDefault="00E136E8" w:rsidP="00E136E8">
      <w:pPr>
        <w:ind w:left="720" w:right="720"/>
        <w:jc w:val="both"/>
        <w:rPr>
          <w:szCs w:val="24"/>
        </w:rPr>
      </w:pPr>
    </w:p>
    <w:p w:rsidR="00E136E8" w:rsidRPr="00E136E8" w:rsidRDefault="00E136E8" w:rsidP="00E136E8">
      <w:pPr>
        <w:spacing w:line="480" w:lineRule="auto"/>
        <w:ind w:firstLine="720"/>
        <w:jc w:val="both"/>
        <w:rPr>
          <w:szCs w:val="24"/>
        </w:rPr>
      </w:pPr>
      <w:r>
        <w:rPr>
          <w:szCs w:val="24"/>
        </w:rPr>
        <w:t>This section grants the Department authority to control the manner in which the electric utilities, the ILECs, and Fibertech are locating, maintain and using poles and wires in the public rights-of-way.  The Department relie</w:t>
      </w:r>
      <w:r w:rsidR="00EC1F01">
        <w:rPr>
          <w:szCs w:val="24"/>
        </w:rPr>
        <w:t>d</w:t>
      </w:r>
      <w:r>
        <w:rPr>
          <w:szCs w:val="24"/>
        </w:rPr>
        <w:t xml:space="preserve"> on this provision in part to make changes in the way </w:t>
      </w:r>
      <w:r w:rsidR="00EC1F01">
        <w:rPr>
          <w:szCs w:val="24"/>
        </w:rPr>
        <w:t xml:space="preserve">the Pole Owners </w:t>
      </w:r>
      <w:r>
        <w:rPr>
          <w:szCs w:val="24"/>
        </w:rPr>
        <w:t>install various types of facilities and operate</w:t>
      </w:r>
      <w:r w:rsidR="00EC1F01">
        <w:rPr>
          <w:szCs w:val="24"/>
        </w:rPr>
        <w:t xml:space="preserve"> their</w:t>
      </w:r>
      <w:r>
        <w:rPr>
          <w:szCs w:val="24"/>
        </w:rPr>
        <w:t xml:space="preserve"> poles in two decisions previously discussed here.  VRAD Decision, at 1; CoxCom Decision, at 23.  </w:t>
      </w:r>
    </w:p>
    <w:p w:rsidR="003951DA" w:rsidRPr="003951DA" w:rsidRDefault="003951DA" w:rsidP="003951DA">
      <w:pPr>
        <w:pStyle w:val="ListParagraph"/>
        <w:numPr>
          <w:ilvl w:val="0"/>
          <w:numId w:val="26"/>
        </w:numPr>
        <w:spacing w:line="480" w:lineRule="auto"/>
        <w:ind w:firstLine="0"/>
        <w:jc w:val="both"/>
        <w:rPr>
          <w:b/>
          <w:szCs w:val="24"/>
        </w:rPr>
      </w:pPr>
      <w:r w:rsidRPr="003951DA">
        <w:rPr>
          <w:b/>
          <w:szCs w:val="24"/>
        </w:rPr>
        <w:t>Section 16-19e</w:t>
      </w:r>
    </w:p>
    <w:p w:rsidR="00E60013" w:rsidRPr="00DA78DE" w:rsidRDefault="00E60013" w:rsidP="00E60013">
      <w:pPr>
        <w:spacing w:line="480" w:lineRule="auto"/>
        <w:ind w:firstLine="720"/>
        <w:jc w:val="both"/>
        <w:rPr>
          <w:szCs w:val="24"/>
        </w:rPr>
      </w:pPr>
      <w:r w:rsidRPr="00DA78DE">
        <w:rPr>
          <w:szCs w:val="24"/>
        </w:rPr>
        <w:t xml:space="preserve">The Department has also acted to </w:t>
      </w:r>
      <w:r w:rsidR="00023EF4">
        <w:rPr>
          <w:szCs w:val="24"/>
        </w:rPr>
        <w:t>control</w:t>
      </w:r>
      <w:r w:rsidRPr="00DA78DE">
        <w:rPr>
          <w:szCs w:val="24"/>
        </w:rPr>
        <w:t xml:space="preserve"> activity on utility poles pursuant to its authority under Section 16-19e of the Connecticut General Statutes.</w:t>
      </w:r>
      <w:r w:rsidRPr="00DA78DE">
        <w:rPr>
          <w:rStyle w:val="FootnoteReference"/>
          <w:szCs w:val="24"/>
        </w:rPr>
        <w:footnoteReference w:id="12"/>
      </w:r>
      <w:r w:rsidRPr="00DA78DE">
        <w:rPr>
          <w:szCs w:val="24"/>
        </w:rPr>
        <w:t xml:space="preserve">  In addition to Section 16-11, the Department relied upon 16-19e in its review of a complaint against SNET discussed above</w:t>
      </w:r>
      <w:r w:rsidRPr="00DA78DE">
        <w:rPr>
          <w:rStyle w:val="FootnoteReference"/>
          <w:szCs w:val="24"/>
        </w:rPr>
        <w:footnoteReference w:id="13"/>
      </w:r>
      <w:r w:rsidRPr="00DA78DE">
        <w:rPr>
          <w:szCs w:val="24"/>
        </w:rPr>
        <w:t xml:space="preserve">, where the Department ordered SNET to correct safety violations and </w:t>
      </w:r>
      <w:r w:rsidR="003951DA">
        <w:rPr>
          <w:szCs w:val="24"/>
        </w:rPr>
        <w:t xml:space="preserve">to </w:t>
      </w:r>
      <w:r w:rsidRPr="00DA78DE">
        <w:rPr>
          <w:szCs w:val="24"/>
        </w:rPr>
        <w:t xml:space="preserve">remove a new powering cable which it had installed on its poles.  </w:t>
      </w:r>
    </w:p>
    <w:p w:rsidR="00E60013" w:rsidRDefault="00F125AE" w:rsidP="00E60013">
      <w:pPr>
        <w:spacing w:line="480" w:lineRule="auto"/>
        <w:ind w:firstLine="720"/>
        <w:jc w:val="both"/>
        <w:rPr>
          <w:szCs w:val="24"/>
        </w:rPr>
      </w:pPr>
      <w:r>
        <w:rPr>
          <w:szCs w:val="24"/>
        </w:rPr>
        <w:lastRenderedPageBreak/>
        <w:t xml:space="preserve">These </w:t>
      </w:r>
      <w:r w:rsidR="009B3B51">
        <w:rPr>
          <w:szCs w:val="24"/>
        </w:rPr>
        <w:t>many</w:t>
      </w:r>
      <w:r w:rsidR="00023EF4">
        <w:rPr>
          <w:szCs w:val="24"/>
        </w:rPr>
        <w:t xml:space="preserve"> prior decisions </w:t>
      </w:r>
      <w:r w:rsidR="00E60013" w:rsidRPr="00DA78DE">
        <w:rPr>
          <w:szCs w:val="24"/>
        </w:rPr>
        <w:t xml:space="preserve">illustrate that </w:t>
      </w:r>
      <w:r w:rsidR="003951DA">
        <w:rPr>
          <w:szCs w:val="24"/>
        </w:rPr>
        <w:t>the agency</w:t>
      </w:r>
      <w:r w:rsidR="00E60013" w:rsidRPr="00DA78DE">
        <w:rPr>
          <w:szCs w:val="24"/>
        </w:rPr>
        <w:t xml:space="preserve"> </w:t>
      </w:r>
      <w:r>
        <w:rPr>
          <w:szCs w:val="24"/>
        </w:rPr>
        <w:t xml:space="preserve">has </w:t>
      </w:r>
      <w:r w:rsidR="00023EF4">
        <w:rPr>
          <w:szCs w:val="24"/>
        </w:rPr>
        <w:t xml:space="preserve">the </w:t>
      </w:r>
      <w:r>
        <w:rPr>
          <w:szCs w:val="24"/>
        </w:rPr>
        <w:t xml:space="preserve">authority </w:t>
      </w:r>
      <w:r w:rsidR="003951DA">
        <w:rPr>
          <w:szCs w:val="24"/>
        </w:rPr>
        <w:t xml:space="preserve">to </w:t>
      </w:r>
      <w:r>
        <w:rPr>
          <w:szCs w:val="24"/>
        </w:rPr>
        <w:t>maintain</w:t>
      </w:r>
      <w:r w:rsidR="003951DA">
        <w:rPr>
          <w:szCs w:val="24"/>
        </w:rPr>
        <w:t xml:space="preserve"> a comprehensive</w:t>
      </w:r>
      <w:r w:rsidR="00E60013" w:rsidRPr="00DA78DE">
        <w:rPr>
          <w:szCs w:val="24"/>
        </w:rPr>
        <w:t xml:space="preserve"> level of control over </w:t>
      </w:r>
      <w:r w:rsidR="00023EF4">
        <w:rPr>
          <w:szCs w:val="24"/>
        </w:rPr>
        <w:t xml:space="preserve">facilities in the public rights-of-way including </w:t>
      </w:r>
      <w:r w:rsidR="00E60013" w:rsidRPr="00DA78DE">
        <w:rPr>
          <w:szCs w:val="24"/>
        </w:rPr>
        <w:t xml:space="preserve">the activities of </w:t>
      </w:r>
      <w:r>
        <w:rPr>
          <w:szCs w:val="24"/>
        </w:rPr>
        <w:t>the P</w:t>
      </w:r>
      <w:r w:rsidR="00E60013" w:rsidRPr="00DA78DE">
        <w:rPr>
          <w:szCs w:val="24"/>
        </w:rPr>
        <w:t xml:space="preserve">ole </w:t>
      </w:r>
      <w:r>
        <w:rPr>
          <w:szCs w:val="24"/>
        </w:rPr>
        <w:t>O</w:t>
      </w:r>
      <w:r w:rsidR="00E60013" w:rsidRPr="00DA78DE">
        <w:rPr>
          <w:szCs w:val="24"/>
        </w:rPr>
        <w:t>wners on their own poles</w:t>
      </w:r>
      <w:r>
        <w:rPr>
          <w:szCs w:val="24"/>
        </w:rPr>
        <w:t xml:space="preserve"> and the manner in which equipment is to be installed there</w:t>
      </w:r>
      <w:r w:rsidR="009B3B51">
        <w:rPr>
          <w:szCs w:val="24"/>
        </w:rPr>
        <w:t>o</w:t>
      </w:r>
      <w:r>
        <w:rPr>
          <w:szCs w:val="24"/>
        </w:rPr>
        <w:t>n</w:t>
      </w:r>
      <w:r w:rsidR="00E60013" w:rsidRPr="00DA78DE">
        <w:rPr>
          <w:szCs w:val="24"/>
        </w:rPr>
        <w:t xml:space="preserve">.  </w:t>
      </w:r>
      <w:r>
        <w:rPr>
          <w:szCs w:val="24"/>
        </w:rPr>
        <w:t>Fibertech and othe</w:t>
      </w:r>
      <w:r w:rsidR="009B3B51">
        <w:rPr>
          <w:szCs w:val="24"/>
        </w:rPr>
        <w:t>r attachers</w:t>
      </w:r>
      <w:r>
        <w:rPr>
          <w:szCs w:val="24"/>
        </w:rPr>
        <w:t xml:space="preserve"> have asserted in this docket that</w:t>
      </w:r>
      <w:r w:rsidR="00E60013" w:rsidRPr="00DA78DE">
        <w:rPr>
          <w:szCs w:val="24"/>
        </w:rPr>
        <w:t xml:space="preserve"> the current pole management system is not serving the public</w:t>
      </w:r>
      <w:r w:rsidR="002645A2">
        <w:rPr>
          <w:szCs w:val="24"/>
        </w:rPr>
        <w:t>’</w:t>
      </w:r>
      <w:r w:rsidR="00E60013" w:rsidRPr="00DA78DE">
        <w:rPr>
          <w:szCs w:val="24"/>
        </w:rPr>
        <w:t xml:space="preserve">s interest.  </w:t>
      </w:r>
      <w:r w:rsidR="009B3B51">
        <w:rPr>
          <w:szCs w:val="24"/>
        </w:rPr>
        <w:t xml:space="preserve">Fibertech respectfully urges </w:t>
      </w:r>
      <w:r w:rsidR="00B3447D">
        <w:rPr>
          <w:szCs w:val="24"/>
        </w:rPr>
        <w:t xml:space="preserve">the </w:t>
      </w:r>
      <w:r w:rsidR="00B3447D" w:rsidRPr="00DA78DE">
        <w:rPr>
          <w:szCs w:val="24"/>
        </w:rPr>
        <w:t>Department</w:t>
      </w:r>
      <w:r w:rsidR="00E60013" w:rsidRPr="00DA78DE">
        <w:rPr>
          <w:szCs w:val="24"/>
        </w:rPr>
        <w:t xml:space="preserve"> </w:t>
      </w:r>
      <w:r w:rsidR="009B3B51">
        <w:rPr>
          <w:szCs w:val="24"/>
        </w:rPr>
        <w:t>to</w:t>
      </w:r>
      <w:r w:rsidR="00E60013" w:rsidRPr="00DA78DE">
        <w:rPr>
          <w:szCs w:val="24"/>
        </w:rPr>
        <w:t xml:space="preserve"> act</w:t>
      </w:r>
      <w:r w:rsidR="009B3B51">
        <w:rPr>
          <w:szCs w:val="24"/>
        </w:rPr>
        <w:t xml:space="preserve"> to remedy this problem</w:t>
      </w:r>
      <w:r w:rsidR="00E60013" w:rsidRPr="00DA78DE">
        <w:rPr>
          <w:szCs w:val="24"/>
        </w:rPr>
        <w:t xml:space="preserve">, as it has in the past, </w:t>
      </w:r>
      <w:r w:rsidR="00E60013">
        <w:rPr>
          <w:szCs w:val="24"/>
        </w:rPr>
        <w:t xml:space="preserve">pursuant to its authority </w:t>
      </w:r>
      <w:r w:rsidR="00E60013" w:rsidRPr="00DA78DE">
        <w:rPr>
          <w:szCs w:val="24"/>
        </w:rPr>
        <w:t xml:space="preserve">under Sections 16-11, 16-19e, </w:t>
      </w:r>
      <w:r>
        <w:rPr>
          <w:szCs w:val="24"/>
        </w:rPr>
        <w:t xml:space="preserve">16-243 </w:t>
      </w:r>
      <w:r w:rsidR="00E60013" w:rsidRPr="00DA78DE">
        <w:rPr>
          <w:szCs w:val="24"/>
        </w:rPr>
        <w:t>and 16-247h</w:t>
      </w:r>
      <w:r w:rsidR="009B3B51">
        <w:rPr>
          <w:szCs w:val="24"/>
        </w:rPr>
        <w:t>.</w:t>
      </w:r>
      <w:r>
        <w:rPr>
          <w:szCs w:val="24"/>
        </w:rPr>
        <w:t xml:space="preserve"> It may proceed under these statutes as well as under Section 16-1-116 of its Regulations which confirm the Department</w:t>
      </w:r>
      <w:r w:rsidR="002645A2">
        <w:rPr>
          <w:szCs w:val="24"/>
        </w:rPr>
        <w:t>’</w:t>
      </w:r>
      <w:r>
        <w:rPr>
          <w:szCs w:val="24"/>
        </w:rPr>
        <w:t xml:space="preserve">s authority to investigate and review the </w:t>
      </w:r>
      <w:r w:rsidR="00B3447D">
        <w:rPr>
          <w:szCs w:val="24"/>
        </w:rPr>
        <w:t>activities</w:t>
      </w:r>
      <w:r>
        <w:rPr>
          <w:szCs w:val="24"/>
        </w:rPr>
        <w:t xml:space="preserve"> of any public </w:t>
      </w:r>
      <w:r w:rsidR="003951DA">
        <w:rPr>
          <w:szCs w:val="24"/>
        </w:rPr>
        <w:t>se</w:t>
      </w:r>
      <w:r w:rsidR="009B3B51">
        <w:rPr>
          <w:szCs w:val="24"/>
        </w:rPr>
        <w:t>rvice</w:t>
      </w:r>
      <w:r w:rsidR="003951DA">
        <w:rPr>
          <w:szCs w:val="24"/>
        </w:rPr>
        <w:t xml:space="preserve"> company</w:t>
      </w:r>
      <w:r>
        <w:rPr>
          <w:szCs w:val="24"/>
        </w:rPr>
        <w:t>.</w:t>
      </w:r>
      <w:r>
        <w:rPr>
          <w:rStyle w:val="FootnoteReference"/>
          <w:szCs w:val="24"/>
        </w:rPr>
        <w:footnoteReference w:id="14"/>
      </w:r>
      <w:r w:rsidR="00E60013" w:rsidRPr="00DA78DE">
        <w:rPr>
          <w:szCs w:val="24"/>
        </w:rPr>
        <w:t xml:space="preserve">   </w:t>
      </w:r>
    </w:p>
    <w:p w:rsidR="009B3B51" w:rsidRDefault="00B3447D" w:rsidP="000E272E">
      <w:pPr>
        <w:pStyle w:val="ListParagraph"/>
        <w:numPr>
          <w:ilvl w:val="0"/>
          <w:numId w:val="25"/>
        </w:numPr>
        <w:tabs>
          <w:tab w:val="left" w:pos="2160"/>
        </w:tabs>
        <w:spacing w:line="480" w:lineRule="auto"/>
        <w:ind w:left="1440"/>
        <w:jc w:val="both"/>
        <w:rPr>
          <w:b/>
          <w:szCs w:val="24"/>
          <w:u w:val="single"/>
        </w:rPr>
      </w:pPr>
      <w:r w:rsidRPr="000E272E">
        <w:rPr>
          <w:b/>
          <w:szCs w:val="24"/>
          <w:u w:val="single"/>
        </w:rPr>
        <w:t>Pole</w:t>
      </w:r>
      <w:r w:rsidR="009B3B51" w:rsidRPr="000E272E">
        <w:rPr>
          <w:b/>
          <w:szCs w:val="24"/>
          <w:u w:val="single"/>
        </w:rPr>
        <w:t xml:space="preserve"> Owners</w:t>
      </w:r>
      <w:r w:rsidR="002645A2" w:rsidRPr="000E272E">
        <w:rPr>
          <w:b/>
          <w:szCs w:val="24"/>
          <w:u w:val="single"/>
        </w:rPr>
        <w:t>’</w:t>
      </w:r>
      <w:r w:rsidR="009B3B51" w:rsidRPr="000E272E">
        <w:rPr>
          <w:b/>
          <w:szCs w:val="24"/>
          <w:u w:val="single"/>
        </w:rPr>
        <w:t xml:space="preserve"> Challenges to the Department</w:t>
      </w:r>
      <w:r w:rsidR="002645A2" w:rsidRPr="000E272E">
        <w:rPr>
          <w:b/>
          <w:szCs w:val="24"/>
          <w:u w:val="single"/>
        </w:rPr>
        <w:t>’</w:t>
      </w:r>
      <w:r w:rsidR="009B3B51" w:rsidRPr="000E272E">
        <w:rPr>
          <w:b/>
          <w:szCs w:val="24"/>
          <w:u w:val="single"/>
        </w:rPr>
        <w:t>s Authority</w:t>
      </w:r>
    </w:p>
    <w:p w:rsidR="003951DA" w:rsidRDefault="00DF3BB5" w:rsidP="00BF496C">
      <w:pPr>
        <w:spacing w:line="480" w:lineRule="auto"/>
        <w:jc w:val="both"/>
        <w:rPr>
          <w:szCs w:val="24"/>
        </w:rPr>
      </w:pPr>
      <w:r>
        <w:rPr>
          <w:szCs w:val="24"/>
        </w:rPr>
        <w:tab/>
        <w:t xml:space="preserve">Fibertech </w:t>
      </w:r>
      <w:r w:rsidR="009B3B51">
        <w:rPr>
          <w:szCs w:val="24"/>
        </w:rPr>
        <w:t>welcomes the Department</w:t>
      </w:r>
      <w:r w:rsidR="002645A2">
        <w:rPr>
          <w:szCs w:val="24"/>
        </w:rPr>
        <w:t>’</w:t>
      </w:r>
      <w:r w:rsidR="009B3B51">
        <w:rPr>
          <w:szCs w:val="24"/>
        </w:rPr>
        <w:t xml:space="preserve">s request for comments concerning its authority and </w:t>
      </w:r>
      <w:r>
        <w:rPr>
          <w:szCs w:val="24"/>
        </w:rPr>
        <w:t xml:space="preserve">believes it </w:t>
      </w:r>
      <w:r w:rsidR="009B3B51">
        <w:rPr>
          <w:szCs w:val="24"/>
        </w:rPr>
        <w:t xml:space="preserve">has confirmed the solid </w:t>
      </w:r>
      <w:r>
        <w:rPr>
          <w:szCs w:val="24"/>
        </w:rPr>
        <w:t xml:space="preserve">statutory foundation for this docket </w:t>
      </w:r>
      <w:r w:rsidR="009B3B51">
        <w:rPr>
          <w:szCs w:val="24"/>
        </w:rPr>
        <w:t>through the preceding legal argument. The</w:t>
      </w:r>
      <w:r>
        <w:rPr>
          <w:szCs w:val="24"/>
        </w:rPr>
        <w:t xml:space="preserve"> </w:t>
      </w:r>
      <w:r w:rsidR="00DA3400">
        <w:rPr>
          <w:szCs w:val="24"/>
        </w:rPr>
        <w:t>P</w:t>
      </w:r>
      <w:r>
        <w:rPr>
          <w:szCs w:val="24"/>
        </w:rPr>
        <w:t xml:space="preserve">ole </w:t>
      </w:r>
      <w:r w:rsidR="00DA3400">
        <w:rPr>
          <w:szCs w:val="24"/>
        </w:rPr>
        <w:t>O</w:t>
      </w:r>
      <w:r>
        <w:rPr>
          <w:szCs w:val="24"/>
        </w:rPr>
        <w:t xml:space="preserve">wners have attempted on prior occasions to </w:t>
      </w:r>
      <w:r w:rsidR="009B3B51">
        <w:rPr>
          <w:szCs w:val="24"/>
        </w:rPr>
        <w:t>suggest</w:t>
      </w:r>
      <w:r>
        <w:rPr>
          <w:szCs w:val="24"/>
        </w:rPr>
        <w:t xml:space="preserve"> that the appointment of a</w:t>
      </w:r>
      <w:r w:rsidR="00DA3400">
        <w:rPr>
          <w:szCs w:val="24"/>
        </w:rPr>
        <w:t>n</w:t>
      </w:r>
      <w:r>
        <w:rPr>
          <w:szCs w:val="24"/>
        </w:rPr>
        <w:t xml:space="preserve"> </w:t>
      </w:r>
      <w:r w:rsidR="00DA3400">
        <w:rPr>
          <w:szCs w:val="24"/>
        </w:rPr>
        <w:t>A</w:t>
      </w:r>
      <w:r>
        <w:rPr>
          <w:szCs w:val="24"/>
        </w:rPr>
        <w:t>dministrator would exceed the Department</w:t>
      </w:r>
      <w:r w:rsidR="002645A2">
        <w:rPr>
          <w:szCs w:val="24"/>
        </w:rPr>
        <w:t>’</w:t>
      </w:r>
      <w:r>
        <w:rPr>
          <w:szCs w:val="24"/>
        </w:rPr>
        <w:t>s authority.</w:t>
      </w:r>
      <w:r w:rsidR="00B072F9" w:rsidRPr="00B072F9">
        <w:rPr>
          <w:szCs w:val="24"/>
        </w:rPr>
        <w:t xml:space="preserve"> </w:t>
      </w:r>
      <w:r w:rsidR="00B072F9">
        <w:rPr>
          <w:szCs w:val="24"/>
        </w:rPr>
        <w:t>In taking this position, however, they ignore rulings made in other conte</w:t>
      </w:r>
      <w:r w:rsidR="005217E0">
        <w:rPr>
          <w:szCs w:val="24"/>
        </w:rPr>
        <w:t>x</w:t>
      </w:r>
      <w:r w:rsidR="00B072F9">
        <w:rPr>
          <w:szCs w:val="24"/>
        </w:rPr>
        <w:t>ts in the past of a similar nature. For example, telepho</w:t>
      </w:r>
      <w:r w:rsidR="00F038B9">
        <w:rPr>
          <w:szCs w:val="24"/>
        </w:rPr>
        <w:t>ne numbers</w:t>
      </w:r>
      <w:r w:rsidR="00B072F9">
        <w:rPr>
          <w:szCs w:val="24"/>
        </w:rPr>
        <w:t xml:space="preserve"> and the assignment of them to </w:t>
      </w:r>
      <w:r w:rsidR="00B3447D">
        <w:rPr>
          <w:szCs w:val="24"/>
        </w:rPr>
        <w:t>competitors</w:t>
      </w:r>
      <w:r w:rsidR="00B072F9">
        <w:rPr>
          <w:szCs w:val="24"/>
        </w:rPr>
        <w:t xml:space="preserve"> </w:t>
      </w:r>
      <w:r w:rsidR="00B3447D">
        <w:rPr>
          <w:szCs w:val="24"/>
        </w:rPr>
        <w:t>was</w:t>
      </w:r>
      <w:r w:rsidR="00B072F9">
        <w:rPr>
          <w:szCs w:val="24"/>
        </w:rPr>
        <w:t xml:space="preserve"> once the sole province of the ILEC in Connecticut.  </w:t>
      </w:r>
      <w:r w:rsidR="0086134C">
        <w:rPr>
          <w:szCs w:val="24"/>
        </w:rPr>
        <w:t xml:space="preserve">In its July 8, 1998 ruling on the subject, the Department “assumed the role of a conservator in matters of telephone number </w:t>
      </w:r>
      <w:r w:rsidR="00EC1F01">
        <w:rPr>
          <w:szCs w:val="24"/>
        </w:rPr>
        <w:t>resources</w:t>
      </w:r>
      <w:r w:rsidR="0086134C">
        <w:rPr>
          <w:szCs w:val="24"/>
        </w:rPr>
        <w:t xml:space="preserve"> to ensure reasonable nondiscriminatory access to the </w:t>
      </w:r>
      <w:r w:rsidR="00EC1F01">
        <w:rPr>
          <w:szCs w:val="24"/>
        </w:rPr>
        <w:t>Telco’s</w:t>
      </w:r>
      <w:r w:rsidR="0086134C">
        <w:rPr>
          <w:szCs w:val="24"/>
        </w:rPr>
        <w:t xml:space="preserve"> and BA-NY’s equipment, facilities and services for all present and prospective services providers…</w:t>
      </w:r>
      <w:r w:rsidR="00EC1F01">
        <w:rPr>
          <w:szCs w:val="24"/>
        </w:rPr>
        <w:t>”</w:t>
      </w:r>
      <w:r w:rsidR="00DE3E05">
        <w:rPr>
          <w:rStyle w:val="FootnoteReference"/>
          <w:szCs w:val="24"/>
        </w:rPr>
        <w:footnoteReference w:id="15"/>
      </w:r>
      <w:r w:rsidR="0086134C">
        <w:rPr>
          <w:szCs w:val="24"/>
        </w:rPr>
        <w:t xml:space="preserve">  The Department later worked </w:t>
      </w:r>
      <w:r w:rsidR="0086134C">
        <w:rPr>
          <w:szCs w:val="24"/>
        </w:rPr>
        <w:lastRenderedPageBreak/>
        <w:t>with a neutral, third-party administrator appointed by the FCC</w:t>
      </w:r>
      <w:r w:rsidR="00EC1F01">
        <w:rPr>
          <w:szCs w:val="24"/>
        </w:rPr>
        <w:t>,</w:t>
      </w:r>
      <w:r w:rsidR="0086134C">
        <w:rPr>
          <w:szCs w:val="24"/>
        </w:rPr>
        <w:t xml:space="preserve"> Ne</w:t>
      </w:r>
      <w:r w:rsidR="00EC1F01">
        <w:rPr>
          <w:szCs w:val="24"/>
        </w:rPr>
        <w:t>u</w:t>
      </w:r>
      <w:r w:rsidR="0086134C">
        <w:rPr>
          <w:szCs w:val="24"/>
        </w:rPr>
        <w:t>Star, Inc.</w:t>
      </w:r>
      <w:r w:rsidR="00EC1F01">
        <w:rPr>
          <w:szCs w:val="24"/>
        </w:rPr>
        <w:t>, to implement local number portability</w:t>
      </w:r>
      <w:r w:rsidR="0086134C">
        <w:rPr>
          <w:szCs w:val="24"/>
        </w:rPr>
        <w:t xml:space="preserve"> and other conservation measures in Connecticut.</w:t>
      </w:r>
      <w:r w:rsidR="0086134C">
        <w:rPr>
          <w:rStyle w:val="FootnoteReference"/>
          <w:szCs w:val="24"/>
        </w:rPr>
        <w:footnoteReference w:id="16"/>
      </w:r>
    </w:p>
    <w:p w:rsidR="00B072F9" w:rsidRDefault="00B072F9" w:rsidP="00BF496C">
      <w:pPr>
        <w:spacing w:line="480" w:lineRule="auto"/>
        <w:jc w:val="both"/>
        <w:rPr>
          <w:szCs w:val="24"/>
        </w:rPr>
      </w:pPr>
      <w:r>
        <w:rPr>
          <w:szCs w:val="24"/>
        </w:rPr>
        <w:t xml:space="preserve">             The Pole Owners may also infer that the Department should not appoint an independent pole administrator in Connecticut since the FCC has not recommended such action in the FCC Broadband Order. </w:t>
      </w:r>
      <w:r w:rsidR="00B84ED8">
        <w:rPr>
          <w:szCs w:val="24"/>
        </w:rPr>
        <w:t xml:space="preserve">AT&amp;T Comments, at 4-5. </w:t>
      </w:r>
      <w:r>
        <w:rPr>
          <w:szCs w:val="24"/>
        </w:rPr>
        <w:t xml:space="preserve">In fact, however, the FCC emphasized that “joint ownership or control of </w:t>
      </w:r>
      <w:r w:rsidR="00B3447D">
        <w:rPr>
          <w:szCs w:val="24"/>
        </w:rPr>
        <w:t>poles</w:t>
      </w:r>
      <w:r>
        <w:rPr>
          <w:szCs w:val="24"/>
        </w:rPr>
        <w:t xml:space="preserve"> should not create or justify a confusing or onerous process for attachers …[such as] requiring attachers to undergo a duplicative permitting or payment process …” FCC Broadband Order, </w:t>
      </w:r>
      <w:r w:rsidR="004035A3">
        <w:rPr>
          <w:szCs w:val="24"/>
        </w:rPr>
        <w:t>§</w:t>
      </w:r>
      <w:r>
        <w:rPr>
          <w:szCs w:val="24"/>
        </w:rPr>
        <w:t xml:space="preserve"> 82.  While not mandating joint pole owners to consolidate pole authori</w:t>
      </w:r>
      <w:r w:rsidR="00B84ED8">
        <w:rPr>
          <w:szCs w:val="24"/>
        </w:rPr>
        <w:t xml:space="preserve">ty in one managing utility, the </w:t>
      </w:r>
      <w:r w:rsidR="004035A3">
        <w:rPr>
          <w:szCs w:val="24"/>
        </w:rPr>
        <w:t>FCC</w:t>
      </w:r>
      <w:r w:rsidR="00B84ED8">
        <w:rPr>
          <w:szCs w:val="24"/>
        </w:rPr>
        <w:t xml:space="preserve"> </w:t>
      </w:r>
      <w:r>
        <w:rPr>
          <w:szCs w:val="24"/>
        </w:rPr>
        <w:t xml:space="preserve">recognized the potential benefits of a “single administrative contact point.” </w:t>
      </w:r>
      <w:r w:rsidRPr="004035A3">
        <w:rPr>
          <w:szCs w:val="24"/>
          <w:u w:val="single"/>
        </w:rPr>
        <w:t>Id</w:t>
      </w:r>
      <w:r>
        <w:rPr>
          <w:szCs w:val="24"/>
        </w:rPr>
        <w:t xml:space="preserve">. at </w:t>
      </w:r>
      <w:r w:rsidR="004035A3">
        <w:rPr>
          <w:szCs w:val="24"/>
        </w:rPr>
        <w:t>§</w:t>
      </w:r>
      <w:r>
        <w:rPr>
          <w:szCs w:val="24"/>
        </w:rPr>
        <w:t xml:space="preserve"> 84.</w:t>
      </w:r>
      <w:r w:rsidR="00B84ED8">
        <w:rPr>
          <w:szCs w:val="24"/>
        </w:rPr>
        <w:t xml:space="preserve"> The FCC noted that the Commission</w:t>
      </w:r>
      <w:r w:rsidR="002645A2">
        <w:rPr>
          <w:szCs w:val="24"/>
        </w:rPr>
        <w:t>’</w:t>
      </w:r>
      <w:r w:rsidR="00B84ED8">
        <w:rPr>
          <w:szCs w:val="24"/>
        </w:rPr>
        <w:t xml:space="preserve">s decision not to require a managing utility was due to the burden such a responsibility would create for the managing utility and the fact that a majority of poles would not be subject to pole attachment requests in the near future or at all.  </w:t>
      </w:r>
      <w:r w:rsidR="00B84ED8" w:rsidRPr="004035A3">
        <w:rPr>
          <w:szCs w:val="24"/>
          <w:u w:val="single"/>
        </w:rPr>
        <w:t>Id</w:t>
      </w:r>
      <w:r w:rsidR="00B84ED8">
        <w:rPr>
          <w:szCs w:val="24"/>
        </w:rPr>
        <w:t xml:space="preserve">. </w:t>
      </w:r>
    </w:p>
    <w:p w:rsidR="000F40A5" w:rsidRPr="000F40A5" w:rsidRDefault="000F40A5" w:rsidP="00BF496C">
      <w:pPr>
        <w:spacing w:line="480" w:lineRule="auto"/>
        <w:jc w:val="both"/>
        <w:rPr>
          <w:szCs w:val="24"/>
        </w:rPr>
      </w:pPr>
      <w:r>
        <w:rPr>
          <w:szCs w:val="24"/>
        </w:rPr>
        <w:t xml:space="preserve">          Other ILECs have argued in a variety of contexts over the years that federal and state regulation of their poles and other facilities constituted an unconstitutional taking of property without just compensation. In some instances, these types of constitutional claims have been rejected on the grounds that the regulation of an ILEC</w:t>
      </w:r>
      <w:r w:rsidR="002645A2">
        <w:rPr>
          <w:szCs w:val="24"/>
        </w:rPr>
        <w:t>’</w:t>
      </w:r>
      <w:r>
        <w:rPr>
          <w:szCs w:val="24"/>
        </w:rPr>
        <w:t>s space or equipment did not constitute a “physical taking”.</w:t>
      </w:r>
      <w:r w:rsidR="004035A3">
        <w:rPr>
          <w:rStyle w:val="FootnoteReference"/>
          <w:szCs w:val="24"/>
        </w:rPr>
        <w:footnoteReference w:id="17"/>
      </w:r>
      <w:r w:rsidR="000E272E">
        <w:rPr>
          <w:szCs w:val="24"/>
        </w:rPr>
        <w:t xml:space="preserve">  </w:t>
      </w:r>
      <w:r>
        <w:rPr>
          <w:szCs w:val="24"/>
        </w:rPr>
        <w:t>In a case challenging the mandatory pole access provisions of the Telecomm</w:t>
      </w:r>
      <w:r w:rsidR="007E1091">
        <w:rPr>
          <w:szCs w:val="24"/>
        </w:rPr>
        <w:t>unications</w:t>
      </w:r>
      <w:r>
        <w:rPr>
          <w:szCs w:val="24"/>
        </w:rPr>
        <w:t xml:space="preserve"> Act of 1996, the Federal Court of Appeals for the 11</w:t>
      </w:r>
      <w:r w:rsidRPr="000F40A5">
        <w:rPr>
          <w:szCs w:val="24"/>
          <w:vertAlign w:val="superscript"/>
        </w:rPr>
        <w:t>th</w:t>
      </w:r>
      <w:r>
        <w:rPr>
          <w:szCs w:val="24"/>
        </w:rPr>
        <w:t xml:space="preserve"> Circuit determined that even though the Act </w:t>
      </w:r>
      <w:r w:rsidR="007E1091">
        <w:rPr>
          <w:szCs w:val="24"/>
        </w:rPr>
        <w:t>authorized</w:t>
      </w:r>
      <w:r>
        <w:rPr>
          <w:szCs w:val="24"/>
        </w:rPr>
        <w:t xml:space="preserve"> competitors to physically occupy the ILEC</w:t>
      </w:r>
      <w:r w:rsidR="002645A2">
        <w:rPr>
          <w:szCs w:val="24"/>
        </w:rPr>
        <w:t>’</w:t>
      </w:r>
      <w:r>
        <w:rPr>
          <w:szCs w:val="24"/>
        </w:rPr>
        <w:t xml:space="preserve">s property and created a taking under the </w:t>
      </w:r>
      <w:r w:rsidR="007E1091">
        <w:rPr>
          <w:szCs w:val="24"/>
        </w:rPr>
        <w:t>F</w:t>
      </w:r>
      <w:r>
        <w:rPr>
          <w:szCs w:val="24"/>
        </w:rPr>
        <w:t xml:space="preserve">ifth Amendment, the </w:t>
      </w:r>
      <w:r w:rsidR="007E1091">
        <w:rPr>
          <w:szCs w:val="24"/>
        </w:rPr>
        <w:t>FCC had</w:t>
      </w:r>
      <w:r>
        <w:rPr>
          <w:szCs w:val="24"/>
        </w:rPr>
        <w:t xml:space="preserve"> provided an adequate process for the </w:t>
      </w:r>
      <w:r>
        <w:rPr>
          <w:szCs w:val="24"/>
        </w:rPr>
        <w:lastRenderedPageBreak/>
        <w:t>pole owners to obtain just compensation as required by the Fifth Amendment.</w:t>
      </w:r>
      <w:r w:rsidR="004035A3">
        <w:rPr>
          <w:rStyle w:val="FootnoteReference"/>
          <w:szCs w:val="24"/>
        </w:rPr>
        <w:footnoteReference w:id="18"/>
      </w:r>
      <w:r w:rsidR="004035A3">
        <w:rPr>
          <w:szCs w:val="24"/>
        </w:rPr>
        <w:t xml:space="preserve">  </w:t>
      </w:r>
      <w:r>
        <w:rPr>
          <w:szCs w:val="24"/>
        </w:rPr>
        <w:t xml:space="preserve">The appointment of an Administrator to oversee or direct the </w:t>
      </w:r>
      <w:r w:rsidR="007E1091">
        <w:rPr>
          <w:szCs w:val="24"/>
        </w:rPr>
        <w:t xml:space="preserve">portion of the </w:t>
      </w:r>
      <w:r>
        <w:rPr>
          <w:szCs w:val="24"/>
        </w:rPr>
        <w:t>Pole Owners</w:t>
      </w:r>
      <w:r w:rsidR="002645A2">
        <w:rPr>
          <w:szCs w:val="24"/>
        </w:rPr>
        <w:t>’</w:t>
      </w:r>
      <w:r>
        <w:rPr>
          <w:szCs w:val="24"/>
        </w:rPr>
        <w:t xml:space="preserve"> </w:t>
      </w:r>
      <w:r w:rsidR="007E1091">
        <w:rPr>
          <w:szCs w:val="24"/>
        </w:rPr>
        <w:t xml:space="preserve">pole </w:t>
      </w:r>
      <w:r>
        <w:rPr>
          <w:szCs w:val="24"/>
        </w:rPr>
        <w:t>a</w:t>
      </w:r>
      <w:r w:rsidR="007E1091">
        <w:rPr>
          <w:szCs w:val="24"/>
        </w:rPr>
        <w:t>ctivities concerning telecommunications or cable television attachment</w:t>
      </w:r>
      <w:r>
        <w:rPr>
          <w:szCs w:val="24"/>
        </w:rPr>
        <w:t xml:space="preserve"> request</w:t>
      </w:r>
      <w:r w:rsidR="007E1091">
        <w:rPr>
          <w:szCs w:val="24"/>
        </w:rPr>
        <w:t>s</w:t>
      </w:r>
      <w:r>
        <w:rPr>
          <w:szCs w:val="24"/>
        </w:rPr>
        <w:t xml:space="preserve"> by third parties </w:t>
      </w:r>
      <w:r w:rsidR="007E1091">
        <w:rPr>
          <w:szCs w:val="24"/>
        </w:rPr>
        <w:t>and the ILECs</w:t>
      </w:r>
      <w:r>
        <w:rPr>
          <w:szCs w:val="24"/>
        </w:rPr>
        <w:t xml:space="preserve"> would be much less intrusive then </w:t>
      </w:r>
      <w:r w:rsidR="007E1091">
        <w:rPr>
          <w:szCs w:val="24"/>
        </w:rPr>
        <w:t xml:space="preserve">the directives involved in these cases and </w:t>
      </w:r>
      <w:r>
        <w:rPr>
          <w:szCs w:val="24"/>
        </w:rPr>
        <w:t>other</w:t>
      </w:r>
      <w:r w:rsidR="007E1091">
        <w:rPr>
          <w:szCs w:val="24"/>
        </w:rPr>
        <w:t>s</w:t>
      </w:r>
      <w:r>
        <w:rPr>
          <w:szCs w:val="24"/>
        </w:rPr>
        <w:t xml:space="preserve"> which have withstood constitutional scrutiny. </w:t>
      </w:r>
    </w:p>
    <w:p w:rsidR="000F40A5" w:rsidRDefault="000F40A5" w:rsidP="000E272E">
      <w:pPr>
        <w:jc w:val="both"/>
        <w:rPr>
          <w:szCs w:val="24"/>
        </w:rPr>
      </w:pPr>
    </w:p>
    <w:p w:rsidR="00AE607B" w:rsidRDefault="00AE607B" w:rsidP="00955387">
      <w:pPr>
        <w:pStyle w:val="ListParagraph"/>
        <w:numPr>
          <w:ilvl w:val="0"/>
          <w:numId w:val="24"/>
        </w:numPr>
        <w:jc w:val="both"/>
        <w:rPr>
          <w:b/>
          <w:szCs w:val="24"/>
        </w:rPr>
      </w:pPr>
      <w:r>
        <w:rPr>
          <w:b/>
          <w:szCs w:val="24"/>
          <w:u w:val="single"/>
        </w:rPr>
        <w:t>The</w:t>
      </w:r>
      <w:r w:rsidR="00952859">
        <w:rPr>
          <w:b/>
          <w:szCs w:val="24"/>
          <w:u w:val="single"/>
        </w:rPr>
        <w:t xml:space="preserve"> Pole Owners</w:t>
      </w:r>
      <w:r w:rsidR="002645A2">
        <w:rPr>
          <w:b/>
          <w:szCs w:val="24"/>
          <w:u w:val="single"/>
        </w:rPr>
        <w:t>’</w:t>
      </w:r>
      <w:r w:rsidR="00952859">
        <w:rPr>
          <w:b/>
          <w:szCs w:val="24"/>
          <w:u w:val="single"/>
        </w:rPr>
        <w:t xml:space="preserve"> Comments Ignore their Frequent Non-Compliance with the Department</w:t>
      </w:r>
      <w:r w:rsidR="002645A2">
        <w:rPr>
          <w:b/>
          <w:szCs w:val="24"/>
          <w:u w:val="single"/>
        </w:rPr>
        <w:t>’</w:t>
      </w:r>
      <w:r w:rsidR="00952859">
        <w:rPr>
          <w:b/>
          <w:szCs w:val="24"/>
          <w:u w:val="single"/>
        </w:rPr>
        <w:t>s Time Frames for Licensing Attachments</w:t>
      </w:r>
      <w:r>
        <w:rPr>
          <w:b/>
          <w:szCs w:val="24"/>
        </w:rPr>
        <w:t>.</w:t>
      </w:r>
    </w:p>
    <w:p w:rsidR="00AE607B" w:rsidRDefault="00AE607B" w:rsidP="00AE607B">
      <w:pPr>
        <w:ind w:left="720" w:hanging="720"/>
        <w:jc w:val="both"/>
        <w:rPr>
          <w:b/>
          <w:szCs w:val="24"/>
        </w:rPr>
      </w:pPr>
    </w:p>
    <w:p w:rsidR="000F0181" w:rsidRDefault="00AE607B" w:rsidP="00DE3E05">
      <w:pPr>
        <w:spacing w:line="480" w:lineRule="auto"/>
        <w:jc w:val="both"/>
        <w:rPr>
          <w:szCs w:val="24"/>
        </w:rPr>
      </w:pPr>
      <w:r>
        <w:rPr>
          <w:szCs w:val="24"/>
        </w:rPr>
        <w:tab/>
      </w:r>
      <w:r w:rsidR="0004736D">
        <w:rPr>
          <w:szCs w:val="24"/>
        </w:rPr>
        <w:t>This Department investigation initially ask</w:t>
      </w:r>
      <w:r w:rsidR="00952859">
        <w:rPr>
          <w:szCs w:val="24"/>
        </w:rPr>
        <w:t>ed</w:t>
      </w:r>
      <w:r w:rsidR="0004736D">
        <w:rPr>
          <w:szCs w:val="24"/>
        </w:rPr>
        <w:t xml:space="preserve"> the question of whether there is a need for a</w:t>
      </w:r>
      <w:r w:rsidR="00DA3400">
        <w:rPr>
          <w:szCs w:val="24"/>
        </w:rPr>
        <w:t>n</w:t>
      </w:r>
      <w:r w:rsidR="0004736D">
        <w:rPr>
          <w:szCs w:val="24"/>
        </w:rPr>
        <w:t xml:space="preserve"> </w:t>
      </w:r>
      <w:r w:rsidR="00DA3400">
        <w:rPr>
          <w:szCs w:val="24"/>
        </w:rPr>
        <w:t>A</w:t>
      </w:r>
      <w:r w:rsidR="0004736D">
        <w:rPr>
          <w:szCs w:val="24"/>
        </w:rPr>
        <w:t xml:space="preserve">dministrator or </w:t>
      </w:r>
      <w:r w:rsidR="007E1091">
        <w:rPr>
          <w:szCs w:val="24"/>
        </w:rPr>
        <w:t xml:space="preserve">other </w:t>
      </w:r>
      <w:r w:rsidR="0004736D">
        <w:rPr>
          <w:szCs w:val="24"/>
        </w:rPr>
        <w:t>additional measures to improve the pole</w:t>
      </w:r>
      <w:r w:rsidR="00952859">
        <w:rPr>
          <w:szCs w:val="24"/>
        </w:rPr>
        <w:t xml:space="preserve"> attachment process.  </w:t>
      </w:r>
      <w:r w:rsidR="00DE3E05">
        <w:rPr>
          <w:szCs w:val="24"/>
        </w:rPr>
        <w:t xml:space="preserve">The general response of the Pole </w:t>
      </w:r>
      <w:r w:rsidR="00952859">
        <w:rPr>
          <w:szCs w:val="24"/>
        </w:rPr>
        <w:t>Owners</w:t>
      </w:r>
      <w:r w:rsidR="00DE3E05">
        <w:rPr>
          <w:szCs w:val="24"/>
        </w:rPr>
        <w:t xml:space="preserve"> in their comments was to claim that there was no need for an Administrator since the </w:t>
      </w:r>
      <w:r w:rsidR="007E1091">
        <w:rPr>
          <w:szCs w:val="24"/>
        </w:rPr>
        <w:t>W</w:t>
      </w:r>
      <w:r w:rsidR="00DE3E05">
        <w:rPr>
          <w:szCs w:val="24"/>
        </w:rPr>
        <w:t xml:space="preserve">orking </w:t>
      </w:r>
      <w:r w:rsidR="007E1091">
        <w:rPr>
          <w:szCs w:val="24"/>
        </w:rPr>
        <w:t>G</w:t>
      </w:r>
      <w:r w:rsidR="00DE3E05">
        <w:rPr>
          <w:szCs w:val="24"/>
        </w:rPr>
        <w:t>roup and other procedures have provid</w:t>
      </w:r>
      <w:r w:rsidR="004035A3">
        <w:rPr>
          <w:szCs w:val="24"/>
        </w:rPr>
        <w:t>ed</w:t>
      </w:r>
      <w:r w:rsidR="00DE3E05">
        <w:rPr>
          <w:szCs w:val="24"/>
        </w:rPr>
        <w:t xml:space="preserve"> a</w:t>
      </w:r>
      <w:r w:rsidR="009974AD">
        <w:rPr>
          <w:szCs w:val="24"/>
        </w:rPr>
        <w:t>n adequate</w:t>
      </w:r>
      <w:r w:rsidR="00DE3E05">
        <w:rPr>
          <w:szCs w:val="24"/>
        </w:rPr>
        <w:t xml:space="preserve"> </w:t>
      </w:r>
      <w:r w:rsidR="007E1091">
        <w:rPr>
          <w:szCs w:val="24"/>
        </w:rPr>
        <w:t>forum</w:t>
      </w:r>
      <w:r w:rsidR="00DE3E05">
        <w:rPr>
          <w:szCs w:val="24"/>
        </w:rPr>
        <w:t xml:space="preserve"> to improve pole administration and the Pole Owners have been processing attachment applications in a timely manner.  Verizon Comments, at 2; AT&amp;T Comments, at 1; CL&amp;P Comments, at 3; UI Comments, at 1.  The New England Cable and Telecommunications Association </w:t>
      </w:r>
      <w:r w:rsidR="004035A3">
        <w:rPr>
          <w:szCs w:val="24"/>
        </w:rPr>
        <w:t xml:space="preserve">(“NECTA”) </w:t>
      </w:r>
      <w:r w:rsidR="00DE3E05">
        <w:rPr>
          <w:szCs w:val="24"/>
        </w:rPr>
        <w:t>state</w:t>
      </w:r>
      <w:r w:rsidR="007E1091">
        <w:rPr>
          <w:szCs w:val="24"/>
        </w:rPr>
        <w:t>d</w:t>
      </w:r>
      <w:r w:rsidR="00DE3E05">
        <w:rPr>
          <w:szCs w:val="24"/>
        </w:rPr>
        <w:t xml:space="preserve"> that it was not aware of any persuasive evidence </w:t>
      </w:r>
      <w:r w:rsidR="009974AD">
        <w:rPr>
          <w:szCs w:val="24"/>
        </w:rPr>
        <w:t>of</w:t>
      </w:r>
      <w:r w:rsidR="00DE3E05">
        <w:rPr>
          <w:szCs w:val="24"/>
        </w:rPr>
        <w:t xml:space="preserve"> a system</w:t>
      </w:r>
      <w:r w:rsidR="003951DA">
        <w:rPr>
          <w:szCs w:val="24"/>
        </w:rPr>
        <w:t>atic</w:t>
      </w:r>
      <w:r w:rsidR="00DE3E05">
        <w:rPr>
          <w:szCs w:val="24"/>
        </w:rPr>
        <w:t xml:space="preserve"> </w:t>
      </w:r>
      <w:r w:rsidR="003951DA">
        <w:rPr>
          <w:szCs w:val="24"/>
        </w:rPr>
        <w:t xml:space="preserve">failure </w:t>
      </w:r>
      <w:r w:rsidR="00DE3E05">
        <w:rPr>
          <w:szCs w:val="24"/>
        </w:rPr>
        <w:t xml:space="preserve">of the </w:t>
      </w:r>
      <w:r w:rsidR="007E1091">
        <w:rPr>
          <w:szCs w:val="24"/>
        </w:rPr>
        <w:t>licensing</w:t>
      </w:r>
      <w:r w:rsidR="00DE3E05">
        <w:rPr>
          <w:szCs w:val="24"/>
        </w:rPr>
        <w:t xml:space="preserve"> process.  NECTA Comments, at 1.  </w:t>
      </w:r>
      <w:r w:rsidR="006871F8">
        <w:rPr>
          <w:szCs w:val="24"/>
        </w:rPr>
        <w:t xml:space="preserve"> </w:t>
      </w:r>
    </w:p>
    <w:p w:rsidR="00281F10" w:rsidRDefault="006871F8" w:rsidP="00DE3E05">
      <w:pPr>
        <w:spacing w:line="480" w:lineRule="auto"/>
        <w:jc w:val="both"/>
        <w:rPr>
          <w:szCs w:val="24"/>
        </w:rPr>
      </w:pPr>
      <w:r>
        <w:rPr>
          <w:szCs w:val="24"/>
        </w:rPr>
        <w:t xml:space="preserve"> </w:t>
      </w:r>
      <w:r>
        <w:rPr>
          <w:szCs w:val="24"/>
        </w:rPr>
        <w:tab/>
      </w:r>
      <w:r w:rsidR="007E1091">
        <w:rPr>
          <w:szCs w:val="24"/>
        </w:rPr>
        <w:t>Fibertech rejects the assertion that Pole Owners have complied with the time intervals of the Pole Decision. Fibertech filed</w:t>
      </w:r>
      <w:r w:rsidR="00DE3E05">
        <w:rPr>
          <w:szCs w:val="24"/>
        </w:rPr>
        <w:t xml:space="preserve"> </w:t>
      </w:r>
      <w:r w:rsidR="004035A3">
        <w:rPr>
          <w:szCs w:val="24"/>
        </w:rPr>
        <w:t>c</w:t>
      </w:r>
      <w:r w:rsidR="00DE3E05">
        <w:rPr>
          <w:szCs w:val="24"/>
        </w:rPr>
        <w:t xml:space="preserve">omments and </w:t>
      </w:r>
      <w:r w:rsidR="007E1091">
        <w:rPr>
          <w:szCs w:val="24"/>
        </w:rPr>
        <w:t xml:space="preserve">made a </w:t>
      </w:r>
      <w:r w:rsidR="00DE3E05">
        <w:rPr>
          <w:szCs w:val="24"/>
        </w:rPr>
        <w:t xml:space="preserve">supplemental filing </w:t>
      </w:r>
      <w:r w:rsidR="003951DA">
        <w:rPr>
          <w:szCs w:val="24"/>
        </w:rPr>
        <w:t xml:space="preserve">on June 1, 2011 </w:t>
      </w:r>
      <w:r w:rsidR="00DE3E05">
        <w:rPr>
          <w:szCs w:val="24"/>
        </w:rPr>
        <w:t>containing data on all 2010 license applications governed by the 90 day time frame set forth in the Pole Decision</w:t>
      </w:r>
      <w:r w:rsidR="007E1091">
        <w:rPr>
          <w:szCs w:val="24"/>
        </w:rPr>
        <w:t xml:space="preserve">. This report establishes </w:t>
      </w:r>
      <w:r w:rsidR="00D45981">
        <w:rPr>
          <w:szCs w:val="24"/>
        </w:rPr>
        <w:t>there are serious and widespread deficiencies in the Pole Owners</w:t>
      </w:r>
      <w:r w:rsidR="002645A2">
        <w:rPr>
          <w:szCs w:val="24"/>
        </w:rPr>
        <w:t>’</w:t>
      </w:r>
      <w:r w:rsidR="00D45981">
        <w:rPr>
          <w:szCs w:val="24"/>
        </w:rPr>
        <w:t xml:space="preserve"> </w:t>
      </w:r>
      <w:r w:rsidR="003951DA">
        <w:rPr>
          <w:szCs w:val="24"/>
        </w:rPr>
        <w:t xml:space="preserve">licensing </w:t>
      </w:r>
      <w:r w:rsidR="00D45981">
        <w:rPr>
          <w:szCs w:val="24"/>
        </w:rPr>
        <w:t>performance.  Fibertech Comments, at 8-10</w:t>
      </w:r>
      <w:r w:rsidR="007E1091">
        <w:rPr>
          <w:szCs w:val="24"/>
        </w:rPr>
        <w:t xml:space="preserve"> &amp; Exhibit A;</w:t>
      </w:r>
      <w:r w:rsidR="00D45981">
        <w:rPr>
          <w:szCs w:val="24"/>
        </w:rPr>
        <w:t xml:space="preserve"> Fibertech Supplemental Comments dated June 1, 2011 (the “Fibertech Study”).  </w:t>
      </w:r>
      <w:r w:rsidR="00BD28A1">
        <w:rPr>
          <w:szCs w:val="24"/>
        </w:rPr>
        <w:t xml:space="preserve">The results show that </w:t>
      </w:r>
      <w:r w:rsidR="00D45981">
        <w:rPr>
          <w:szCs w:val="24"/>
        </w:rPr>
        <w:t xml:space="preserve">66 </w:t>
      </w:r>
      <w:r w:rsidR="00D45981">
        <w:rPr>
          <w:szCs w:val="24"/>
        </w:rPr>
        <w:lastRenderedPageBreak/>
        <w:t xml:space="preserve">of the 195 </w:t>
      </w:r>
      <w:r w:rsidR="00BD28A1">
        <w:rPr>
          <w:szCs w:val="24"/>
        </w:rPr>
        <w:t xml:space="preserve">license applications </w:t>
      </w:r>
      <w:r w:rsidR="00D45981">
        <w:rPr>
          <w:szCs w:val="24"/>
        </w:rPr>
        <w:t xml:space="preserve">(34%) </w:t>
      </w:r>
      <w:r w:rsidR="00BD28A1">
        <w:rPr>
          <w:szCs w:val="24"/>
        </w:rPr>
        <w:t xml:space="preserve">submitted by Fibertech during 2010 to all of the </w:t>
      </w:r>
      <w:r w:rsidR="00744A98">
        <w:rPr>
          <w:szCs w:val="24"/>
        </w:rPr>
        <w:t xml:space="preserve">various </w:t>
      </w:r>
      <w:r w:rsidR="00BD28A1">
        <w:rPr>
          <w:szCs w:val="24"/>
        </w:rPr>
        <w:t>Pole Owners</w:t>
      </w:r>
      <w:r w:rsidR="005165DE">
        <w:rPr>
          <w:szCs w:val="24"/>
        </w:rPr>
        <w:t xml:space="preserve"> </w:t>
      </w:r>
      <w:r w:rsidR="00D45981">
        <w:rPr>
          <w:szCs w:val="24"/>
        </w:rPr>
        <w:t xml:space="preserve">which did not require pole replacements, were </w:t>
      </w:r>
      <w:r w:rsidR="006B5A6C">
        <w:rPr>
          <w:szCs w:val="24"/>
        </w:rPr>
        <w:t xml:space="preserve">approved and </w:t>
      </w:r>
      <w:r w:rsidR="005165DE">
        <w:rPr>
          <w:szCs w:val="24"/>
        </w:rPr>
        <w:t>issued</w:t>
      </w:r>
      <w:r w:rsidR="00BD28A1">
        <w:rPr>
          <w:szCs w:val="24"/>
        </w:rPr>
        <w:t xml:space="preserve"> late.  </w:t>
      </w:r>
      <w:r w:rsidR="00D45981">
        <w:rPr>
          <w:szCs w:val="24"/>
        </w:rPr>
        <w:t xml:space="preserve">Fibertech Study.  </w:t>
      </w:r>
      <w:r w:rsidR="00AE0550">
        <w:rPr>
          <w:szCs w:val="24"/>
        </w:rPr>
        <w:t xml:space="preserve">In addition, </w:t>
      </w:r>
      <w:r w:rsidR="00744A98">
        <w:rPr>
          <w:szCs w:val="24"/>
        </w:rPr>
        <w:t>2</w:t>
      </w:r>
      <w:r w:rsidR="00D45981">
        <w:rPr>
          <w:szCs w:val="24"/>
        </w:rPr>
        <w:t>2</w:t>
      </w:r>
      <w:r w:rsidR="00744A98">
        <w:rPr>
          <w:szCs w:val="24"/>
        </w:rPr>
        <w:t xml:space="preserve"> </w:t>
      </w:r>
      <w:r w:rsidR="00AE0550">
        <w:rPr>
          <w:szCs w:val="24"/>
        </w:rPr>
        <w:t xml:space="preserve">of those </w:t>
      </w:r>
      <w:r w:rsidR="00744A98">
        <w:rPr>
          <w:szCs w:val="24"/>
        </w:rPr>
        <w:t>1</w:t>
      </w:r>
      <w:r w:rsidR="00D45981">
        <w:rPr>
          <w:szCs w:val="24"/>
        </w:rPr>
        <w:t>95</w:t>
      </w:r>
      <w:r w:rsidR="00744A98">
        <w:rPr>
          <w:szCs w:val="24"/>
        </w:rPr>
        <w:t xml:space="preserve"> </w:t>
      </w:r>
      <w:r w:rsidR="00AE0550">
        <w:rPr>
          <w:szCs w:val="24"/>
        </w:rPr>
        <w:t>applications took more than 120 days</w:t>
      </w:r>
      <w:r w:rsidR="00962FA8">
        <w:rPr>
          <w:szCs w:val="24"/>
        </w:rPr>
        <w:t xml:space="preserve"> to complete</w:t>
      </w:r>
      <w:r w:rsidR="00AE0550">
        <w:rPr>
          <w:szCs w:val="24"/>
        </w:rPr>
        <w:t xml:space="preserve">.  </w:t>
      </w:r>
    </w:p>
    <w:p w:rsidR="007D2F2F" w:rsidRDefault="00AE0550" w:rsidP="00D45981">
      <w:pPr>
        <w:spacing w:line="480" w:lineRule="auto"/>
        <w:jc w:val="both"/>
        <w:rPr>
          <w:szCs w:val="24"/>
        </w:rPr>
      </w:pPr>
      <w:r>
        <w:rPr>
          <w:szCs w:val="24"/>
        </w:rPr>
        <w:tab/>
        <w:t xml:space="preserve">This </w:t>
      </w:r>
      <w:r w:rsidR="00890F6E">
        <w:rPr>
          <w:szCs w:val="24"/>
        </w:rPr>
        <w:t xml:space="preserve">performance </w:t>
      </w:r>
      <w:r w:rsidR="00962FA8">
        <w:rPr>
          <w:szCs w:val="24"/>
        </w:rPr>
        <w:t xml:space="preserve">is particularly disappointing </w:t>
      </w:r>
      <w:r w:rsidR="00744A98">
        <w:rPr>
          <w:szCs w:val="24"/>
        </w:rPr>
        <w:t xml:space="preserve">when you consider the </w:t>
      </w:r>
      <w:r w:rsidR="00D45981">
        <w:rPr>
          <w:szCs w:val="24"/>
        </w:rPr>
        <w:t xml:space="preserve">amount of make-ready work involved in </w:t>
      </w:r>
      <w:r w:rsidR="007E1091">
        <w:rPr>
          <w:szCs w:val="24"/>
        </w:rPr>
        <w:t xml:space="preserve">many of </w:t>
      </w:r>
      <w:r w:rsidR="00D45981">
        <w:rPr>
          <w:szCs w:val="24"/>
        </w:rPr>
        <w:t xml:space="preserve">those applications.  Approximately 90 of the 195 </w:t>
      </w:r>
      <w:r w:rsidR="006B5A6C">
        <w:rPr>
          <w:szCs w:val="24"/>
        </w:rPr>
        <w:t xml:space="preserve">licenses </w:t>
      </w:r>
      <w:r w:rsidR="00D45981">
        <w:rPr>
          <w:szCs w:val="24"/>
        </w:rPr>
        <w:t xml:space="preserve">issued concerned </w:t>
      </w:r>
      <w:r w:rsidR="00744A98">
        <w:rPr>
          <w:szCs w:val="24"/>
        </w:rPr>
        <w:t xml:space="preserve">applications </w:t>
      </w:r>
      <w:r w:rsidR="00D45981">
        <w:rPr>
          <w:szCs w:val="24"/>
        </w:rPr>
        <w:t>which</w:t>
      </w:r>
      <w:r w:rsidR="00744A98">
        <w:rPr>
          <w:szCs w:val="24"/>
        </w:rPr>
        <w:t xml:space="preserve"> required </w:t>
      </w:r>
      <w:r w:rsidR="00D45981">
        <w:rPr>
          <w:szCs w:val="24"/>
        </w:rPr>
        <w:t xml:space="preserve">no </w:t>
      </w:r>
      <w:r w:rsidR="00890F6E">
        <w:rPr>
          <w:szCs w:val="24"/>
        </w:rPr>
        <w:t>make-ready work</w:t>
      </w:r>
      <w:r w:rsidR="005165DE">
        <w:rPr>
          <w:szCs w:val="24"/>
        </w:rPr>
        <w:t xml:space="preserve"> </w:t>
      </w:r>
      <w:r w:rsidR="00D45981">
        <w:rPr>
          <w:szCs w:val="24"/>
        </w:rPr>
        <w:t>on any poles.  Out of the 100 applications that require</w:t>
      </w:r>
      <w:r w:rsidR="004035A3">
        <w:rPr>
          <w:szCs w:val="24"/>
        </w:rPr>
        <w:t>d</w:t>
      </w:r>
      <w:r w:rsidR="00D45981">
        <w:rPr>
          <w:szCs w:val="24"/>
        </w:rPr>
        <w:t xml:space="preserve"> some make-ready work, 66% were issued late.  Fibertech Study.  There is no credible way for the Pole Owners to argue a failure rate of </w:t>
      </w:r>
      <w:r w:rsidR="004035A3">
        <w:rPr>
          <w:szCs w:val="24"/>
        </w:rPr>
        <w:t>66</w:t>
      </w:r>
      <w:r w:rsidR="00D45981">
        <w:rPr>
          <w:szCs w:val="24"/>
        </w:rPr>
        <w:t xml:space="preserve">% </w:t>
      </w:r>
      <w:r w:rsidR="003951DA">
        <w:rPr>
          <w:szCs w:val="24"/>
        </w:rPr>
        <w:t>or</w:t>
      </w:r>
      <w:r w:rsidR="00D45981">
        <w:rPr>
          <w:szCs w:val="24"/>
        </w:rPr>
        <w:t xml:space="preserve"> </w:t>
      </w:r>
      <w:r w:rsidR="004035A3">
        <w:rPr>
          <w:szCs w:val="24"/>
        </w:rPr>
        <w:t>34</w:t>
      </w:r>
      <w:r w:rsidR="00D45981">
        <w:rPr>
          <w:szCs w:val="24"/>
        </w:rPr>
        <w:t>% is acceptable performance.</w:t>
      </w:r>
      <w:r w:rsidR="006B5A6C">
        <w:rPr>
          <w:rStyle w:val="FootnoteReference"/>
          <w:szCs w:val="24"/>
        </w:rPr>
        <w:footnoteReference w:id="19"/>
      </w:r>
      <w:r w:rsidR="00D45981">
        <w:rPr>
          <w:szCs w:val="24"/>
        </w:rPr>
        <w:t xml:space="preserve">  As noted in Fibertech</w:t>
      </w:r>
      <w:r w:rsidR="002645A2">
        <w:rPr>
          <w:szCs w:val="24"/>
        </w:rPr>
        <w:t>’</w:t>
      </w:r>
      <w:r w:rsidR="00D45981">
        <w:rPr>
          <w:szCs w:val="24"/>
        </w:rPr>
        <w:t xml:space="preserve">s prior comments, the Third Progress Report filed by the Working Group in September 2009 included </w:t>
      </w:r>
      <w:r w:rsidR="003951DA">
        <w:rPr>
          <w:szCs w:val="24"/>
        </w:rPr>
        <w:t xml:space="preserve">the </w:t>
      </w:r>
      <w:r w:rsidR="00D45981">
        <w:rPr>
          <w:szCs w:val="24"/>
        </w:rPr>
        <w:t>Pole Owners</w:t>
      </w:r>
      <w:r w:rsidR="002645A2">
        <w:rPr>
          <w:szCs w:val="24"/>
        </w:rPr>
        <w:t>’</w:t>
      </w:r>
      <w:r w:rsidR="00D45981">
        <w:rPr>
          <w:szCs w:val="24"/>
        </w:rPr>
        <w:t xml:space="preserve"> </w:t>
      </w:r>
      <w:r w:rsidR="003951DA">
        <w:rPr>
          <w:szCs w:val="24"/>
        </w:rPr>
        <w:t>claim</w:t>
      </w:r>
      <w:r w:rsidR="00D45981">
        <w:rPr>
          <w:szCs w:val="24"/>
        </w:rPr>
        <w:t xml:space="preserve"> of close to 90% compliance with the 90 day deadline.  F</w:t>
      </w:r>
      <w:r w:rsidR="007D2F2F">
        <w:rPr>
          <w:szCs w:val="24"/>
        </w:rPr>
        <w:t>rom the perspective of attacher</w:t>
      </w:r>
      <w:r w:rsidR="00751DDC">
        <w:rPr>
          <w:szCs w:val="24"/>
        </w:rPr>
        <w:t>s</w:t>
      </w:r>
      <w:r w:rsidR="007D2F2F">
        <w:rPr>
          <w:szCs w:val="24"/>
        </w:rPr>
        <w:t xml:space="preserve">, </w:t>
      </w:r>
      <w:r w:rsidR="00BF6955">
        <w:rPr>
          <w:szCs w:val="24"/>
        </w:rPr>
        <w:t xml:space="preserve">the </w:t>
      </w:r>
      <w:r w:rsidR="007D2F2F">
        <w:rPr>
          <w:szCs w:val="24"/>
        </w:rPr>
        <w:t xml:space="preserve">unpredictability </w:t>
      </w:r>
      <w:r w:rsidR="00BF6955">
        <w:rPr>
          <w:szCs w:val="24"/>
        </w:rPr>
        <w:t xml:space="preserve">of </w:t>
      </w:r>
      <w:r w:rsidR="007D2F2F">
        <w:rPr>
          <w:szCs w:val="24"/>
        </w:rPr>
        <w:t xml:space="preserve">receiving </w:t>
      </w:r>
      <w:r w:rsidR="00BF6955">
        <w:rPr>
          <w:szCs w:val="24"/>
        </w:rPr>
        <w:t xml:space="preserve">an </w:t>
      </w:r>
      <w:r w:rsidR="002D5D8E">
        <w:rPr>
          <w:szCs w:val="24"/>
        </w:rPr>
        <w:t xml:space="preserve">individual </w:t>
      </w:r>
      <w:r w:rsidR="00BF6955">
        <w:rPr>
          <w:szCs w:val="24"/>
        </w:rPr>
        <w:t>license</w:t>
      </w:r>
      <w:r w:rsidR="007D2F2F">
        <w:rPr>
          <w:szCs w:val="24"/>
        </w:rPr>
        <w:t xml:space="preserve"> </w:t>
      </w:r>
      <w:r w:rsidR="00BF6955">
        <w:rPr>
          <w:szCs w:val="24"/>
        </w:rPr>
        <w:t xml:space="preserve">in a timely manner </w:t>
      </w:r>
      <w:r w:rsidR="00037B34">
        <w:rPr>
          <w:szCs w:val="24"/>
        </w:rPr>
        <w:t xml:space="preserve">demonstrates </w:t>
      </w:r>
      <w:r w:rsidR="007D2F2F">
        <w:rPr>
          <w:szCs w:val="24"/>
        </w:rPr>
        <w:t xml:space="preserve">that additional reforms and </w:t>
      </w:r>
      <w:r w:rsidR="002D5D8E">
        <w:rPr>
          <w:szCs w:val="24"/>
        </w:rPr>
        <w:t xml:space="preserve">enforcement </w:t>
      </w:r>
      <w:r w:rsidR="007D2F2F">
        <w:rPr>
          <w:szCs w:val="24"/>
        </w:rPr>
        <w:t xml:space="preserve">measures </w:t>
      </w:r>
      <w:r w:rsidR="00D45981">
        <w:rPr>
          <w:szCs w:val="24"/>
        </w:rPr>
        <w:t>such as an Administrator are needed</w:t>
      </w:r>
      <w:r w:rsidR="007D2F2F">
        <w:rPr>
          <w:szCs w:val="24"/>
        </w:rPr>
        <w:t xml:space="preserve">.  </w:t>
      </w:r>
    </w:p>
    <w:p w:rsidR="00E442F8" w:rsidRDefault="00952859" w:rsidP="00955387">
      <w:pPr>
        <w:pStyle w:val="ListParagraph"/>
        <w:numPr>
          <w:ilvl w:val="0"/>
          <w:numId w:val="24"/>
        </w:numPr>
        <w:jc w:val="both"/>
        <w:rPr>
          <w:b/>
          <w:szCs w:val="24"/>
        </w:rPr>
      </w:pPr>
      <w:r>
        <w:rPr>
          <w:b/>
          <w:szCs w:val="24"/>
          <w:u w:val="single"/>
        </w:rPr>
        <w:t xml:space="preserve">The Pole </w:t>
      </w:r>
      <w:r w:rsidR="00D45981">
        <w:rPr>
          <w:b/>
          <w:szCs w:val="24"/>
          <w:u w:val="single"/>
        </w:rPr>
        <w:t>Owners</w:t>
      </w:r>
      <w:r w:rsidR="002645A2">
        <w:rPr>
          <w:b/>
          <w:szCs w:val="24"/>
          <w:u w:val="single"/>
        </w:rPr>
        <w:t>’</w:t>
      </w:r>
      <w:r>
        <w:rPr>
          <w:b/>
          <w:szCs w:val="24"/>
          <w:u w:val="single"/>
        </w:rPr>
        <w:t xml:space="preserve"> Concerns about the Effectiveness of </w:t>
      </w:r>
      <w:r w:rsidR="00E442F8">
        <w:rPr>
          <w:b/>
          <w:szCs w:val="24"/>
          <w:u w:val="single"/>
        </w:rPr>
        <w:t>a Third Party Administrator</w:t>
      </w:r>
      <w:r w:rsidR="005A31A4">
        <w:rPr>
          <w:b/>
          <w:szCs w:val="24"/>
          <w:u w:val="single"/>
        </w:rPr>
        <w:t xml:space="preserve"> are Misplaced</w:t>
      </w:r>
      <w:r w:rsidR="00E442F8">
        <w:rPr>
          <w:b/>
          <w:szCs w:val="24"/>
        </w:rPr>
        <w:t>.</w:t>
      </w:r>
    </w:p>
    <w:p w:rsidR="00E442F8" w:rsidRDefault="00E442F8" w:rsidP="00E442F8">
      <w:pPr>
        <w:ind w:left="720" w:hanging="720"/>
        <w:jc w:val="both"/>
        <w:rPr>
          <w:b/>
          <w:szCs w:val="24"/>
        </w:rPr>
      </w:pPr>
    </w:p>
    <w:p w:rsidR="005165DE" w:rsidRDefault="00E442F8" w:rsidP="00DB10AF">
      <w:pPr>
        <w:spacing w:line="480" w:lineRule="auto"/>
        <w:jc w:val="both"/>
        <w:rPr>
          <w:szCs w:val="24"/>
        </w:rPr>
      </w:pPr>
      <w:r>
        <w:rPr>
          <w:szCs w:val="24"/>
        </w:rPr>
        <w:tab/>
      </w:r>
      <w:r w:rsidR="002645A2">
        <w:rPr>
          <w:szCs w:val="24"/>
        </w:rPr>
        <w:t xml:space="preserve">In recognition that an Administrator could perform a wide variety of functions to improve </w:t>
      </w:r>
      <w:r w:rsidR="005D107B">
        <w:rPr>
          <w:szCs w:val="24"/>
        </w:rPr>
        <w:t>the pole licensing and make-ready process</w:t>
      </w:r>
      <w:r w:rsidR="002645A2">
        <w:rPr>
          <w:szCs w:val="24"/>
        </w:rPr>
        <w:t xml:space="preserve">, Fibertech suggested two possible models </w:t>
      </w:r>
      <w:r w:rsidR="00457E24">
        <w:rPr>
          <w:szCs w:val="24"/>
        </w:rPr>
        <w:t>ranging from problem solving to</w:t>
      </w:r>
      <w:r w:rsidR="005165DE">
        <w:rPr>
          <w:szCs w:val="24"/>
        </w:rPr>
        <w:t xml:space="preserve"> full</w:t>
      </w:r>
      <w:r w:rsidR="00457E24">
        <w:rPr>
          <w:szCs w:val="24"/>
        </w:rPr>
        <w:t xml:space="preserve"> operational management of </w:t>
      </w:r>
      <w:r w:rsidR="005165DE">
        <w:rPr>
          <w:szCs w:val="24"/>
        </w:rPr>
        <w:t>the licensing process</w:t>
      </w:r>
      <w:r w:rsidR="005D107B">
        <w:rPr>
          <w:szCs w:val="24"/>
        </w:rPr>
        <w:t xml:space="preserve">. </w:t>
      </w:r>
      <w:r w:rsidR="00FF3152">
        <w:rPr>
          <w:szCs w:val="24"/>
        </w:rPr>
        <w:t xml:space="preserve"> </w:t>
      </w:r>
      <w:r w:rsidR="007E1091">
        <w:rPr>
          <w:szCs w:val="24"/>
        </w:rPr>
        <w:t xml:space="preserve">The first </w:t>
      </w:r>
      <w:r w:rsidR="00FF3152">
        <w:rPr>
          <w:szCs w:val="24"/>
        </w:rPr>
        <w:t xml:space="preserve">approach would </w:t>
      </w:r>
      <w:r w:rsidR="007E1091">
        <w:rPr>
          <w:szCs w:val="24"/>
        </w:rPr>
        <w:t>require</w:t>
      </w:r>
      <w:r w:rsidR="00FF3152">
        <w:rPr>
          <w:szCs w:val="24"/>
        </w:rPr>
        <w:t xml:space="preserve"> the Department to designate an </w:t>
      </w:r>
      <w:r w:rsidR="005D107B">
        <w:rPr>
          <w:szCs w:val="24"/>
        </w:rPr>
        <w:t xml:space="preserve">Administrator </w:t>
      </w:r>
      <w:r w:rsidR="00270FC5">
        <w:rPr>
          <w:szCs w:val="24"/>
        </w:rPr>
        <w:t>ombudsman</w:t>
      </w:r>
      <w:r w:rsidR="005D107B">
        <w:rPr>
          <w:szCs w:val="24"/>
        </w:rPr>
        <w:t xml:space="preserve"> who would </w:t>
      </w:r>
      <w:r w:rsidR="00457E24">
        <w:rPr>
          <w:szCs w:val="24"/>
        </w:rPr>
        <w:t xml:space="preserve">initiate and </w:t>
      </w:r>
      <w:r w:rsidR="005D107B">
        <w:rPr>
          <w:szCs w:val="24"/>
        </w:rPr>
        <w:t xml:space="preserve">coordinate regular communications between applicants and </w:t>
      </w:r>
      <w:r w:rsidR="00457E24">
        <w:rPr>
          <w:szCs w:val="24"/>
        </w:rPr>
        <w:t>P</w:t>
      </w:r>
      <w:r w:rsidR="005D107B">
        <w:rPr>
          <w:szCs w:val="24"/>
        </w:rPr>
        <w:t xml:space="preserve">ole </w:t>
      </w:r>
      <w:r w:rsidR="00457E24">
        <w:rPr>
          <w:szCs w:val="24"/>
        </w:rPr>
        <w:t>O</w:t>
      </w:r>
      <w:r w:rsidR="005D107B">
        <w:rPr>
          <w:szCs w:val="24"/>
        </w:rPr>
        <w:t xml:space="preserve">wners, keep track of the status of all license applications pending with each of the </w:t>
      </w:r>
      <w:r w:rsidR="00457E24">
        <w:rPr>
          <w:szCs w:val="24"/>
        </w:rPr>
        <w:t>P</w:t>
      </w:r>
      <w:r w:rsidR="005D107B">
        <w:rPr>
          <w:szCs w:val="24"/>
        </w:rPr>
        <w:t xml:space="preserve">ole </w:t>
      </w:r>
      <w:r w:rsidR="00457E24">
        <w:rPr>
          <w:szCs w:val="24"/>
        </w:rPr>
        <w:t>O</w:t>
      </w:r>
      <w:r w:rsidR="005D107B">
        <w:rPr>
          <w:szCs w:val="24"/>
        </w:rPr>
        <w:t>wners</w:t>
      </w:r>
      <w:r w:rsidR="00457E24">
        <w:rPr>
          <w:szCs w:val="24"/>
        </w:rPr>
        <w:t xml:space="preserve"> and establish </w:t>
      </w:r>
      <w:r w:rsidR="00457E24">
        <w:rPr>
          <w:szCs w:val="24"/>
        </w:rPr>
        <w:lastRenderedPageBreak/>
        <w:t>priorities</w:t>
      </w:r>
      <w:r w:rsidR="005D107B">
        <w:rPr>
          <w:szCs w:val="24"/>
        </w:rPr>
        <w:t xml:space="preserve">, investigate delays in licensing and make-ready completion, and </w:t>
      </w:r>
      <w:r w:rsidR="00723668">
        <w:rPr>
          <w:szCs w:val="24"/>
        </w:rPr>
        <w:t xml:space="preserve">authorize </w:t>
      </w:r>
      <w:r w:rsidR="00E827F1">
        <w:rPr>
          <w:szCs w:val="24"/>
        </w:rPr>
        <w:t xml:space="preserve">the </w:t>
      </w:r>
      <w:r w:rsidR="00723668">
        <w:rPr>
          <w:szCs w:val="24"/>
        </w:rPr>
        <w:t xml:space="preserve">expedited processing of selected applications that need to be completed on a fast track.  </w:t>
      </w:r>
      <w:r w:rsidR="00FF3152">
        <w:rPr>
          <w:szCs w:val="24"/>
        </w:rPr>
        <w:t>An</w:t>
      </w:r>
      <w:r w:rsidR="007E1091">
        <w:rPr>
          <w:szCs w:val="24"/>
        </w:rPr>
        <w:t xml:space="preserve"> alternative</w:t>
      </w:r>
      <w:r w:rsidR="00FF3152">
        <w:rPr>
          <w:szCs w:val="24"/>
        </w:rPr>
        <w:t xml:space="preserve"> approach would be to empower the Administrator </w:t>
      </w:r>
      <w:r w:rsidR="002645A2">
        <w:rPr>
          <w:szCs w:val="24"/>
        </w:rPr>
        <w:t xml:space="preserve">fully </w:t>
      </w:r>
      <w:r w:rsidR="00FF3152">
        <w:rPr>
          <w:szCs w:val="24"/>
        </w:rPr>
        <w:t>to supervise and oversee directly all of the third party and ILEC applications to attach equipment to the Pole Owners</w:t>
      </w:r>
      <w:r w:rsidR="002645A2">
        <w:rPr>
          <w:szCs w:val="24"/>
        </w:rPr>
        <w:t>’</w:t>
      </w:r>
      <w:r w:rsidR="00FF3152">
        <w:rPr>
          <w:szCs w:val="24"/>
        </w:rPr>
        <w:t xml:space="preserve"> poles.  Fibertech Comments, at 13-14.  </w:t>
      </w:r>
    </w:p>
    <w:p w:rsidR="00B6031F" w:rsidRDefault="00B6031F" w:rsidP="00DB10AF">
      <w:pPr>
        <w:spacing w:line="480" w:lineRule="auto"/>
        <w:jc w:val="both"/>
        <w:rPr>
          <w:szCs w:val="24"/>
        </w:rPr>
      </w:pPr>
      <w:r>
        <w:rPr>
          <w:szCs w:val="24"/>
        </w:rPr>
        <w:tab/>
        <w:t xml:space="preserve">The Pole Owners do not support an Administrator in any form </w:t>
      </w:r>
      <w:r w:rsidR="007E1091">
        <w:rPr>
          <w:szCs w:val="24"/>
        </w:rPr>
        <w:t>or even concede that serious defects have undermined the</w:t>
      </w:r>
      <w:r>
        <w:rPr>
          <w:szCs w:val="24"/>
        </w:rPr>
        <w:t xml:space="preserve"> pole administration process</w:t>
      </w:r>
      <w:r w:rsidR="007E1091">
        <w:rPr>
          <w:szCs w:val="24"/>
        </w:rPr>
        <w:t xml:space="preserve"> and institutionalized a priority position for ILEC attachers.</w:t>
      </w:r>
      <w:r>
        <w:rPr>
          <w:szCs w:val="24"/>
        </w:rPr>
        <w:t xml:space="preserve">  The</w:t>
      </w:r>
      <w:r w:rsidR="007E1091">
        <w:rPr>
          <w:szCs w:val="24"/>
        </w:rPr>
        <w:t>ir</w:t>
      </w:r>
      <w:r>
        <w:rPr>
          <w:szCs w:val="24"/>
        </w:rPr>
        <w:t xml:space="preserve"> principal concern seems to be that the appointment of an Administrator would </w:t>
      </w:r>
      <w:r w:rsidR="007E1091">
        <w:rPr>
          <w:szCs w:val="24"/>
        </w:rPr>
        <w:t>c</w:t>
      </w:r>
      <w:r>
        <w:rPr>
          <w:szCs w:val="24"/>
        </w:rPr>
        <w:t xml:space="preserve">reate an additional level of bureaucracy </w:t>
      </w:r>
      <w:r w:rsidR="007E1091">
        <w:rPr>
          <w:szCs w:val="24"/>
        </w:rPr>
        <w:t xml:space="preserve">and increase the cost of </w:t>
      </w:r>
      <w:r>
        <w:rPr>
          <w:szCs w:val="24"/>
        </w:rPr>
        <w:t xml:space="preserve">the pole administration process rather than simplify </w:t>
      </w:r>
      <w:r w:rsidR="002645A2">
        <w:rPr>
          <w:szCs w:val="24"/>
        </w:rPr>
        <w:t>it</w:t>
      </w:r>
      <w:r>
        <w:rPr>
          <w:szCs w:val="24"/>
        </w:rPr>
        <w:t>.  AT&amp;T Comments</w:t>
      </w:r>
      <w:r w:rsidR="002645A2">
        <w:rPr>
          <w:szCs w:val="24"/>
        </w:rPr>
        <w:t>,</w:t>
      </w:r>
      <w:r>
        <w:rPr>
          <w:szCs w:val="24"/>
        </w:rPr>
        <w:t xml:space="preserve"> at 1-2; Verizon Comments</w:t>
      </w:r>
      <w:r w:rsidR="002645A2">
        <w:rPr>
          <w:szCs w:val="24"/>
        </w:rPr>
        <w:t>,</w:t>
      </w:r>
      <w:r>
        <w:rPr>
          <w:szCs w:val="24"/>
        </w:rPr>
        <w:t xml:space="preserve"> at 1-4.  They take the position that attachers would still need to sign pole attachment agreements with each Pole Owner, obtain licenses from each Pole Owner, and remain obligated to participate in pole surveys, attachment rearrangements, and make-ready efforts in coordination with the Pole Owners</w:t>
      </w:r>
      <w:r w:rsidR="002645A2">
        <w:rPr>
          <w:szCs w:val="24"/>
        </w:rPr>
        <w:t>’</w:t>
      </w:r>
      <w:r>
        <w:rPr>
          <w:szCs w:val="24"/>
        </w:rPr>
        <w:t xml:space="preserve"> employees.  Verizon Comments</w:t>
      </w:r>
      <w:r w:rsidR="002645A2">
        <w:rPr>
          <w:szCs w:val="24"/>
        </w:rPr>
        <w:t>,</w:t>
      </w:r>
      <w:r>
        <w:rPr>
          <w:szCs w:val="24"/>
        </w:rPr>
        <w:t xml:space="preserve"> at 5.  </w:t>
      </w:r>
      <w:r w:rsidR="002645A2">
        <w:rPr>
          <w:szCs w:val="24"/>
        </w:rPr>
        <w:t xml:space="preserve">Meanwhile, </w:t>
      </w:r>
      <w:r>
        <w:rPr>
          <w:szCs w:val="24"/>
        </w:rPr>
        <w:t xml:space="preserve">CL&amp;P </w:t>
      </w:r>
      <w:r w:rsidR="007E1091">
        <w:rPr>
          <w:szCs w:val="24"/>
        </w:rPr>
        <w:t>claimed its</w:t>
      </w:r>
      <w:r>
        <w:rPr>
          <w:szCs w:val="24"/>
        </w:rPr>
        <w:t xml:space="preserve"> employees could have an adverse reaction to the addition of another level of bureaucracy and </w:t>
      </w:r>
      <w:r w:rsidR="002645A2">
        <w:rPr>
          <w:szCs w:val="24"/>
        </w:rPr>
        <w:t xml:space="preserve">possible </w:t>
      </w:r>
      <w:r w:rsidR="007E1091">
        <w:rPr>
          <w:szCs w:val="24"/>
        </w:rPr>
        <w:t xml:space="preserve">outside </w:t>
      </w:r>
      <w:r>
        <w:rPr>
          <w:szCs w:val="24"/>
        </w:rPr>
        <w:t>interference with their existing pole duties.  CL&amp;P Comments</w:t>
      </w:r>
      <w:r w:rsidR="002645A2">
        <w:rPr>
          <w:szCs w:val="24"/>
        </w:rPr>
        <w:t>,</w:t>
      </w:r>
      <w:r>
        <w:rPr>
          <w:szCs w:val="24"/>
        </w:rPr>
        <w:t xml:space="preserve"> at 8.  Essentially, </w:t>
      </w:r>
      <w:r w:rsidR="007E1091">
        <w:rPr>
          <w:szCs w:val="24"/>
        </w:rPr>
        <w:t xml:space="preserve">the </w:t>
      </w:r>
      <w:r>
        <w:rPr>
          <w:szCs w:val="24"/>
        </w:rPr>
        <w:t xml:space="preserve">Pole Owners believe that they are in the best position to manage their own poles and have the greatest incentive to do so effectively and efficiently.  AT&amp;T Comments, at 3.  </w:t>
      </w:r>
    </w:p>
    <w:p w:rsidR="00814A66" w:rsidRDefault="00B6031F" w:rsidP="00DB10AF">
      <w:pPr>
        <w:spacing w:line="480" w:lineRule="auto"/>
        <w:jc w:val="both"/>
        <w:rPr>
          <w:szCs w:val="24"/>
        </w:rPr>
      </w:pPr>
      <w:r>
        <w:rPr>
          <w:szCs w:val="24"/>
        </w:rPr>
        <w:tab/>
        <w:t>Fibertech has several observations concerning the Pole Owners</w:t>
      </w:r>
      <w:r w:rsidR="002645A2">
        <w:rPr>
          <w:szCs w:val="24"/>
        </w:rPr>
        <w:t>’</w:t>
      </w:r>
      <w:r>
        <w:rPr>
          <w:szCs w:val="24"/>
        </w:rPr>
        <w:t xml:space="preserve"> concerns.  First, these objections are very similar to the ones that were raised back in 2007 when the Department began </w:t>
      </w:r>
      <w:r w:rsidR="002645A2">
        <w:rPr>
          <w:szCs w:val="24"/>
        </w:rPr>
        <w:t>the</w:t>
      </w:r>
      <w:r>
        <w:rPr>
          <w:szCs w:val="24"/>
        </w:rPr>
        <w:t xml:space="preserve"> investigation </w:t>
      </w:r>
      <w:r w:rsidR="002645A2">
        <w:rPr>
          <w:szCs w:val="24"/>
        </w:rPr>
        <w:t>which led to the Pole Decision</w:t>
      </w:r>
      <w:r>
        <w:rPr>
          <w:szCs w:val="24"/>
        </w:rPr>
        <w:t xml:space="preserve">.  During that proceeding, representatives of CL&amp;P and AT&amp;T argued that merely allowing Fibertech or independent contractors to perform the simple act of </w:t>
      </w:r>
      <w:r w:rsidR="00814A66">
        <w:rPr>
          <w:szCs w:val="24"/>
        </w:rPr>
        <w:t xml:space="preserve">bonding fiber installations and other attachments </w:t>
      </w:r>
      <w:r w:rsidR="00B3447D">
        <w:rPr>
          <w:szCs w:val="24"/>
        </w:rPr>
        <w:t xml:space="preserve">on the poles </w:t>
      </w:r>
      <w:r w:rsidR="00814A66">
        <w:rPr>
          <w:szCs w:val="24"/>
        </w:rPr>
        <w:t xml:space="preserve">would unduly </w:t>
      </w:r>
      <w:r w:rsidR="00B3447D">
        <w:rPr>
          <w:szCs w:val="24"/>
        </w:rPr>
        <w:lastRenderedPageBreak/>
        <w:t>complicate the</w:t>
      </w:r>
      <w:r w:rsidR="00814A66">
        <w:rPr>
          <w:szCs w:val="24"/>
        </w:rPr>
        <w:t xml:space="preserve"> licensing process and compromise the safety and integrity of the pole infrastructure.  </w:t>
      </w:r>
      <w:r w:rsidR="00B3447D">
        <w:rPr>
          <w:szCs w:val="24"/>
        </w:rPr>
        <w:t xml:space="preserve">Just as those concerns were unfounded then, </w:t>
      </w:r>
      <w:r w:rsidR="002645A2">
        <w:rPr>
          <w:szCs w:val="24"/>
        </w:rPr>
        <w:t>their concerns about the appointment of an Administrator lack substance now.  T</w:t>
      </w:r>
      <w:r w:rsidR="00B3447D">
        <w:rPr>
          <w:szCs w:val="24"/>
        </w:rPr>
        <w:t xml:space="preserve">he appointment of an </w:t>
      </w:r>
      <w:r w:rsidR="00814A66">
        <w:rPr>
          <w:szCs w:val="24"/>
        </w:rPr>
        <w:t xml:space="preserve">independent Administrator with technical and practical experience </w:t>
      </w:r>
      <w:r w:rsidR="00B3447D">
        <w:rPr>
          <w:szCs w:val="24"/>
        </w:rPr>
        <w:t>concerning u</w:t>
      </w:r>
      <w:r w:rsidR="00814A66">
        <w:rPr>
          <w:szCs w:val="24"/>
        </w:rPr>
        <w:t>tility infrastructure could simplify the duplicative and burdensome processes which each of the utilities have set up to handle attachments.  Left to their own devices</w:t>
      </w:r>
      <w:r w:rsidR="00B3447D">
        <w:rPr>
          <w:szCs w:val="24"/>
        </w:rPr>
        <w:t xml:space="preserve"> for the past two years</w:t>
      </w:r>
      <w:r w:rsidR="00814A66">
        <w:rPr>
          <w:szCs w:val="24"/>
        </w:rPr>
        <w:t xml:space="preserve">, the Pole Owners have managed to eliminate a single point of contact </w:t>
      </w:r>
      <w:r w:rsidR="00B3447D">
        <w:rPr>
          <w:szCs w:val="24"/>
        </w:rPr>
        <w:t>for any of the 800,000 poles</w:t>
      </w:r>
      <w:r w:rsidR="00814A66">
        <w:rPr>
          <w:szCs w:val="24"/>
        </w:rPr>
        <w:t xml:space="preserve"> in the </w:t>
      </w:r>
      <w:r w:rsidR="00B3447D">
        <w:rPr>
          <w:szCs w:val="24"/>
        </w:rPr>
        <w:t xml:space="preserve">State, </w:t>
      </w:r>
      <w:r w:rsidR="00814A66">
        <w:rPr>
          <w:szCs w:val="24"/>
        </w:rPr>
        <w:t xml:space="preserve">set up a </w:t>
      </w:r>
      <w:r w:rsidR="00B3447D">
        <w:rPr>
          <w:szCs w:val="24"/>
        </w:rPr>
        <w:t xml:space="preserve">licensing </w:t>
      </w:r>
      <w:r w:rsidR="00814A66">
        <w:rPr>
          <w:szCs w:val="24"/>
        </w:rPr>
        <w:t>system which requires municipalities and third party attachers to enter into as many as four separate pole attachment agreements in order to conduct business, and failed to de</w:t>
      </w:r>
      <w:r w:rsidR="00B3447D">
        <w:rPr>
          <w:szCs w:val="24"/>
        </w:rPr>
        <w:t>dicate</w:t>
      </w:r>
      <w:r w:rsidR="00814A66">
        <w:rPr>
          <w:szCs w:val="24"/>
        </w:rPr>
        <w:t xml:space="preserve"> adequate personnel and resources to licensing and make-ready process. </w:t>
      </w:r>
      <w:r w:rsidR="00814A66">
        <w:rPr>
          <w:szCs w:val="24"/>
        </w:rPr>
        <w:tab/>
        <w:t>When this situation is viewed in the context of the declining and failing performance of the Pole Owners in meeting the Department</w:t>
      </w:r>
      <w:r w:rsidR="002645A2">
        <w:rPr>
          <w:szCs w:val="24"/>
        </w:rPr>
        <w:t>’</w:t>
      </w:r>
      <w:r w:rsidR="00814A66">
        <w:rPr>
          <w:szCs w:val="24"/>
        </w:rPr>
        <w:t>s required ti</w:t>
      </w:r>
      <w:r w:rsidR="00B3447D">
        <w:rPr>
          <w:szCs w:val="24"/>
        </w:rPr>
        <w:t>me frames, the need for reform is</w:t>
      </w:r>
      <w:r w:rsidR="00814A66">
        <w:rPr>
          <w:szCs w:val="24"/>
        </w:rPr>
        <w:t xml:space="preserve"> clear.  </w:t>
      </w:r>
    </w:p>
    <w:p w:rsidR="002B3300" w:rsidRDefault="002B3300" w:rsidP="00F34358">
      <w:pPr>
        <w:spacing w:line="480" w:lineRule="auto"/>
        <w:jc w:val="both"/>
        <w:rPr>
          <w:szCs w:val="24"/>
        </w:rPr>
      </w:pPr>
      <w:r>
        <w:rPr>
          <w:szCs w:val="24"/>
        </w:rPr>
        <w:tab/>
      </w:r>
      <w:r w:rsidR="00F34358">
        <w:rPr>
          <w:szCs w:val="24"/>
        </w:rPr>
        <w:t>As a result of the continuing inequities and system problems with the pole attachment process, Fibertech believes that strong consideration should be given to the use of an Administrator to protect the right</w:t>
      </w:r>
      <w:r w:rsidR="00B3447D">
        <w:rPr>
          <w:szCs w:val="24"/>
        </w:rPr>
        <w:t>s</w:t>
      </w:r>
      <w:r w:rsidR="00F34358">
        <w:rPr>
          <w:szCs w:val="24"/>
        </w:rPr>
        <w:t xml:space="preserve"> of competitive telecommunications providers</w:t>
      </w:r>
      <w:r w:rsidR="00C22881">
        <w:rPr>
          <w:szCs w:val="24"/>
        </w:rPr>
        <w:t xml:space="preserve"> to nondiscriminatory access to the poles</w:t>
      </w:r>
      <w:r w:rsidR="002645A2">
        <w:rPr>
          <w:szCs w:val="24"/>
        </w:rPr>
        <w:t xml:space="preserve"> and public access to competitive services</w:t>
      </w:r>
      <w:r w:rsidR="00F34358">
        <w:rPr>
          <w:szCs w:val="24"/>
        </w:rPr>
        <w:t xml:space="preserve">.  </w:t>
      </w:r>
      <w:r w:rsidR="00FF3152">
        <w:rPr>
          <w:szCs w:val="24"/>
        </w:rPr>
        <w:t>At the least</w:t>
      </w:r>
      <w:r w:rsidR="00F34358">
        <w:rPr>
          <w:szCs w:val="24"/>
        </w:rPr>
        <w:t xml:space="preserve">, </w:t>
      </w:r>
      <w:r w:rsidR="00B3447D">
        <w:rPr>
          <w:szCs w:val="24"/>
        </w:rPr>
        <w:t xml:space="preserve">the Department should strengthen protections for attachers by adopting further reforms to streamline </w:t>
      </w:r>
      <w:r w:rsidR="00F34358">
        <w:rPr>
          <w:szCs w:val="24"/>
        </w:rPr>
        <w:t>the pole attachment process and eliminat</w:t>
      </w:r>
      <w:r w:rsidR="00B3447D">
        <w:rPr>
          <w:szCs w:val="24"/>
        </w:rPr>
        <w:t>e</w:t>
      </w:r>
      <w:r w:rsidR="00F34358">
        <w:rPr>
          <w:szCs w:val="24"/>
        </w:rPr>
        <w:t xml:space="preserve"> </w:t>
      </w:r>
      <w:r w:rsidR="00B3447D">
        <w:rPr>
          <w:szCs w:val="24"/>
        </w:rPr>
        <w:t xml:space="preserve">inherent biases. Fibertech has made several suggestions </w:t>
      </w:r>
      <w:r w:rsidR="00F34358">
        <w:rPr>
          <w:szCs w:val="24"/>
        </w:rPr>
        <w:t xml:space="preserve">which the Department may </w:t>
      </w:r>
      <w:r w:rsidR="00465C23">
        <w:rPr>
          <w:szCs w:val="24"/>
        </w:rPr>
        <w:t xml:space="preserve">also </w:t>
      </w:r>
      <w:r w:rsidR="00F34358">
        <w:rPr>
          <w:szCs w:val="24"/>
        </w:rPr>
        <w:t xml:space="preserve">want to consider as </w:t>
      </w:r>
      <w:r w:rsidR="00FF3152">
        <w:rPr>
          <w:szCs w:val="24"/>
        </w:rPr>
        <w:t>alternatives</w:t>
      </w:r>
      <w:r w:rsidR="00B3447D">
        <w:rPr>
          <w:szCs w:val="24"/>
        </w:rPr>
        <w:t xml:space="preserve"> or in addition to an Administrator.</w:t>
      </w:r>
      <w:r w:rsidR="00F34358">
        <w:rPr>
          <w:szCs w:val="24"/>
        </w:rPr>
        <w:t xml:space="preserve">  </w:t>
      </w:r>
    </w:p>
    <w:p w:rsidR="005A31A4" w:rsidRPr="005A31A4" w:rsidRDefault="005A31A4" w:rsidP="005A31A4">
      <w:pPr>
        <w:spacing w:line="480" w:lineRule="auto"/>
        <w:jc w:val="both"/>
        <w:rPr>
          <w:b/>
          <w:szCs w:val="24"/>
        </w:rPr>
      </w:pPr>
      <w:r>
        <w:rPr>
          <w:szCs w:val="24"/>
        </w:rPr>
        <w:t xml:space="preserve">            </w:t>
      </w:r>
      <w:r w:rsidR="00F34358" w:rsidRPr="005A31A4">
        <w:rPr>
          <w:szCs w:val="24"/>
        </w:rPr>
        <w:t xml:space="preserve">One option which the Department </w:t>
      </w:r>
      <w:r w:rsidR="00465C23" w:rsidRPr="005A31A4">
        <w:rPr>
          <w:szCs w:val="24"/>
        </w:rPr>
        <w:t xml:space="preserve">should </w:t>
      </w:r>
      <w:r w:rsidR="00F34358" w:rsidRPr="005A31A4">
        <w:rPr>
          <w:szCs w:val="24"/>
        </w:rPr>
        <w:t xml:space="preserve">consider </w:t>
      </w:r>
      <w:r w:rsidR="00465C23" w:rsidRPr="005A31A4">
        <w:rPr>
          <w:szCs w:val="24"/>
        </w:rPr>
        <w:t xml:space="preserve">is to </w:t>
      </w:r>
      <w:r w:rsidR="00F34358" w:rsidRPr="005A31A4">
        <w:rPr>
          <w:szCs w:val="24"/>
        </w:rPr>
        <w:t xml:space="preserve">utilize its regulatory authority over poles in the State to require </w:t>
      </w:r>
      <w:r w:rsidR="00F34358" w:rsidRPr="005A31A4">
        <w:rPr>
          <w:szCs w:val="24"/>
          <w:u w:val="single"/>
        </w:rPr>
        <w:t>everyone</w:t>
      </w:r>
      <w:r w:rsidR="00F34358" w:rsidRPr="005A31A4">
        <w:rPr>
          <w:szCs w:val="24"/>
        </w:rPr>
        <w:t xml:space="preserve"> </w:t>
      </w:r>
      <w:r w:rsidR="00465C23" w:rsidRPr="005A31A4">
        <w:rPr>
          <w:szCs w:val="24"/>
        </w:rPr>
        <w:t xml:space="preserve">including ILECs </w:t>
      </w:r>
      <w:r w:rsidR="00F34358" w:rsidRPr="005A31A4">
        <w:rPr>
          <w:szCs w:val="24"/>
        </w:rPr>
        <w:t xml:space="preserve">to obtain a license from at least one of the Pole Owners in order to proceed with installations on utility poles.  </w:t>
      </w:r>
      <w:r w:rsidR="007A2A3B" w:rsidRPr="005A31A4">
        <w:rPr>
          <w:szCs w:val="24"/>
        </w:rPr>
        <w:t xml:space="preserve">A second reform that </w:t>
      </w:r>
      <w:r w:rsidR="007A2A3B" w:rsidRPr="005A31A4">
        <w:rPr>
          <w:szCs w:val="24"/>
        </w:rPr>
        <w:lastRenderedPageBreak/>
        <w:t xml:space="preserve">would improve and streamline the system would be for the Department to ensure that meaningful progress is made by the Working Group in establishing a guide for the use of temporary attachments on poles.  </w:t>
      </w:r>
      <w:r w:rsidR="00DD79FF" w:rsidRPr="005A31A4">
        <w:rPr>
          <w:szCs w:val="24"/>
        </w:rPr>
        <w:t xml:space="preserve">A third </w:t>
      </w:r>
      <w:r w:rsidR="00303E3F" w:rsidRPr="005A31A4">
        <w:rPr>
          <w:szCs w:val="24"/>
        </w:rPr>
        <w:t xml:space="preserve">approach for the Department to consider </w:t>
      </w:r>
      <w:r w:rsidR="00AD6DC0" w:rsidRPr="005A31A4">
        <w:rPr>
          <w:szCs w:val="24"/>
        </w:rPr>
        <w:t xml:space="preserve">would be </w:t>
      </w:r>
      <w:r w:rsidR="00303E3F" w:rsidRPr="005A31A4">
        <w:rPr>
          <w:szCs w:val="24"/>
        </w:rPr>
        <w:t xml:space="preserve">to use its authority under Section 16-247h to </w:t>
      </w:r>
      <w:r w:rsidR="0040398E" w:rsidRPr="005A31A4">
        <w:rPr>
          <w:szCs w:val="24"/>
        </w:rPr>
        <w:t xml:space="preserve">order </w:t>
      </w:r>
      <w:r w:rsidR="00AD6DC0" w:rsidRPr="005A31A4">
        <w:rPr>
          <w:szCs w:val="24"/>
        </w:rPr>
        <w:t xml:space="preserve">specific </w:t>
      </w:r>
      <w:r w:rsidR="00303E3F" w:rsidRPr="005A31A4">
        <w:rPr>
          <w:szCs w:val="24"/>
        </w:rPr>
        <w:t>installation</w:t>
      </w:r>
      <w:r w:rsidR="0040398E" w:rsidRPr="005A31A4">
        <w:rPr>
          <w:szCs w:val="24"/>
        </w:rPr>
        <w:t xml:space="preserve"> date</w:t>
      </w:r>
      <w:r w:rsidR="00303E3F" w:rsidRPr="005A31A4">
        <w:rPr>
          <w:szCs w:val="24"/>
        </w:rPr>
        <w:t xml:space="preserve">s </w:t>
      </w:r>
      <w:r w:rsidR="00FF3152">
        <w:rPr>
          <w:szCs w:val="24"/>
        </w:rPr>
        <w:t>on</w:t>
      </w:r>
      <w:r w:rsidR="00303E3F" w:rsidRPr="005A31A4">
        <w:rPr>
          <w:szCs w:val="24"/>
        </w:rPr>
        <w:t xml:space="preserve"> particular </w:t>
      </w:r>
      <w:r w:rsidR="00FF3152">
        <w:rPr>
          <w:szCs w:val="24"/>
        </w:rPr>
        <w:t>installation applications</w:t>
      </w:r>
      <w:r w:rsidR="002645A2">
        <w:rPr>
          <w:szCs w:val="24"/>
        </w:rPr>
        <w:t>.  This</w:t>
      </w:r>
      <w:r w:rsidR="00B3447D">
        <w:rPr>
          <w:szCs w:val="24"/>
        </w:rPr>
        <w:t xml:space="preserve"> would further emphasize the importance of the 90 day deadline and allow for faster performance in cases of urgent customer need for installation and service</w:t>
      </w:r>
      <w:r w:rsidR="00EC1F01">
        <w:rPr>
          <w:szCs w:val="24"/>
        </w:rPr>
        <w:t>.</w:t>
      </w:r>
      <w:r w:rsidR="00303E3F" w:rsidRPr="005A31A4">
        <w:rPr>
          <w:szCs w:val="24"/>
        </w:rPr>
        <w:t xml:space="preserve">  </w:t>
      </w:r>
    </w:p>
    <w:p w:rsidR="00303E3F" w:rsidRDefault="005A31A4" w:rsidP="000E272E">
      <w:pPr>
        <w:spacing w:line="480" w:lineRule="auto"/>
        <w:ind w:left="720"/>
        <w:jc w:val="both"/>
        <w:rPr>
          <w:b/>
          <w:szCs w:val="24"/>
        </w:rPr>
      </w:pPr>
      <w:r w:rsidRPr="00CD3C93">
        <w:rPr>
          <w:b/>
          <w:szCs w:val="24"/>
        </w:rPr>
        <w:t>IV</w:t>
      </w:r>
      <w:r w:rsidR="00303E3F" w:rsidRPr="00CD3C93">
        <w:rPr>
          <w:b/>
          <w:szCs w:val="24"/>
        </w:rPr>
        <w:t>.</w:t>
      </w:r>
      <w:r w:rsidR="00303E3F" w:rsidRPr="005A31A4">
        <w:rPr>
          <w:b/>
          <w:szCs w:val="24"/>
        </w:rPr>
        <w:tab/>
      </w:r>
      <w:r w:rsidR="00303E3F" w:rsidRPr="005A31A4">
        <w:rPr>
          <w:b/>
          <w:szCs w:val="24"/>
          <w:u w:val="single"/>
        </w:rPr>
        <w:t>Conclusion</w:t>
      </w:r>
      <w:r w:rsidR="00303E3F" w:rsidRPr="005A31A4">
        <w:rPr>
          <w:b/>
          <w:szCs w:val="24"/>
        </w:rPr>
        <w:t>.</w:t>
      </w:r>
    </w:p>
    <w:p w:rsidR="005A31A4" w:rsidRDefault="00303E3F" w:rsidP="00303E3F">
      <w:pPr>
        <w:spacing w:line="480" w:lineRule="auto"/>
        <w:jc w:val="both"/>
        <w:rPr>
          <w:szCs w:val="24"/>
        </w:rPr>
      </w:pPr>
      <w:r>
        <w:rPr>
          <w:szCs w:val="24"/>
        </w:rPr>
        <w:tab/>
      </w:r>
      <w:r w:rsidR="000B5303">
        <w:rPr>
          <w:szCs w:val="24"/>
        </w:rPr>
        <w:t xml:space="preserve">In conclusion, Fibertech </w:t>
      </w:r>
      <w:r w:rsidR="00FF3152">
        <w:rPr>
          <w:szCs w:val="24"/>
        </w:rPr>
        <w:t>urges</w:t>
      </w:r>
      <w:r w:rsidR="000B5303">
        <w:rPr>
          <w:szCs w:val="24"/>
        </w:rPr>
        <w:t xml:space="preserve"> the Department</w:t>
      </w:r>
      <w:r w:rsidR="00FF3152">
        <w:rPr>
          <w:szCs w:val="24"/>
        </w:rPr>
        <w:t xml:space="preserve"> to</w:t>
      </w:r>
      <w:r w:rsidR="000B5303">
        <w:rPr>
          <w:szCs w:val="24"/>
        </w:rPr>
        <w:t xml:space="preserve"> continue</w:t>
      </w:r>
      <w:r w:rsidR="00FF3152">
        <w:rPr>
          <w:szCs w:val="24"/>
        </w:rPr>
        <w:t xml:space="preserve"> its proactive</w:t>
      </w:r>
      <w:r w:rsidR="000B5303">
        <w:rPr>
          <w:szCs w:val="24"/>
        </w:rPr>
        <w:t xml:space="preserve"> </w:t>
      </w:r>
      <w:r w:rsidR="00AD6DC0">
        <w:rPr>
          <w:szCs w:val="24"/>
        </w:rPr>
        <w:t xml:space="preserve">involvement in </w:t>
      </w:r>
      <w:r w:rsidR="00FF3152">
        <w:rPr>
          <w:szCs w:val="24"/>
        </w:rPr>
        <w:t>reforming</w:t>
      </w:r>
      <w:r w:rsidR="00AD6DC0">
        <w:rPr>
          <w:szCs w:val="24"/>
        </w:rPr>
        <w:t xml:space="preserve"> </w:t>
      </w:r>
      <w:r w:rsidR="000B5303">
        <w:rPr>
          <w:szCs w:val="24"/>
        </w:rPr>
        <w:t xml:space="preserve">the pole attachment process and </w:t>
      </w:r>
      <w:r w:rsidR="00FF3152">
        <w:rPr>
          <w:szCs w:val="24"/>
        </w:rPr>
        <w:t xml:space="preserve">to </w:t>
      </w:r>
      <w:r w:rsidR="000B5303">
        <w:rPr>
          <w:szCs w:val="24"/>
        </w:rPr>
        <w:t>consider the appointment of an Administrator</w:t>
      </w:r>
      <w:r w:rsidR="00FF3152">
        <w:rPr>
          <w:szCs w:val="24"/>
        </w:rPr>
        <w:t xml:space="preserve"> to ensure fair and equal access to poles for competitive telecommunications providers and others</w:t>
      </w:r>
      <w:r w:rsidR="000B5303">
        <w:rPr>
          <w:szCs w:val="24"/>
        </w:rPr>
        <w:t xml:space="preserve">.  </w:t>
      </w:r>
    </w:p>
    <w:p w:rsidR="003951DA" w:rsidRDefault="003951DA" w:rsidP="000E1BED">
      <w:pPr>
        <w:ind w:left="3240" w:firstLine="720"/>
        <w:jc w:val="both"/>
        <w:rPr>
          <w:szCs w:val="24"/>
        </w:rPr>
      </w:pPr>
    </w:p>
    <w:p w:rsidR="003951DA" w:rsidRDefault="003951DA" w:rsidP="000E1BED">
      <w:pPr>
        <w:ind w:left="3240" w:firstLine="720"/>
        <w:jc w:val="both"/>
        <w:rPr>
          <w:szCs w:val="24"/>
        </w:rPr>
      </w:pPr>
    </w:p>
    <w:p w:rsidR="00DF7D58" w:rsidRPr="00B117F6" w:rsidRDefault="00DF7D58" w:rsidP="000E1BED">
      <w:pPr>
        <w:ind w:left="3240" w:firstLine="720"/>
        <w:jc w:val="both"/>
        <w:rPr>
          <w:szCs w:val="24"/>
        </w:rPr>
      </w:pPr>
      <w:r w:rsidRPr="00B117F6">
        <w:rPr>
          <w:szCs w:val="24"/>
        </w:rPr>
        <w:t>Respectfully submitted,</w:t>
      </w:r>
    </w:p>
    <w:p w:rsidR="00050A58" w:rsidRDefault="00050A58" w:rsidP="000E1BED">
      <w:pPr>
        <w:ind w:left="3960"/>
        <w:rPr>
          <w:szCs w:val="24"/>
        </w:rPr>
      </w:pPr>
    </w:p>
    <w:p w:rsidR="00DF7D58" w:rsidRDefault="000C646C" w:rsidP="000E1BED">
      <w:pPr>
        <w:ind w:left="3960"/>
        <w:rPr>
          <w:szCs w:val="24"/>
        </w:rPr>
      </w:pPr>
      <w:r>
        <w:rPr>
          <w:szCs w:val="24"/>
        </w:rPr>
        <w:t>FIBER TECHNOLOGIES NETWORKS, L.L.C.</w:t>
      </w:r>
    </w:p>
    <w:p w:rsidR="00E91620" w:rsidRDefault="00E91620" w:rsidP="000E1BED">
      <w:pPr>
        <w:ind w:left="3960"/>
        <w:rPr>
          <w:szCs w:val="24"/>
        </w:rPr>
      </w:pPr>
    </w:p>
    <w:p w:rsidR="00E36A58" w:rsidRDefault="00E36A58" w:rsidP="000E1BED">
      <w:pPr>
        <w:ind w:left="3960"/>
        <w:rPr>
          <w:szCs w:val="24"/>
        </w:rPr>
      </w:pPr>
    </w:p>
    <w:p w:rsidR="000C646C" w:rsidRDefault="00EC1F01" w:rsidP="000E1BED">
      <w:pPr>
        <w:ind w:left="3960"/>
        <w:rPr>
          <w:szCs w:val="24"/>
        </w:rPr>
      </w:pPr>
      <w:r>
        <w:rPr>
          <w:szCs w:val="24"/>
        </w:rPr>
        <w:t xml:space="preserve">        s/Glenn T. Carberry</w:t>
      </w:r>
    </w:p>
    <w:p w:rsidR="000C646C" w:rsidRDefault="000C646C" w:rsidP="000E1BED">
      <w:pPr>
        <w:ind w:left="3960"/>
        <w:rPr>
          <w:szCs w:val="24"/>
        </w:rPr>
      </w:pPr>
      <w:r>
        <w:rPr>
          <w:szCs w:val="24"/>
        </w:rPr>
        <w:t>By:</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0C646C" w:rsidRDefault="000C646C" w:rsidP="000C646C">
      <w:pPr>
        <w:ind w:left="4320"/>
        <w:rPr>
          <w:szCs w:val="24"/>
        </w:rPr>
      </w:pPr>
      <w:r>
        <w:rPr>
          <w:szCs w:val="24"/>
        </w:rPr>
        <w:t>Glenn T. Carberry, Esq.</w:t>
      </w:r>
    </w:p>
    <w:p w:rsidR="000C646C" w:rsidRDefault="000C646C" w:rsidP="000C646C">
      <w:pPr>
        <w:ind w:left="4320"/>
        <w:rPr>
          <w:szCs w:val="24"/>
        </w:rPr>
      </w:pPr>
      <w:r>
        <w:rPr>
          <w:szCs w:val="24"/>
        </w:rPr>
        <w:t>Tobin, Carberry, O</w:t>
      </w:r>
      <w:r w:rsidR="002645A2">
        <w:rPr>
          <w:szCs w:val="24"/>
        </w:rPr>
        <w:t>’</w:t>
      </w:r>
      <w:r>
        <w:rPr>
          <w:szCs w:val="24"/>
        </w:rPr>
        <w:t>Malley, Riley &amp; Selinger, P.C.</w:t>
      </w:r>
    </w:p>
    <w:p w:rsidR="000C646C" w:rsidRDefault="000C646C" w:rsidP="000C646C">
      <w:pPr>
        <w:ind w:left="4320"/>
        <w:rPr>
          <w:szCs w:val="24"/>
        </w:rPr>
      </w:pPr>
      <w:smartTag w:uri="urn:schemas-microsoft-com:office:smarttags" w:element="Street">
        <w:smartTag w:uri="urn:schemas-microsoft-com:office:smarttags" w:element="address">
          <w:r>
            <w:rPr>
              <w:szCs w:val="24"/>
            </w:rPr>
            <w:t>43 Broad Street, P.O. Box 58</w:t>
          </w:r>
        </w:smartTag>
      </w:smartTag>
    </w:p>
    <w:p w:rsidR="000C646C" w:rsidRDefault="000C646C" w:rsidP="000C646C">
      <w:pPr>
        <w:ind w:left="4320"/>
        <w:rPr>
          <w:szCs w:val="24"/>
        </w:rPr>
      </w:pPr>
      <w:r>
        <w:rPr>
          <w:szCs w:val="24"/>
        </w:rPr>
        <w:t>New London, CT</w:t>
      </w:r>
      <w:r w:rsidR="00696F90">
        <w:rPr>
          <w:szCs w:val="24"/>
        </w:rPr>
        <w:t xml:space="preserve"> </w:t>
      </w:r>
      <w:r>
        <w:rPr>
          <w:szCs w:val="24"/>
        </w:rPr>
        <w:t>06320</w:t>
      </w:r>
    </w:p>
    <w:p w:rsidR="000C646C" w:rsidRDefault="000C646C" w:rsidP="000C646C">
      <w:pPr>
        <w:ind w:left="4320"/>
        <w:rPr>
          <w:szCs w:val="24"/>
        </w:rPr>
      </w:pPr>
      <w:r>
        <w:rPr>
          <w:szCs w:val="24"/>
        </w:rPr>
        <w:t>(860) 447-0335</w:t>
      </w:r>
    </w:p>
    <w:p w:rsidR="000C646C" w:rsidRDefault="000C646C" w:rsidP="000C646C">
      <w:pPr>
        <w:ind w:left="4320"/>
        <w:rPr>
          <w:szCs w:val="24"/>
        </w:rPr>
      </w:pPr>
      <w:r>
        <w:rPr>
          <w:szCs w:val="24"/>
        </w:rPr>
        <w:t>Its Attorneys</w:t>
      </w:r>
    </w:p>
    <w:p w:rsidR="000C646C" w:rsidRDefault="000C646C" w:rsidP="000E1BED">
      <w:pPr>
        <w:ind w:left="3960"/>
        <w:rPr>
          <w:szCs w:val="24"/>
        </w:rPr>
      </w:pPr>
    </w:p>
    <w:p w:rsidR="00BF6955" w:rsidRDefault="00BF6955" w:rsidP="00BF6955">
      <w:pPr>
        <w:ind w:left="4320"/>
        <w:rPr>
          <w:szCs w:val="24"/>
        </w:rPr>
      </w:pPr>
      <w:r>
        <w:rPr>
          <w:szCs w:val="24"/>
        </w:rPr>
        <w:t>Charles Stockdale, Esq.</w:t>
      </w:r>
    </w:p>
    <w:p w:rsidR="00BF6955" w:rsidRDefault="00BF6955" w:rsidP="00BF6955">
      <w:pPr>
        <w:ind w:left="4320"/>
        <w:rPr>
          <w:szCs w:val="24"/>
        </w:rPr>
      </w:pPr>
      <w:r>
        <w:rPr>
          <w:szCs w:val="24"/>
        </w:rPr>
        <w:t>Jamie Hoare, Esq.</w:t>
      </w:r>
    </w:p>
    <w:p w:rsidR="00BF6955" w:rsidRDefault="00BF6955" w:rsidP="00BF6955">
      <w:pPr>
        <w:ind w:left="4320"/>
        <w:rPr>
          <w:szCs w:val="24"/>
        </w:rPr>
      </w:pPr>
      <w:r>
        <w:rPr>
          <w:szCs w:val="24"/>
        </w:rPr>
        <w:t>Fiber Technologies Networks, L.L.C.</w:t>
      </w:r>
    </w:p>
    <w:p w:rsidR="00BF6955" w:rsidRDefault="00BF6955" w:rsidP="00BF6955">
      <w:pPr>
        <w:ind w:left="4320"/>
        <w:rPr>
          <w:szCs w:val="24"/>
        </w:rPr>
      </w:pPr>
      <w:r>
        <w:rPr>
          <w:szCs w:val="24"/>
        </w:rPr>
        <w:t>300 Meridian Centre</w:t>
      </w:r>
    </w:p>
    <w:p w:rsidR="00BF6955" w:rsidRDefault="00696F90" w:rsidP="00BF6955">
      <w:pPr>
        <w:ind w:left="4320"/>
        <w:rPr>
          <w:szCs w:val="24"/>
        </w:rPr>
      </w:pPr>
      <w:r>
        <w:rPr>
          <w:szCs w:val="24"/>
        </w:rPr>
        <w:t xml:space="preserve">Rochester, NY </w:t>
      </w:r>
      <w:r w:rsidR="00BF6955">
        <w:rPr>
          <w:szCs w:val="24"/>
        </w:rPr>
        <w:t>14610</w:t>
      </w:r>
    </w:p>
    <w:p w:rsidR="00BF6955" w:rsidRDefault="00BF6955" w:rsidP="00BF6955">
      <w:pPr>
        <w:ind w:left="4320"/>
        <w:rPr>
          <w:szCs w:val="24"/>
        </w:rPr>
      </w:pPr>
      <w:r>
        <w:rPr>
          <w:szCs w:val="24"/>
        </w:rPr>
        <w:t>(585) 697-5100</w:t>
      </w:r>
    </w:p>
    <w:p w:rsidR="00BF6955" w:rsidRDefault="00BF6955" w:rsidP="000E1BED">
      <w:pPr>
        <w:ind w:left="3960"/>
        <w:rPr>
          <w:szCs w:val="24"/>
        </w:rPr>
      </w:pPr>
    </w:p>
    <w:p w:rsidR="000E272E" w:rsidRDefault="000E272E" w:rsidP="000E1BED">
      <w:pPr>
        <w:ind w:left="3960"/>
        <w:rPr>
          <w:szCs w:val="24"/>
        </w:rPr>
      </w:pPr>
    </w:p>
    <w:p w:rsidR="00C618EE" w:rsidRDefault="00C618EE" w:rsidP="000E1BED">
      <w:pPr>
        <w:ind w:left="3960"/>
        <w:rPr>
          <w:szCs w:val="24"/>
        </w:rPr>
      </w:pPr>
    </w:p>
    <w:p w:rsidR="00C618EE" w:rsidRDefault="00C618EE" w:rsidP="000E1BED">
      <w:pPr>
        <w:ind w:left="3960"/>
        <w:rPr>
          <w:szCs w:val="24"/>
        </w:rPr>
      </w:pPr>
    </w:p>
    <w:p w:rsidR="00051C1C" w:rsidRPr="00954EF1" w:rsidRDefault="00AE08FD" w:rsidP="000E1BED">
      <w:pPr>
        <w:pStyle w:val="Heading2"/>
        <w:keepNext w:val="0"/>
        <w:jc w:val="center"/>
        <w:rPr>
          <w:szCs w:val="24"/>
        </w:rPr>
      </w:pPr>
      <w:r>
        <w:rPr>
          <w:szCs w:val="24"/>
        </w:rPr>
        <w:lastRenderedPageBreak/>
        <w:t>C</w:t>
      </w:r>
      <w:r w:rsidR="00051C1C" w:rsidRPr="00954EF1">
        <w:rPr>
          <w:szCs w:val="24"/>
        </w:rPr>
        <w:t>ERTIFICATE OF SERVICE</w:t>
      </w:r>
    </w:p>
    <w:p w:rsidR="00051C1C" w:rsidRPr="00954EF1" w:rsidRDefault="00051C1C" w:rsidP="000E1BED">
      <w:pPr>
        <w:jc w:val="both"/>
        <w:rPr>
          <w:szCs w:val="24"/>
        </w:rPr>
      </w:pPr>
    </w:p>
    <w:p w:rsidR="00051C1C" w:rsidRPr="00954EF1" w:rsidRDefault="00051C1C" w:rsidP="000E1BED">
      <w:pPr>
        <w:pStyle w:val="BodyText"/>
        <w:rPr>
          <w:szCs w:val="24"/>
        </w:rPr>
      </w:pPr>
      <w:r w:rsidRPr="00954EF1">
        <w:rPr>
          <w:szCs w:val="24"/>
        </w:rPr>
        <w:tab/>
        <w:t xml:space="preserve">I hereby certify that </w:t>
      </w:r>
      <w:r w:rsidR="004344B8">
        <w:rPr>
          <w:szCs w:val="24"/>
        </w:rPr>
        <w:t xml:space="preserve">a copy of </w:t>
      </w:r>
      <w:r w:rsidRPr="00954EF1">
        <w:rPr>
          <w:szCs w:val="24"/>
        </w:rPr>
        <w:t xml:space="preserve">the foregoing </w:t>
      </w:r>
      <w:r w:rsidR="005A31A4">
        <w:rPr>
          <w:szCs w:val="24"/>
        </w:rPr>
        <w:t xml:space="preserve">Reply </w:t>
      </w:r>
      <w:r w:rsidR="004344B8">
        <w:rPr>
          <w:szCs w:val="24"/>
        </w:rPr>
        <w:t xml:space="preserve">Comments of Fiber Technologies Networks, L.L.C. </w:t>
      </w:r>
      <w:r w:rsidR="004D3FDB" w:rsidRPr="00954EF1">
        <w:rPr>
          <w:szCs w:val="24"/>
        </w:rPr>
        <w:t xml:space="preserve">has </w:t>
      </w:r>
      <w:r w:rsidR="004344B8">
        <w:rPr>
          <w:szCs w:val="24"/>
        </w:rPr>
        <w:t xml:space="preserve">been </w:t>
      </w:r>
      <w:r w:rsidR="004C70BA">
        <w:rPr>
          <w:szCs w:val="24"/>
        </w:rPr>
        <w:t xml:space="preserve">mailed, postage prepaid, or sent via email, </w:t>
      </w:r>
      <w:r w:rsidR="004344B8">
        <w:rPr>
          <w:szCs w:val="24"/>
        </w:rPr>
        <w:t>to all of the parties and participants on the Department</w:t>
      </w:r>
      <w:r w:rsidR="002645A2">
        <w:rPr>
          <w:szCs w:val="24"/>
        </w:rPr>
        <w:t>’</w:t>
      </w:r>
      <w:r w:rsidR="004344B8">
        <w:rPr>
          <w:szCs w:val="24"/>
        </w:rPr>
        <w:t xml:space="preserve">s Service List </w:t>
      </w:r>
      <w:r w:rsidRPr="00954EF1">
        <w:rPr>
          <w:szCs w:val="24"/>
        </w:rPr>
        <w:t xml:space="preserve">this </w:t>
      </w:r>
      <w:r w:rsidR="00EC1F01">
        <w:rPr>
          <w:szCs w:val="24"/>
        </w:rPr>
        <w:t>16th</w:t>
      </w:r>
      <w:r w:rsidRPr="00954EF1">
        <w:rPr>
          <w:szCs w:val="24"/>
        </w:rPr>
        <w:t xml:space="preserve"> day of </w:t>
      </w:r>
      <w:r w:rsidR="005A31A4">
        <w:rPr>
          <w:szCs w:val="24"/>
        </w:rPr>
        <w:t>June</w:t>
      </w:r>
      <w:r w:rsidR="00F35043">
        <w:rPr>
          <w:szCs w:val="24"/>
        </w:rPr>
        <w:t>, 2011.</w:t>
      </w:r>
    </w:p>
    <w:p w:rsidR="00051C1C" w:rsidRDefault="00051C1C" w:rsidP="000E1BED">
      <w:pPr>
        <w:jc w:val="both"/>
        <w:rPr>
          <w:szCs w:val="24"/>
        </w:rPr>
      </w:pPr>
    </w:p>
    <w:p w:rsidR="00E36A58" w:rsidRDefault="00E36A58" w:rsidP="000E1BED">
      <w:pPr>
        <w:jc w:val="both"/>
        <w:rPr>
          <w:szCs w:val="24"/>
        </w:rPr>
      </w:pPr>
    </w:p>
    <w:p w:rsidR="00E36A58" w:rsidRPr="00954EF1" w:rsidRDefault="00EC1F01" w:rsidP="000E1BED">
      <w:pPr>
        <w:jc w:val="both"/>
        <w:rPr>
          <w:szCs w:val="24"/>
        </w:rPr>
      </w:pPr>
      <w:r>
        <w:rPr>
          <w:szCs w:val="24"/>
        </w:rPr>
        <w:t xml:space="preserve">                                                                         s/Glenn T. Carberry</w:t>
      </w:r>
    </w:p>
    <w:p w:rsidR="00051C1C" w:rsidRPr="00954EF1" w:rsidRDefault="00051C1C" w:rsidP="000E1BED">
      <w:pPr>
        <w:ind w:left="4320"/>
        <w:jc w:val="both"/>
        <w:rPr>
          <w:szCs w:val="24"/>
        </w:rPr>
      </w:pPr>
      <w:r w:rsidRPr="00954EF1">
        <w:rPr>
          <w:szCs w:val="24"/>
          <w:u w:val="single"/>
        </w:rPr>
        <w:tab/>
      </w:r>
      <w:r w:rsidRPr="00954EF1">
        <w:rPr>
          <w:szCs w:val="24"/>
          <w:u w:val="single"/>
        </w:rPr>
        <w:tab/>
      </w:r>
      <w:r w:rsidRPr="00954EF1">
        <w:rPr>
          <w:szCs w:val="24"/>
          <w:u w:val="single"/>
        </w:rPr>
        <w:tab/>
      </w:r>
      <w:r w:rsidRPr="00954EF1">
        <w:rPr>
          <w:szCs w:val="24"/>
          <w:u w:val="single"/>
        </w:rPr>
        <w:tab/>
      </w:r>
      <w:r w:rsidRPr="00954EF1">
        <w:rPr>
          <w:szCs w:val="24"/>
          <w:u w:val="single"/>
        </w:rPr>
        <w:tab/>
      </w:r>
      <w:r w:rsidRPr="00954EF1">
        <w:rPr>
          <w:szCs w:val="24"/>
          <w:u w:val="single"/>
        </w:rPr>
        <w:tab/>
      </w:r>
      <w:r w:rsidRPr="00954EF1">
        <w:rPr>
          <w:szCs w:val="24"/>
          <w:u w:val="single"/>
        </w:rPr>
        <w:tab/>
      </w:r>
    </w:p>
    <w:p w:rsidR="00051C1C" w:rsidRPr="00954EF1" w:rsidRDefault="00051C1C" w:rsidP="000E1BED">
      <w:pPr>
        <w:ind w:left="4320"/>
        <w:jc w:val="both"/>
        <w:rPr>
          <w:szCs w:val="24"/>
        </w:rPr>
      </w:pPr>
      <w:r w:rsidRPr="00954EF1">
        <w:rPr>
          <w:szCs w:val="24"/>
        </w:rPr>
        <w:t>Glenn T. Carberry, Esq.</w:t>
      </w:r>
    </w:p>
    <w:p w:rsidR="00051C1C" w:rsidRPr="004344B8" w:rsidRDefault="00051C1C" w:rsidP="004344B8">
      <w:pPr>
        <w:ind w:left="4320"/>
        <w:jc w:val="both"/>
        <w:rPr>
          <w:szCs w:val="24"/>
        </w:rPr>
      </w:pPr>
      <w:r w:rsidRPr="00954EF1">
        <w:rPr>
          <w:szCs w:val="24"/>
        </w:rPr>
        <w:t>Commission</w:t>
      </w:r>
      <w:r w:rsidR="004344B8">
        <w:rPr>
          <w:szCs w:val="24"/>
        </w:rPr>
        <w:t>er of the Superior Court</w:t>
      </w:r>
    </w:p>
    <w:sectPr w:rsidR="00051C1C" w:rsidRPr="004344B8" w:rsidSect="00744A9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FA" w:rsidRDefault="00807FFA">
      <w:r>
        <w:separator/>
      </w:r>
    </w:p>
  </w:endnote>
  <w:endnote w:type="continuationSeparator" w:id="0">
    <w:p w:rsidR="00807FFA" w:rsidRDefault="0080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AD" w:rsidRPr="006C51A8" w:rsidRDefault="009974AD" w:rsidP="006C5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AD" w:rsidRPr="006C51A8" w:rsidRDefault="009974AD" w:rsidP="006C51A8">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AD" w:rsidRPr="006C51A8" w:rsidRDefault="009974AD" w:rsidP="006C51A8">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FA" w:rsidRDefault="00807FFA">
      <w:r>
        <w:separator/>
      </w:r>
    </w:p>
  </w:footnote>
  <w:footnote w:type="continuationSeparator" w:id="0">
    <w:p w:rsidR="00807FFA" w:rsidRDefault="00807FFA">
      <w:r>
        <w:continuationSeparator/>
      </w:r>
    </w:p>
  </w:footnote>
  <w:footnote w:id="1">
    <w:p w:rsidR="009974AD" w:rsidRDefault="009974AD">
      <w:pPr>
        <w:pStyle w:val="FootnoteText"/>
      </w:pPr>
      <w:r>
        <w:rPr>
          <w:rStyle w:val="FootnoteReference"/>
        </w:rPr>
        <w:footnoteRef/>
      </w:r>
      <w:r>
        <w:t xml:space="preserve"> In the Matter of Implementation of Section 224 of the Act: A National Broadband Plan for Our Future, WC Docket No. 07-245, Report and  Order and Order on Reconsideration, 2011 FCC LEXIS 1362 (F.C.C. Apr. 2011) (“FCC Broadband Order”)</w:t>
      </w:r>
    </w:p>
  </w:footnote>
  <w:footnote w:id="2">
    <w:p w:rsidR="009974AD" w:rsidRDefault="009974AD">
      <w:pPr>
        <w:pStyle w:val="FootnoteText"/>
      </w:pPr>
      <w:r>
        <w:rPr>
          <w:rStyle w:val="FootnoteReference"/>
        </w:rPr>
        <w:footnoteRef/>
      </w:r>
      <w:r>
        <w:t xml:space="preserve"> 261 Conn. 19, citing </w:t>
      </w:r>
      <w:r>
        <w:rPr>
          <w:u w:val="single"/>
        </w:rPr>
        <w:t>Nelseco</w:t>
      </w:r>
      <w:r w:rsidRPr="00A00676">
        <w:rPr>
          <w:u w:val="single"/>
        </w:rPr>
        <w:t xml:space="preserve"> Navigation Co. v. Dept. of </w:t>
      </w:r>
      <w:r>
        <w:rPr>
          <w:u w:val="single"/>
        </w:rPr>
        <w:t>Public Utility</w:t>
      </w:r>
      <w:r w:rsidRPr="00A00676">
        <w:rPr>
          <w:u w:val="single"/>
        </w:rPr>
        <w:t xml:space="preserve"> Control</w:t>
      </w:r>
      <w:r>
        <w:t>, 226 Conn. 418, 424 (1993).</w:t>
      </w:r>
    </w:p>
  </w:footnote>
  <w:footnote w:id="3">
    <w:p w:rsidR="009974AD" w:rsidRPr="00DA78DE" w:rsidRDefault="009974AD" w:rsidP="00E60013">
      <w:pPr>
        <w:pStyle w:val="FootnoteText"/>
        <w:jc w:val="both"/>
      </w:pPr>
      <w:r w:rsidRPr="00DA78DE">
        <w:rPr>
          <w:rStyle w:val="FootnoteReference"/>
        </w:rPr>
        <w:footnoteRef/>
      </w:r>
      <w:r w:rsidRPr="00DA78DE">
        <w:t xml:space="preserve"> </w:t>
      </w:r>
      <w:r>
        <w:t xml:space="preserve">Decision, Docket No. 07-03-34, </w:t>
      </w:r>
      <w:r w:rsidRPr="00B8295C">
        <w:rPr>
          <w:u w:val="single"/>
        </w:rPr>
        <w:t xml:space="preserve">Application of the </w:t>
      </w:r>
      <w:r>
        <w:rPr>
          <w:u w:val="single"/>
        </w:rPr>
        <w:t>C</w:t>
      </w:r>
      <w:r w:rsidRPr="00B8295C">
        <w:rPr>
          <w:u w:val="single"/>
        </w:rPr>
        <w:t>ities of Bridgeport, Danbury, and Stamford for a Declaratory Ruling regarding the safety of VRAD boxes</w:t>
      </w:r>
      <w:r w:rsidRPr="006065A3">
        <w:t>,</w:t>
      </w:r>
      <w:r>
        <w:t xml:space="preserve"> (September 29, 2008) (the “VRAD Decision”).</w:t>
      </w:r>
    </w:p>
  </w:footnote>
  <w:footnote w:id="4">
    <w:p w:rsidR="009974AD" w:rsidRPr="00DA78DE" w:rsidRDefault="009974AD" w:rsidP="00E60013">
      <w:pPr>
        <w:pStyle w:val="FootnoteText"/>
        <w:jc w:val="both"/>
      </w:pPr>
      <w:r w:rsidRPr="00DA78DE">
        <w:rPr>
          <w:rStyle w:val="FootnoteReference"/>
        </w:rPr>
        <w:footnoteRef/>
      </w:r>
      <w:r w:rsidRPr="00DA78DE">
        <w:t xml:space="preserve"> </w:t>
      </w:r>
      <w:r>
        <w:t xml:space="preserve">Decision, </w:t>
      </w:r>
      <w:r w:rsidRPr="00DA78DE">
        <w:t>Docket No. 96-11-20</w:t>
      </w:r>
      <w:r>
        <w:t>,</w:t>
      </w:r>
      <w:r w:rsidRPr="00DA78DE">
        <w:t xml:space="preserve"> </w:t>
      </w:r>
      <w:r w:rsidRPr="00B8295C">
        <w:rPr>
          <w:u w:val="single"/>
        </w:rPr>
        <w:t>DPUC Review of Southern New England Telephone Installation of Facilities in Fairfield County</w:t>
      </w:r>
      <w:r w:rsidRPr="006065A3">
        <w:t>,</w:t>
      </w:r>
      <w:r>
        <w:t xml:space="preserve"> (May 21, 1997).</w:t>
      </w:r>
    </w:p>
  </w:footnote>
  <w:footnote w:id="5">
    <w:p w:rsidR="009974AD" w:rsidRPr="00DA78DE" w:rsidRDefault="009974AD" w:rsidP="00E60013">
      <w:pPr>
        <w:pStyle w:val="FootnoteText"/>
        <w:jc w:val="both"/>
      </w:pPr>
      <w:r w:rsidRPr="00DA78DE">
        <w:rPr>
          <w:rStyle w:val="FootnoteReference"/>
        </w:rPr>
        <w:footnoteRef/>
      </w:r>
      <w:r w:rsidRPr="00DA78DE">
        <w:t xml:space="preserve"> </w:t>
      </w:r>
      <w:r>
        <w:t xml:space="preserve">Decision, </w:t>
      </w:r>
      <w:r w:rsidRPr="00DA78DE">
        <w:t>Docket No. 95-08-34</w:t>
      </w:r>
      <w:r>
        <w:t xml:space="preserve">, </w:t>
      </w:r>
      <w:r w:rsidRPr="00B8295C">
        <w:rPr>
          <w:u w:val="single"/>
        </w:rPr>
        <w:t>DPUC Investigation of the Process of and Jurisdiction over Siting Certain Utility Company Facilities and Plant in Connecticut</w:t>
      </w:r>
      <w:r w:rsidRPr="006065A3">
        <w:t>,</w:t>
      </w:r>
      <w:r>
        <w:t xml:space="preserve"> (October 30, 1996).</w:t>
      </w:r>
      <w:r w:rsidRPr="00DA78DE">
        <w:t xml:space="preserve"> </w:t>
      </w:r>
    </w:p>
  </w:footnote>
  <w:footnote w:id="6">
    <w:p w:rsidR="009974AD" w:rsidRPr="00DA78DE" w:rsidRDefault="009974AD" w:rsidP="00E60013">
      <w:pPr>
        <w:pStyle w:val="FootnoteText"/>
        <w:jc w:val="both"/>
      </w:pPr>
      <w:r w:rsidRPr="00DA78DE">
        <w:rPr>
          <w:rStyle w:val="FootnoteReference"/>
        </w:rPr>
        <w:footnoteRef/>
      </w:r>
      <w:r w:rsidRPr="00DA78DE">
        <w:t xml:space="preserve"> </w:t>
      </w:r>
      <w:r>
        <w:t xml:space="preserve">Decision, </w:t>
      </w:r>
      <w:r w:rsidRPr="00DA78DE">
        <w:t>Docket No. 00-03-09</w:t>
      </w:r>
      <w:r>
        <w:t>,</w:t>
      </w:r>
      <w:r w:rsidRPr="00DA78DE">
        <w:t xml:space="preserve"> </w:t>
      </w:r>
      <w:r w:rsidRPr="00F1326E">
        <w:rPr>
          <w:u w:val="single"/>
        </w:rPr>
        <w:t>DPUC Investigation into Cox</w:t>
      </w:r>
      <w:r>
        <w:rPr>
          <w:u w:val="single"/>
        </w:rPr>
        <w:t>C</w:t>
      </w:r>
      <w:r w:rsidRPr="00F1326E">
        <w:rPr>
          <w:u w:val="single"/>
        </w:rPr>
        <w:t>om, Inc. d/b/a Cox Communications Connecticut’s Installation of Ground-Mounted Back-Up Generators</w:t>
      </w:r>
      <w:r w:rsidRPr="00510B4F">
        <w:t>,</w:t>
      </w:r>
      <w:r>
        <w:t xml:space="preserve"> (February 7, 2001) (the “CoxCom Decision”).</w:t>
      </w:r>
    </w:p>
  </w:footnote>
  <w:footnote w:id="7">
    <w:p w:rsidR="009974AD" w:rsidRPr="00DA78DE" w:rsidRDefault="009974AD" w:rsidP="00E60013">
      <w:pPr>
        <w:pStyle w:val="FootnoteText"/>
        <w:jc w:val="both"/>
      </w:pPr>
      <w:r w:rsidRPr="00DA78DE">
        <w:rPr>
          <w:rStyle w:val="FootnoteReference"/>
        </w:rPr>
        <w:footnoteRef/>
      </w:r>
      <w:r w:rsidRPr="00DA78DE">
        <w:t xml:space="preserve"> </w:t>
      </w:r>
      <w:r>
        <w:t xml:space="preserve">Decision, </w:t>
      </w:r>
      <w:r w:rsidRPr="00DA78DE">
        <w:t>Docket No. 95-03-18</w:t>
      </w:r>
      <w:r>
        <w:t>,</w:t>
      </w:r>
      <w:r w:rsidRPr="00DA78DE">
        <w:t xml:space="preserve"> </w:t>
      </w:r>
      <w:r w:rsidRPr="00F1326E">
        <w:rPr>
          <w:u w:val="single"/>
        </w:rPr>
        <w:t>Department of Public Utility Control Investigation of the Condition of Utility Lines and Poles in the Town of Greenwich</w:t>
      </w:r>
      <w:r>
        <w:t>, (January 24, 1996)</w:t>
      </w:r>
      <w:r w:rsidRPr="00DA78DE">
        <w:t xml:space="preserve">.  </w:t>
      </w:r>
    </w:p>
  </w:footnote>
  <w:footnote w:id="8">
    <w:p w:rsidR="009974AD" w:rsidRDefault="009974AD">
      <w:pPr>
        <w:pStyle w:val="FootnoteText"/>
      </w:pPr>
      <w:r>
        <w:rPr>
          <w:rStyle w:val="FootnoteReference"/>
        </w:rPr>
        <w:footnoteRef/>
      </w:r>
      <w:r>
        <w:t xml:space="preserve"> </w:t>
      </w:r>
      <w:r w:rsidRPr="00F736A4">
        <w:rPr>
          <w:u w:val="single"/>
        </w:rPr>
        <w:t xml:space="preserve">Decision, </w:t>
      </w:r>
      <w:r w:rsidRPr="001469BA">
        <w:rPr>
          <w:u w:val="single"/>
        </w:rPr>
        <w:t>Town of Greenwich et al. v. Department of Public Utility Control</w:t>
      </w:r>
      <w:r>
        <w:rPr>
          <w:u w:val="single"/>
        </w:rPr>
        <w:t>,</w:t>
      </w:r>
      <w:r w:rsidRPr="001469BA">
        <w:rPr>
          <w:u w:val="single"/>
        </w:rPr>
        <w:t xml:space="preserve"> et al</w:t>
      </w:r>
      <w:r>
        <w:t xml:space="preserve">, 219 Conn. 121, 126 (1991).  </w:t>
      </w:r>
    </w:p>
  </w:footnote>
  <w:footnote w:id="9">
    <w:p w:rsidR="009974AD" w:rsidRPr="00DA78DE" w:rsidRDefault="009974AD" w:rsidP="00E60013">
      <w:pPr>
        <w:pStyle w:val="FootnoteText"/>
        <w:jc w:val="both"/>
      </w:pPr>
      <w:r w:rsidRPr="00DA78DE">
        <w:rPr>
          <w:rStyle w:val="FootnoteReference"/>
        </w:rPr>
        <w:footnoteRef/>
      </w:r>
      <w:r w:rsidRPr="00DA78DE">
        <w:t xml:space="preserve"> </w:t>
      </w:r>
      <w:r>
        <w:t xml:space="preserve">Decision, </w:t>
      </w:r>
      <w:r w:rsidRPr="00DA78DE">
        <w:t xml:space="preserve">Docket No. 03-03-07.  </w:t>
      </w:r>
      <w:r w:rsidRPr="001469BA">
        <w:rPr>
          <w:u w:val="single"/>
        </w:rPr>
        <w:t>DPUC Review of Public Utility Structures and Poles Within Municipal Rights of Way</w:t>
      </w:r>
      <w:r>
        <w:t>, (September 29, 2004) (The Department continues to monitor the Pole Owners’ success or lack of success in remedying this problem pursuant to this ruling, and all of the Pole Owners recently filed updated status reports with the Department)</w:t>
      </w:r>
      <w:r w:rsidRPr="00DA78DE">
        <w:t xml:space="preserve">.  </w:t>
      </w:r>
    </w:p>
  </w:footnote>
  <w:footnote w:id="10">
    <w:p w:rsidR="009974AD" w:rsidRDefault="009974AD">
      <w:pPr>
        <w:pStyle w:val="FootnoteText"/>
      </w:pPr>
      <w:r>
        <w:rPr>
          <w:rStyle w:val="FootnoteReference"/>
        </w:rPr>
        <w:footnoteRef/>
      </w:r>
      <w:r>
        <w:t xml:space="preserve"> </w:t>
      </w:r>
      <w:r w:rsidRPr="00724F20">
        <w:rPr>
          <w:u w:val="single"/>
        </w:rPr>
        <w:t>Town of Manchester v. State of Connecticut</w:t>
      </w:r>
      <w:r>
        <w:t>, 2001 WL 590033 (Conn.Super.) (the “</w:t>
      </w:r>
      <w:r w:rsidRPr="00724F20">
        <w:rPr>
          <w:u w:val="single"/>
        </w:rPr>
        <w:t>Manchester Decision</w:t>
      </w:r>
      <w:r>
        <w:t xml:space="preserve">”).  </w:t>
      </w:r>
    </w:p>
  </w:footnote>
  <w:footnote w:id="11">
    <w:p w:rsidR="009974AD" w:rsidRDefault="009974AD">
      <w:pPr>
        <w:pStyle w:val="FootnoteText"/>
      </w:pPr>
      <w:r>
        <w:rPr>
          <w:rStyle w:val="FootnoteReference"/>
        </w:rPr>
        <w:footnoteRef/>
      </w:r>
      <w:r>
        <w:t xml:space="preserve"> Decision, </w:t>
      </w:r>
      <w:r w:rsidRPr="00DA78DE">
        <w:t xml:space="preserve">Docket No. 95-08-34.  </w:t>
      </w:r>
      <w:r w:rsidRPr="00724F20">
        <w:rPr>
          <w:u w:val="single"/>
        </w:rPr>
        <w:t>DPUC Investigation of the Process of and Jurisdiction over Siting Certain Utility Company Facilities and Plant in Connecticut</w:t>
      </w:r>
      <w:r>
        <w:t xml:space="preserve">, (October 30, 1996).  </w:t>
      </w:r>
      <w:r w:rsidRPr="00DA78DE">
        <w:t xml:space="preserve"> </w:t>
      </w:r>
    </w:p>
  </w:footnote>
  <w:footnote w:id="12">
    <w:p w:rsidR="009974AD" w:rsidRPr="00DA78DE" w:rsidRDefault="009974AD" w:rsidP="00E60013">
      <w:pPr>
        <w:pStyle w:val="FootnoteText"/>
        <w:jc w:val="both"/>
      </w:pPr>
      <w:r w:rsidRPr="00DA78DE">
        <w:rPr>
          <w:rStyle w:val="FootnoteReference"/>
        </w:rPr>
        <w:footnoteRef/>
      </w:r>
      <w:r w:rsidRPr="00DA78DE">
        <w:t xml:space="preserve"> 16-19e reads in relevant part:  “(a) In the exercise of its powers under the provisions of this title, the Department of Public Utility Control shall examine and regulate…the expansion of the plant and equipment of existing public service [and] the internal workings of public service companies…in accordance with the following principals: (1) That there is a clear public need for the service being provided; (2) that the public service company shall be fully competent to provide efficient and adequate service to the public in that such company is technically, financially and managerially expert and efficient;…”</w:t>
      </w:r>
    </w:p>
  </w:footnote>
  <w:footnote w:id="13">
    <w:p w:rsidR="009974AD" w:rsidRPr="00DE3E05" w:rsidRDefault="009974AD" w:rsidP="00E60013">
      <w:pPr>
        <w:pStyle w:val="FootnoteText"/>
        <w:jc w:val="both"/>
      </w:pPr>
      <w:r w:rsidRPr="00DA78DE">
        <w:rPr>
          <w:rStyle w:val="FootnoteReference"/>
        </w:rPr>
        <w:footnoteRef/>
      </w:r>
      <w:r w:rsidRPr="00DA78DE">
        <w:t xml:space="preserve"> </w:t>
      </w:r>
      <w:r>
        <w:t xml:space="preserve">Decision, </w:t>
      </w:r>
      <w:r w:rsidRPr="00DA78DE">
        <w:t xml:space="preserve">Docket No. 96-11-20.  </w:t>
      </w:r>
      <w:r w:rsidRPr="00F125AE">
        <w:rPr>
          <w:u w:val="single"/>
        </w:rPr>
        <w:t>DPUC’s Review of Southern New England Telephone Installation of Facilities in Fairfield County</w:t>
      </w:r>
      <w:r>
        <w:t>, (May 21, 1999).</w:t>
      </w:r>
    </w:p>
  </w:footnote>
  <w:footnote w:id="14">
    <w:p w:rsidR="009974AD" w:rsidRDefault="009974AD">
      <w:pPr>
        <w:pStyle w:val="FootnoteText"/>
      </w:pPr>
      <w:r>
        <w:rPr>
          <w:rStyle w:val="FootnoteReference"/>
        </w:rPr>
        <w:footnoteRef/>
      </w:r>
      <w:r>
        <w:t xml:space="preserve"> Regulations of Connecticut State Agencies §16-1-116.  </w:t>
      </w:r>
    </w:p>
  </w:footnote>
  <w:footnote w:id="15">
    <w:p w:rsidR="009974AD" w:rsidRDefault="009974AD" w:rsidP="00510B4F">
      <w:pPr>
        <w:pStyle w:val="FootnoteText"/>
        <w:jc w:val="both"/>
      </w:pPr>
      <w:r>
        <w:rPr>
          <w:rStyle w:val="FootnoteReference"/>
        </w:rPr>
        <w:footnoteRef/>
      </w:r>
      <w:r>
        <w:t xml:space="preserve"> Decision, Docket No. 96-11-10, </w:t>
      </w:r>
      <w:r>
        <w:rPr>
          <w:u w:val="single"/>
        </w:rPr>
        <w:t>DPUC Review of the Management of Telephone Numbering Resources in Connecticut,</w:t>
      </w:r>
      <w:r w:rsidRPr="0086134C">
        <w:t xml:space="preserve"> at 4.</w:t>
      </w:r>
      <w:r>
        <w:t xml:space="preserve"> (July 8, 1998). </w:t>
      </w:r>
    </w:p>
  </w:footnote>
  <w:footnote w:id="16">
    <w:p w:rsidR="009974AD" w:rsidRPr="0086134C" w:rsidRDefault="009974AD">
      <w:pPr>
        <w:pStyle w:val="FootnoteText"/>
      </w:pPr>
      <w:r>
        <w:rPr>
          <w:rStyle w:val="FootnoteReference"/>
        </w:rPr>
        <w:footnoteRef/>
      </w:r>
      <w:r>
        <w:t xml:space="preserve"> Decision, Docket No. 96-11-10RE09, </w:t>
      </w:r>
      <w:r>
        <w:rPr>
          <w:u w:val="single"/>
        </w:rPr>
        <w:t>DPUC Review of the Management of Telephone Numbering Resources in Connecticut – Conservation Measures</w:t>
      </w:r>
      <w:r>
        <w:t xml:space="preserve">, (December 27, 2000).  </w:t>
      </w:r>
    </w:p>
  </w:footnote>
  <w:footnote w:id="17">
    <w:p w:rsidR="009974AD" w:rsidRDefault="009974AD">
      <w:pPr>
        <w:pStyle w:val="FootnoteText"/>
      </w:pPr>
      <w:r>
        <w:rPr>
          <w:rStyle w:val="FootnoteReference"/>
        </w:rPr>
        <w:footnoteRef/>
      </w:r>
      <w:r>
        <w:t xml:space="preserve"> </w:t>
      </w:r>
      <w:r>
        <w:rPr>
          <w:szCs w:val="24"/>
          <w:u w:val="single"/>
        </w:rPr>
        <w:t>See e.g. Qwest Communications Corporation v. United States,</w:t>
      </w:r>
      <w:r>
        <w:rPr>
          <w:szCs w:val="24"/>
        </w:rPr>
        <w:t xml:space="preserve"> 48 Fed. Cl. 672 (2001).</w:t>
      </w:r>
    </w:p>
  </w:footnote>
  <w:footnote w:id="18">
    <w:p w:rsidR="009974AD" w:rsidRDefault="009974AD">
      <w:pPr>
        <w:pStyle w:val="FootnoteText"/>
      </w:pPr>
      <w:r>
        <w:rPr>
          <w:rStyle w:val="FootnoteReference"/>
        </w:rPr>
        <w:footnoteRef/>
      </w:r>
      <w:r>
        <w:t xml:space="preserve"> </w:t>
      </w:r>
      <w:r>
        <w:rPr>
          <w:szCs w:val="24"/>
          <w:u w:val="single"/>
        </w:rPr>
        <w:t>Gulf Power Company, et al. v. United States Federal Communications Commission</w:t>
      </w:r>
      <w:r w:rsidRPr="004035A3">
        <w:rPr>
          <w:szCs w:val="24"/>
        </w:rPr>
        <w:t xml:space="preserve">, </w:t>
      </w:r>
      <w:r>
        <w:rPr>
          <w:szCs w:val="24"/>
        </w:rPr>
        <w:t>187 F.3d 1324 (11</w:t>
      </w:r>
      <w:r w:rsidRPr="000F40A5">
        <w:rPr>
          <w:szCs w:val="24"/>
          <w:vertAlign w:val="superscript"/>
        </w:rPr>
        <w:t>th</w:t>
      </w:r>
      <w:r>
        <w:rPr>
          <w:szCs w:val="24"/>
        </w:rPr>
        <w:t xml:space="preserve"> Cir. 1999).</w:t>
      </w:r>
    </w:p>
  </w:footnote>
  <w:footnote w:id="19">
    <w:p w:rsidR="006B5A6C" w:rsidRDefault="006B5A6C">
      <w:pPr>
        <w:pStyle w:val="FootnoteText"/>
      </w:pPr>
      <w:r>
        <w:rPr>
          <w:rStyle w:val="FootnoteReference"/>
        </w:rPr>
        <w:footnoteRef/>
      </w:r>
      <w:r>
        <w:t xml:space="preserve"> Fibertech anticipates that the electric utility pole owners may asser</w:t>
      </w:r>
      <w:r w:rsidR="00EC1F01">
        <w:t>t that their records establish more frequent</w:t>
      </w:r>
      <w:r>
        <w:t xml:space="preserve"> compliance </w:t>
      </w:r>
      <w:r w:rsidR="00EC1F01">
        <w:t xml:space="preserve">by individual companies </w:t>
      </w:r>
      <w:r>
        <w:t xml:space="preserve">with the 90 day time frame.  However, as a result of the system established by all of the pole owners for jointly owned poles, Fibertech needs license approval from both owners in order to proceed with its work.  The fact that one owner </w:t>
      </w:r>
      <w:r w:rsidR="00EC1F01">
        <w:t>may meet</w:t>
      </w:r>
      <w:r>
        <w:t xml:space="preserve"> the 90 day requirement on a</w:t>
      </w:r>
      <w:r w:rsidR="00EC1F01">
        <w:t xml:space="preserve"> particular a</w:t>
      </w:r>
      <w:r>
        <w:t>pplication is meaningless if the other owner does not</w:t>
      </w:r>
      <w:r w:rsidR="00EC1F01">
        <w:t xml:space="preserve"> issue its license in a timely manner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1A8" w:rsidRDefault="006C5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1A8" w:rsidRDefault="006C51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1A8" w:rsidRDefault="006C5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829"/>
    <w:multiLevelType w:val="hybridMultilevel"/>
    <w:tmpl w:val="B3A2E6FA"/>
    <w:lvl w:ilvl="0" w:tplc="837A748C">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B5A73"/>
    <w:multiLevelType w:val="hybridMultilevel"/>
    <w:tmpl w:val="8C74D9D0"/>
    <w:lvl w:ilvl="0" w:tplc="C27A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913F47"/>
    <w:multiLevelType w:val="hybridMultilevel"/>
    <w:tmpl w:val="6AC80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1511A"/>
    <w:multiLevelType w:val="hybridMultilevel"/>
    <w:tmpl w:val="E8D4C50A"/>
    <w:lvl w:ilvl="0" w:tplc="D9B0B2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2B25D7"/>
    <w:multiLevelType w:val="hybridMultilevel"/>
    <w:tmpl w:val="DB921DC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FC21A93"/>
    <w:multiLevelType w:val="hybridMultilevel"/>
    <w:tmpl w:val="74A204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BF438F"/>
    <w:multiLevelType w:val="hybridMultilevel"/>
    <w:tmpl w:val="16BC7A1A"/>
    <w:lvl w:ilvl="0" w:tplc="8A02E0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25108"/>
    <w:multiLevelType w:val="hybridMultilevel"/>
    <w:tmpl w:val="02FCB780"/>
    <w:lvl w:ilvl="0" w:tplc="1E146700">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29747A97"/>
    <w:multiLevelType w:val="hybridMultilevel"/>
    <w:tmpl w:val="2F181614"/>
    <w:lvl w:ilvl="0" w:tplc="13AAA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A012BC"/>
    <w:multiLevelType w:val="hybridMultilevel"/>
    <w:tmpl w:val="D16221FA"/>
    <w:lvl w:ilvl="0" w:tplc="B8FAFFA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9AE2054"/>
    <w:multiLevelType w:val="hybridMultilevel"/>
    <w:tmpl w:val="CCEE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D72C5"/>
    <w:multiLevelType w:val="hybridMultilevel"/>
    <w:tmpl w:val="7244250A"/>
    <w:lvl w:ilvl="0" w:tplc="3266EFA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1E84401"/>
    <w:multiLevelType w:val="hybridMultilevel"/>
    <w:tmpl w:val="CAD49FCE"/>
    <w:lvl w:ilvl="0" w:tplc="04F43F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0F4ED2"/>
    <w:multiLevelType w:val="hybridMultilevel"/>
    <w:tmpl w:val="86B2BF34"/>
    <w:lvl w:ilvl="0" w:tplc="FC783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2E0705"/>
    <w:multiLevelType w:val="hybridMultilevel"/>
    <w:tmpl w:val="28E2E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1409FF"/>
    <w:multiLevelType w:val="hybridMultilevel"/>
    <w:tmpl w:val="BB96E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093436"/>
    <w:multiLevelType w:val="hybridMultilevel"/>
    <w:tmpl w:val="EC5E7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EE3A68"/>
    <w:multiLevelType w:val="hybridMultilevel"/>
    <w:tmpl w:val="59DE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17F51"/>
    <w:multiLevelType w:val="hybridMultilevel"/>
    <w:tmpl w:val="473E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50902"/>
    <w:multiLevelType w:val="hybridMultilevel"/>
    <w:tmpl w:val="763C614A"/>
    <w:lvl w:ilvl="0" w:tplc="AB8C8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D92E42"/>
    <w:multiLevelType w:val="hybridMultilevel"/>
    <w:tmpl w:val="BBE61B3A"/>
    <w:lvl w:ilvl="0" w:tplc="7124D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982E90"/>
    <w:multiLevelType w:val="hybridMultilevel"/>
    <w:tmpl w:val="D3BEC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A34BE9"/>
    <w:multiLevelType w:val="hybridMultilevel"/>
    <w:tmpl w:val="FF96B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80C4F"/>
    <w:multiLevelType w:val="hybridMultilevel"/>
    <w:tmpl w:val="90884AAE"/>
    <w:lvl w:ilvl="0" w:tplc="BF546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BA155F2"/>
    <w:multiLevelType w:val="hybridMultilevel"/>
    <w:tmpl w:val="ADE2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382F0B"/>
    <w:multiLevelType w:val="hybridMultilevel"/>
    <w:tmpl w:val="D77C550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6"/>
  </w:num>
  <w:num w:numId="3">
    <w:abstractNumId w:val="20"/>
  </w:num>
  <w:num w:numId="4">
    <w:abstractNumId w:val="7"/>
  </w:num>
  <w:num w:numId="5">
    <w:abstractNumId w:val="19"/>
  </w:num>
  <w:num w:numId="6">
    <w:abstractNumId w:val="9"/>
  </w:num>
  <w:num w:numId="7">
    <w:abstractNumId w:val="10"/>
  </w:num>
  <w:num w:numId="8">
    <w:abstractNumId w:val="24"/>
  </w:num>
  <w:num w:numId="9">
    <w:abstractNumId w:val="14"/>
  </w:num>
  <w:num w:numId="10">
    <w:abstractNumId w:val="13"/>
  </w:num>
  <w:num w:numId="11">
    <w:abstractNumId w:val="17"/>
  </w:num>
  <w:num w:numId="12">
    <w:abstractNumId w:val="15"/>
  </w:num>
  <w:num w:numId="13">
    <w:abstractNumId w:val="8"/>
  </w:num>
  <w:num w:numId="14">
    <w:abstractNumId w:val="16"/>
  </w:num>
  <w:num w:numId="15">
    <w:abstractNumId w:val="22"/>
  </w:num>
  <w:num w:numId="16">
    <w:abstractNumId w:val="12"/>
  </w:num>
  <w:num w:numId="17">
    <w:abstractNumId w:val="3"/>
  </w:num>
  <w:num w:numId="18">
    <w:abstractNumId w:val="1"/>
  </w:num>
  <w:num w:numId="19">
    <w:abstractNumId w:val="2"/>
  </w:num>
  <w:num w:numId="20">
    <w:abstractNumId w:val="25"/>
  </w:num>
  <w:num w:numId="21">
    <w:abstractNumId w:val="23"/>
  </w:num>
  <w:num w:numId="22">
    <w:abstractNumId w:val="21"/>
  </w:num>
  <w:num w:numId="23">
    <w:abstractNumId w:val="5"/>
  </w:num>
  <w:num w:numId="24">
    <w:abstractNumId w:val="0"/>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xbSAJZAo2NNnkxWsOCpqhohoFNA=" w:salt="gU/deA3Orn8lvJ1/GrMOqg=="/>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PM__DesignSource" w:val="T:\PMWIN\DOCCOMPS\TEMPLATE\108.DAT"/>
  </w:docVars>
  <w:rsids>
    <w:rsidRoot w:val="003F0FB4"/>
    <w:rsid w:val="00000FDC"/>
    <w:rsid w:val="0001133E"/>
    <w:rsid w:val="000121CC"/>
    <w:rsid w:val="0001342B"/>
    <w:rsid w:val="00020E1F"/>
    <w:rsid w:val="00023EF4"/>
    <w:rsid w:val="0002564A"/>
    <w:rsid w:val="00033625"/>
    <w:rsid w:val="00035101"/>
    <w:rsid w:val="0003526E"/>
    <w:rsid w:val="0003562D"/>
    <w:rsid w:val="000363D7"/>
    <w:rsid w:val="00037B34"/>
    <w:rsid w:val="00037C1E"/>
    <w:rsid w:val="00042830"/>
    <w:rsid w:val="00044493"/>
    <w:rsid w:val="00045253"/>
    <w:rsid w:val="000471F9"/>
    <w:rsid w:val="0004736D"/>
    <w:rsid w:val="00050A58"/>
    <w:rsid w:val="00051C1C"/>
    <w:rsid w:val="000530EA"/>
    <w:rsid w:val="0006137D"/>
    <w:rsid w:val="0006389B"/>
    <w:rsid w:val="00063DD6"/>
    <w:rsid w:val="00066E7B"/>
    <w:rsid w:val="00066F30"/>
    <w:rsid w:val="00072D69"/>
    <w:rsid w:val="000765F5"/>
    <w:rsid w:val="00077E48"/>
    <w:rsid w:val="00082A8A"/>
    <w:rsid w:val="00083079"/>
    <w:rsid w:val="000833E7"/>
    <w:rsid w:val="00083C24"/>
    <w:rsid w:val="000847B6"/>
    <w:rsid w:val="00092B3F"/>
    <w:rsid w:val="000939CD"/>
    <w:rsid w:val="00093C8A"/>
    <w:rsid w:val="00094EDC"/>
    <w:rsid w:val="000B0A3A"/>
    <w:rsid w:val="000B2F41"/>
    <w:rsid w:val="000B5303"/>
    <w:rsid w:val="000C062F"/>
    <w:rsid w:val="000C13B7"/>
    <w:rsid w:val="000C289C"/>
    <w:rsid w:val="000C3B7B"/>
    <w:rsid w:val="000C646C"/>
    <w:rsid w:val="000C67C7"/>
    <w:rsid w:val="000D0C11"/>
    <w:rsid w:val="000D138D"/>
    <w:rsid w:val="000D2BBC"/>
    <w:rsid w:val="000D4034"/>
    <w:rsid w:val="000D43FA"/>
    <w:rsid w:val="000D6152"/>
    <w:rsid w:val="000E19A8"/>
    <w:rsid w:val="000E1BED"/>
    <w:rsid w:val="000E272E"/>
    <w:rsid w:val="000E370B"/>
    <w:rsid w:val="000F0181"/>
    <w:rsid w:val="000F07E6"/>
    <w:rsid w:val="000F209A"/>
    <w:rsid w:val="000F20AF"/>
    <w:rsid w:val="000F40A5"/>
    <w:rsid w:val="000F440D"/>
    <w:rsid w:val="000F79F2"/>
    <w:rsid w:val="00103A43"/>
    <w:rsid w:val="00103B7C"/>
    <w:rsid w:val="00106F2E"/>
    <w:rsid w:val="001078AA"/>
    <w:rsid w:val="00110877"/>
    <w:rsid w:val="00112593"/>
    <w:rsid w:val="0011270F"/>
    <w:rsid w:val="00121575"/>
    <w:rsid w:val="00121E94"/>
    <w:rsid w:val="00124009"/>
    <w:rsid w:val="00125EEE"/>
    <w:rsid w:val="001301F0"/>
    <w:rsid w:val="00130969"/>
    <w:rsid w:val="00130BE0"/>
    <w:rsid w:val="00134E68"/>
    <w:rsid w:val="001352ED"/>
    <w:rsid w:val="00143CCF"/>
    <w:rsid w:val="001469BA"/>
    <w:rsid w:val="001509EB"/>
    <w:rsid w:val="001525CD"/>
    <w:rsid w:val="00152D98"/>
    <w:rsid w:val="001541C6"/>
    <w:rsid w:val="00155582"/>
    <w:rsid w:val="00155B0D"/>
    <w:rsid w:val="00161034"/>
    <w:rsid w:val="00161D06"/>
    <w:rsid w:val="00162134"/>
    <w:rsid w:val="0016696D"/>
    <w:rsid w:val="00170064"/>
    <w:rsid w:val="00172C46"/>
    <w:rsid w:val="00180ED1"/>
    <w:rsid w:val="00181B8F"/>
    <w:rsid w:val="001865B2"/>
    <w:rsid w:val="001905C6"/>
    <w:rsid w:val="001905F9"/>
    <w:rsid w:val="00193A00"/>
    <w:rsid w:val="001A25B8"/>
    <w:rsid w:val="001A6CED"/>
    <w:rsid w:val="001A6FDD"/>
    <w:rsid w:val="001B11AB"/>
    <w:rsid w:val="001B511C"/>
    <w:rsid w:val="001B617B"/>
    <w:rsid w:val="001C130A"/>
    <w:rsid w:val="001C266D"/>
    <w:rsid w:val="001C3B49"/>
    <w:rsid w:val="001C5B90"/>
    <w:rsid w:val="001C6B01"/>
    <w:rsid w:val="001E32DC"/>
    <w:rsid w:val="001E799B"/>
    <w:rsid w:val="001F6059"/>
    <w:rsid w:val="002031EB"/>
    <w:rsid w:val="00203DDB"/>
    <w:rsid w:val="00206383"/>
    <w:rsid w:val="00213BB6"/>
    <w:rsid w:val="00214872"/>
    <w:rsid w:val="002148FB"/>
    <w:rsid w:val="00223BA6"/>
    <w:rsid w:val="00225799"/>
    <w:rsid w:val="0023068E"/>
    <w:rsid w:val="00232874"/>
    <w:rsid w:val="002343CA"/>
    <w:rsid w:val="00236D3C"/>
    <w:rsid w:val="002469B7"/>
    <w:rsid w:val="002525B9"/>
    <w:rsid w:val="0025275E"/>
    <w:rsid w:val="00252DFF"/>
    <w:rsid w:val="00254DEC"/>
    <w:rsid w:val="00255370"/>
    <w:rsid w:val="00256FEC"/>
    <w:rsid w:val="00260E95"/>
    <w:rsid w:val="00263EE0"/>
    <w:rsid w:val="002645A2"/>
    <w:rsid w:val="00265576"/>
    <w:rsid w:val="00270FC5"/>
    <w:rsid w:val="00276D32"/>
    <w:rsid w:val="00281CE9"/>
    <w:rsid w:val="00281F10"/>
    <w:rsid w:val="00284649"/>
    <w:rsid w:val="002863E0"/>
    <w:rsid w:val="0029356B"/>
    <w:rsid w:val="002A48DC"/>
    <w:rsid w:val="002B0E7F"/>
    <w:rsid w:val="002B3300"/>
    <w:rsid w:val="002C11D0"/>
    <w:rsid w:val="002C3DF1"/>
    <w:rsid w:val="002C5A1A"/>
    <w:rsid w:val="002D3A28"/>
    <w:rsid w:val="002D5D8E"/>
    <w:rsid w:val="002E324F"/>
    <w:rsid w:val="002E4DD7"/>
    <w:rsid w:val="002E5A0A"/>
    <w:rsid w:val="002F19E2"/>
    <w:rsid w:val="002F1B86"/>
    <w:rsid w:val="002F295E"/>
    <w:rsid w:val="002F2B30"/>
    <w:rsid w:val="002F5AAD"/>
    <w:rsid w:val="002F66D5"/>
    <w:rsid w:val="0030123C"/>
    <w:rsid w:val="00301C95"/>
    <w:rsid w:val="00301D83"/>
    <w:rsid w:val="00303E3F"/>
    <w:rsid w:val="00303F70"/>
    <w:rsid w:val="00314681"/>
    <w:rsid w:val="00314774"/>
    <w:rsid w:val="00315256"/>
    <w:rsid w:val="00315E0A"/>
    <w:rsid w:val="003304CE"/>
    <w:rsid w:val="00330AAC"/>
    <w:rsid w:val="00330DB0"/>
    <w:rsid w:val="00331893"/>
    <w:rsid w:val="003347C6"/>
    <w:rsid w:val="0033729B"/>
    <w:rsid w:val="00342972"/>
    <w:rsid w:val="00352353"/>
    <w:rsid w:val="00352C24"/>
    <w:rsid w:val="0035503E"/>
    <w:rsid w:val="00357F8C"/>
    <w:rsid w:val="0036439F"/>
    <w:rsid w:val="00364FA1"/>
    <w:rsid w:val="00366B99"/>
    <w:rsid w:val="0036718C"/>
    <w:rsid w:val="003714B2"/>
    <w:rsid w:val="00373F51"/>
    <w:rsid w:val="00376CA9"/>
    <w:rsid w:val="003804ED"/>
    <w:rsid w:val="0038437B"/>
    <w:rsid w:val="0038767E"/>
    <w:rsid w:val="0039170D"/>
    <w:rsid w:val="00393FCA"/>
    <w:rsid w:val="00394F24"/>
    <w:rsid w:val="003951DA"/>
    <w:rsid w:val="003B5762"/>
    <w:rsid w:val="003C05BB"/>
    <w:rsid w:val="003C1F34"/>
    <w:rsid w:val="003C2334"/>
    <w:rsid w:val="003C3FDB"/>
    <w:rsid w:val="003C46A9"/>
    <w:rsid w:val="003C6C2D"/>
    <w:rsid w:val="003C76AB"/>
    <w:rsid w:val="003D1DAE"/>
    <w:rsid w:val="003D54D1"/>
    <w:rsid w:val="003D64CA"/>
    <w:rsid w:val="003D7CD3"/>
    <w:rsid w:val="003E465F"/>
    <w:rsid w:val="003E46CD"/>
    <w:rsid w:val="003E6CC7"/>
    <w:rsid w:val="003E70E5"/>
    <w:rsid w:val="003E7EDE"/>
    <w:rsid w:val="003E7FF4"/>
    <w:rsid w:val="003F0FB4"/>
    <w:rsid w:val="003F2E0F"/>
    <w:rsid w:val="003F2F7C"/>
    <w:rsid w:val="003F6F8A"/>
    <w:rsid w:val="003F77F1"/>
    <w:rsid w:val="003F7C8A"/>
    <w:rsid w:val="00403102"/>
    <w:rsid w:val="004035A3"/>
    <w:rsid w:val="0040398E"/>
    <w:rsid w:val="00403C39"/>
    <w:rsid w:val="0040589C"/>
    <w:rsid w:val="004109BE"/>
    <w:rsid w:val="00410CD7"/>
    <w:rsid w:val="00414350"/>
    <w:rsid w:val="00423094"/>
    <w:rsid w:val="004344B8"/>
    <w:rsid w:val="00457E24"/>
    <w:rsid w:val="004615BD"/>
    <w:rsid w:val="00462DF2"/>
    <w:rsid w:val="0046573E"/>
    <w:rsid w:val="00465C23"/>
    <w:rsid w:val="00471547"/>
    <w:rsid w:val="004723E3"/>
    <w:rsid w:val="00473566"/>
    <w:rsid w:val="0048287D"/>
    <w:rsid w:val="00482FEC"/>
    <w:rsid w:val="0048517E"/>
    <w:rsid w:val="00485CF8"/>
    <w:rsid w:val="00496802"/>
    <w:rsid w:val="00496C9B"/>
    <w:rsid w:val="00496D10"/>
    <w:rsid w:val="0049748D"/>
    <w:rsid w:val="00497A6C"/>
    <w:rsid w:val="004A15FB"/>
    <w:rsid w:val="004A3984"/>
    <w:rsid w:val="004B1C0A"/>
    <w:rsid w:val="004B5850"/>
    <w:rsid w:val="004B7A40"/>
    <w:rsid w:val="004C3CC2"/>
    <w:rsid w:val="004C55DF"/>
    <w:rsid w:val="004C6367"/>
    <w:rsid w:val="004C70BA"/>
    <w:rsid w:val="004D0669"/>
    <w:rsid w:val="004D1AE0"/>
    <w:rsid w:val="004D1D7F"/>
    <w:rsid w:val="004D3FDB"/>
    <w:rsid w:val="004E07A0"/>
    <w:rsid w:val="004E552C"/>
    <w:rsid w:val="004E7FFA"/>
    <w:rsid w:val="004F3342"/>
    <w:rsid w:val="004F631F"/>
    <w:rsid w:val="00501ACC"/>
    <w:rsid w:val="00502AFA"/>
    <w:rsid w:val="00503E89"/>
    <w:rsid w:val="00510B4F"/>
    <w:rsid w:val="005116E6"/>
    <w:rsid w:val="005165DE"/>
    <w:rsid w:val="005172DA"/>
    <w:rsid w:val="005217E0"/>
    <w:rsid w:val="0052291D"/>
    <w:rsid w:val="00522AE3"/>
    <w:rsid w:val="0052321C"/>
    <w:rsid w:val="00525205"/>
    <w:rsid w:val="005275BC"/>
    <w:rsid w:val="005277D7"/>
    <w:rsid w:val="00531631"/>
    <w:rsid w:val="00531F52"/>
    <w:rsid w:val="00532319"/>
    <w:rsid w:val="00534D9A"/>
    <w:rsid w:val="005367B7"/>
    <w:rsid w:val="0054193B"/>
    <w:rsid w:val="00541A72"/>
    <w:rsid w:val="00542AD4"/>
    <w:rsid w:val="00543954"/>
    <w:rsid w:val="00543E43"/>
    <w:rsid w:val="00553E4A"/>
    <w:rsid w:val="00556753"/>
    <w:rsid w:val="00557C88"/>
    <w:rsid w:val="0056099C"/>
    <w:rsid w:val="0056507B"/>
    <w:rsid w:val="0057036A"/>
    <w:rsid w:val="00574327"/>
    <w:rsid w:val="005765F5"/>
    <w:rsid w:val="0058192E"/>
    <w:rsid w:val="00585A99"/>
    <w:rsid w:val="00587AA6"/>
    <w:rsid w:val="0059296A"/>
    <w:rsid w:val="005A00AA"/>
    <w:rsid w:val="005A089F"/>
    <w:rsid w:val="005A1A4F"/>
    <w:rsid w:val="005A31A4"/>
    <w:rsid w:val="005B2598"/>
    <w:rsid w:val="005B297C"/>
    <w:rsid w:val="005B31BF"/>
    <w:rsid w:val="005C32BB"/>
    <w:rsid w:val="005C5FE4"/>
    <w:rsid w:val="005C77A4"/>
    <w:rsid w:val="005C77BD"/>
    <w:rsid w:val="005D0C6C"/>
    <w:rsid w:val="005D107B"/>
    <w:rsid w:val="005D273F"/>
    <w:rsid w:val="005D3DC0"/>
    <w:rsid w:val="005D44DE"/>
    <w:rsid w:val="005D4929"/>
    <w:rsid w:val="005D4AC1"/>
    <w:rsid w:val="005D6773"/>
    <w:rsid w:val="005E1277"/>
    <w:rsid w:val="005E3B5F"/>
    <w:rsid w:val="005E5CCB"/>
    <w:rsid w:val="005E7966"/>
    <w:rsid w:val="0060205C"/>
    <w:rsid w:val="00602540"/>
    <w:rsid w:val="00604221"/>
    <w:rsid w:val="006065A3"/>
    <w:rsid w:val="006100FE"/>
    <w:rsid w:val="00613541"/>
    <w:rsid w:val="006143E5"/>
    <w:rsid w:val="0061463E"/>
    <w:rsid w:val="0061474D"/>
    <w:rsid w:val="0061474F"/>
    <w:rsid w:val="00614809"/>
    <w:rsid w:val="006155D7"/>
    <w:rsid w:val="00617935"/>
    <w:rsid w:val="0062020D"/>
    <w:rsid w:val="00622D89"/>
    <w:rsid w:val="00624737"/>
    <w:rsid w:val="00631A4D"/>
    <w:rsid w:val="0063461A"/>
    <w:rsid w:val="00635B1C"/>
    <w:rsid w:val="006368C1"/>
    <w:rsid w:val="00636D43"/>
    <w:rsid w:val="00642022"/>
    <w:rsid w:val="0064347C"/>
    <w:rsid w:val="0064795A"/>
    <w:rsid w:val="006520CA"/>
    <w:rsid w:val="006559F0"/>
    <w:rsid w:val="006659FE"/>
    <w:rsid w:val="006708B6"/>
    <w:rsid w:val="00674B74"/>
    <w:rsid w:val="00675215"/>
    <w:rsid w:val="006765E6"/>
    <w:rsid w:val="00677782"/>
    <w:rsid w:val="00677DF3"/>
    <w:rsid w:val="006871F8"/>
    <w:rsid w:val="0069207F"/>
    <w:rsid w:val="00692E82"/>
    <w:rsid w:val="00696323"/>
    <w:rsid w:val="00696F90"/>
    <w:rsid w:val="006A4A4E"/>
    <w:rsid w:val="006A70C2"/>
    <w:rsid w:val="006A71C0"/>
    <w:rsid w:val="006A7DD5"/>
    <w:rsid w:val="006B02BA"/>
    <w:rsid w:val="006B077F"/>
    <w:rsid w:val="006B14A9"/>
    <w:rsid w:val="006B43C6"/>
    <w:rsid w:val="006B5A6C"/>
    <w:rsid w:val="006B661A"/>
    <w:rsid w:val="006B7102"/>
    <w:rsid w:val="006C2619"/>
    <w:rsid w:val="006C2D4A"/>
    <w:rsid w:val="006C404C"/>
    <w:rsid w:val="006C51A8"/>
    <w:rsid w:val="006D0024"/>
    <w:rsid w:val="006D0312"/>
    <w:rsid w:val="006D249B"/>
    <w:rsid w:val="006E0D41"/>
    <w:rsid w:val="006E1EBD"/>
    <w:rsid w:val="006E534F"/>
    <w:rsid w:val="006E6876"/>
    <w:rsid w:val="006E7FCB"/>
    <w:rsid w:val="006F31F6"/>
    <w:rsid w:val="006F673D"/>
    <w:rsid w:val="007034FA"/>
    <w:rsid w:val="007067E7"/>
    <w:rsid w:val="007113F2"/>
    <w:rsid w:val="0071270A"/>
    <w:rsid w:val="00712B74"/>
    <w:rsid w:val="007131E3"/>
    <w:rsid w:val="007142C1"/>
    <w:rsid w:val="007225E0"/>
    <w:rsid w:val="00723668"/>
    <w:rsid w:val="00723B45"/>
    <w:rsid w:val="007249C4"/>
    <w:rsid w:val="00724B74"/>
    <w:rsid w:val="00724F20"/>
    <w:rsid w:val="0073113A"/>
    <w:rsid w:val="00732FD4"/>
    <w:rsid w:val="0073363F"/>
    <w:rsid w:val="007339E6"/>
    <w:rsid w:val="0073492E"/>
    <w:rsid w:val="00735102"/>
    <w:rsid w:val="0073599D"/>
    <w:rsid w:val="00736DAA"/>
    <w:rsid w:val="0074090F"/>
    <w:rsid w:val="00741493"/>
    <w:rsid w:val="00741709"/>
    <w:rsid w:val="00741F13"/>
    <w:rsid w:val="00743EE5"/>
    <w:rsid w:val="00744A98"/>
    <w:rsid w:val="00745528"/>
    <w:rsid w:val="0074705F"/>
    <w:rsid w:val="00747BBA"/>
    <w:rsid w:val="00751DDC"/>
    <w:rsid w:val="0075286F"/>
    <w:rsid w:val="00753777"/>
    <w:rsid w:val="00753972"/>
    <w:rsid w:val="007543F5"/>
    <w:rsid w:val="00755645"/>
    <w:rsid w:val="0076254E"/>
    <w:rsid w:val="007632E0"/>
    <w:rsid w:val="00764711"/>
    <w:rsid w:val="007675D4"/>
    <w:rsid w:val="00770C6E"/>
    <w:rsid w:val="00770E8C"/>
    <w:rsid w:val="00771325"/>
    <w:rsid w:val="007804FD"/>
    <w:rsid w:val="00780729"/>
    <w:rsid w:val="007808FD"/>
    <w:rsid w:val="00781982"/>
    <w:rsid w:val="00786071"/>
    <w:rsid w:val="00787036"/>
    <w:rsid w:val="00790F7B"/>
    <w:rsid w:val="007A0CDA"/>
    <w:rsid w:val="007A0FDB"/>
    <w:rsid w:val="007A2A3B"/>
    <w:rsid w:val="007A6F53"/>
    <w:rsid w:val="007B2804"/>
    <w:rsid w:val="007B31FB"/>
    <w:rsid w:val="007B3C39"/>
    <w:rsid w:val="007B4A4E"/>
    <w:rsid w:val="007B6287"/>
    <w:rsid w:val="007C0457"/>
    <w:rsid w:val="007C3141"/>
    <w:rsid w:val="007C44DE"/>
    <w:rsid w:val="007C51D5"/>
    <w:rsid w:val="007C6B7F"/>
    <w:rsid w:val="007D2DAC"/>
    <w:rsid w:val="007D2F2F"/>
    <w:rsid w:val="007D6969"/>
    <w:rsid w:val="007D71E2"/>
    <w:rsid w:val="007E1091"/>
    <w:rsid w:val="007E4392"/>
    <w:rsid w:val="007F301A"/>
    <w:rsid w:val="007F40C8"/>
    <w:rsid w:val="007F5A8F"/>
    <w:rsid w:val="00802D9B"/>
    <w:rsid w:val="00807FFA"/>
    <w:rsid w:val="00812C2B"/>
    <w:rsid w:val="00813B71"/>
    <w:rsid w:val="00814A66"/>
    <w:rsid w:val="00815EF1"/>
    <w:rsid w:val="00820434"/>
    <w:rsid w:val="008253BC"/>
    <w:rsid w:val="00832075"/>
    <w:rsid w:val="0083427A"/>
    <w:rsid w:val="008357B1"/>
    <w:rsid w:val="008444B0"/>
    <w:rsid w:val="008453C6"/>
    <w:rsid w:val="00846EF2"/>
    <w:rsid w:val="0085182C"/>
    <w:rsid w:val="00852878"/>
    <w:rsid w:val="00854B7F"/>
    <w:rsid w:val="00856833"/>
    <w:rsid w:val="0086134C"/>
    <w:rsid w:val="00862D44"/>
    <w:rsid w:val="00864856"/>
    <w:rsid w:val="008676F9"/>
    <w:rsid w:val="00872ECA"/>
    <w:rsid w:val="00873070"/>
    <w:rsid w:val="00876F0E"/>
    <w:rsid w:val="00880840"/>
    <w:rsid w:val="0088432A"/>
    <w:rsid w:val="008862A8"/>
    <w:rsid w:val="00890F6E"/>
    <w:rsid w:val="008913B4"/>
    <w:rsid w:val="00896A99"/>
    <w:rsid w:val="008979B9"/>
    <w:rsid w:val="008A3E5B"/>
    <w:rsid w:val="008A5B64"/>
    <w:rsid w:val="008B06B7"/>
    <w:rsid w:val="008B2AEB"/>
    <w:rsid w:val="008C1A72"/>
    <w:rsid w:val="008C687D"/>
    <w:rsid w:val="008C754F"/>
    <w:rsid w:val="008D0590"/>
    <w:rsid w:val="008D09AC"/>
    <w:rsid w:val="008D27B4"/>
    <w:rsid w:val="008D4D82"/>
    <w:rsid w:val="008D75FD"/>
    <w:rsid w:val="008E70F2"/>
    <w:rsid w:val="008E78A4"/>
    <w:rsid w:val="008F434C"/>
    <w:rsid w:val="008F609E"/>
    <w:rsid w:val="008F79CC"/>
    <w:rsid w:val="009003A3"/>
    <w:rsid w:val="009014B8"/>
    <w:rsid w:val="00911C12"/>
    <w:rsid w:val="00913D17"/>
    <w:rsid w:val="009205BA"/>
    <w:rsid w:val="009226F8"/>
    <w:rsid w:val="00922EE7"/>
    <w:rsid w:val="00924EA8"/>
    <w:rsid w:val="00926A1A"/>
    <w:rsid w:val="00933044"/>
    <w:rsid w:val="009406CE"/>
    <w:rsid w:val="0094425E"/>
    <w:rsid w:val="00945864"/>
    <w:rsid w:val="00946BF9"/>
    <w:rsid w:val="009503F0"/>
    <w:rsid w:val="00952859"/>
    <w:rsid w:val="00952F65"/>
    <w:rsid w:val="00953909"/>
    <w:rsid w:val="00954EF1"/>
    <w:rsid w:val="00955387"/>
    <w:rsid w:val="00960FD0"/>
    <w:rsid w:val="00962FA8"/>
    <w:rsid w:val="009638F4"/>
    <w:rsid w:val="0096430E"/>
    <w:rsid w:val="0096461F"/>
    <w:rsid w:val="00965F2D"/>
    <w:rsid w:val="009725D2"/>
    <w:rsid w:val="009730F9"/>
    <w:rsid w:val="00973E43"/>
    <w:rsid w:val="00976C19"/>
    <w:rsid w:val="00983C15"/>
    <w:rsid w:val="00983E29"/>
    <w:rsid w:val="00984A3A"/>
    <w:rsid w:val="00986A0C"/>
    <w:rsid w:val="0099139E"/>
    <w:rsid w:val="00992E6B"/>
    <w:rsid w:val="00996099"/>
    <w:rsid w:val="009961DE"/>
    <w:rsid w:val="00996656"/>
    <w:rsid w:val="009974AD"/>
    <w:rsid w:val="009A1A16"/>
    <w:rsid w:val="009A3399"/>
    <w:rsid w:val="009A5847"/>
    <w:rsid w:val="009A661C"/>
    <w:rsid w:val="009A6FCD"/>
    <w:rsid w:val="009A7D90"/>
    <w:rsid w:val="009B1C76"/>
    <w:rsid w:val="009B301D"/>
    <w:rsid w:val="009B3B51"/>
    <w:rsid w:val="009B535E"/>
    <w:rsid w:val="009B65EF"/>
    <w:rsid w:val="009C1132"/>
    <w:rsid w:val="009C45AA"/>
    <w:rsid w:val="009D6CFC"/>
    <w:rsid w:val="009E02D0"/>
    <w:rsid w:val="009E525C"/>
    <w:rsid w:val="009E650A"/>
    <w:rsid w:val="009E68A2"/>
    <w:rsid w:val="009F1AC7"/>
    <w:rsid w:val="009F4B39"/>
    <w:rsid w:val="009F5B6F"/>
    <w:rsid w:val="00A00676"/>
    <w:rsid w:val="00A1792E"/>
    <w:rsid w:val="00A2258F"/>
    <w:rsid w:val="00A239DD"/>
    <w:rsid w:val="00A30C57"/>
    <w:rsid w:val="00A33289"/>
    <w:rsid w:val="00A33564"/>
    <w:rsid w:val="00A350B3"/>
    <w:rsid w:val="00A405FA"/>
    <w:rsid w:val="00A4252B"/>
    <w:rsid w:val="00A4567B"/>
    <w:rsid w:val="00A46C3E"/>
    <w:rsid w:val="00A5124C"/>
    <w:rsid w:val="00A61C34"/>
    <w:rsid w:val="00A620C5"/>
    <w:rsid w:val="00A638FC"/>
    <w:rsid w:val="00A64B3D"/>
    <w:rsid w:val="00A66671"/>
    <w:rsid w:val="00A70D73"/>
    <w:rsid w:val="00A72813"/>
    <w:rsid w:val="00A76DBB"/>
    <w:rsid w:val="00A806F9"/>
    <w:rsid w:val="00A80877"/>
    <w:rsid w:val="00A847A0"/>
    <w:rsid w:val="00A92C73"/>
    <w:rsid w:val="00A93BCC"/>
    <w:rsid w:val="00A95DD3"/>
    <w:rsid w:val="00A95E68"/>
    <w:rsid w:val="00A967B7"/>
    <w:rsid w:val="00AA2103"/>
    <w:rsid w:val="00AA5936"/>
    <w:rsid w:val="00AB0542"/>
    <w:rsid w:val="00AB137F"/>
    <w:rsid w:val="00AB2847"/>
    <w:rsid w:val="00AB581C"/>
    <w:rsid w:val="00AB5F47"/>
    <w:rsid w:val="00AB7A68"/>
    <w:rsid w:val="00AC12D4"/>
    <w:rsid w:val="00AC6025"/>
    <w:rsid w:val="00AC6C63"/>
    <w:rsid w:val="00AC71B4"/>
    <w:rsid w:val="00AD5D34"/>
    <w:rsid w:val="00AD60E3"/>
    <w:rsid w:val="00AD6DC0"/>
    <w:rsid w:val="00AE0550"/>
    <w:rsid w:val="00AE076E"/>
    <w:rsid w:val="00AE08FD"/>
    <w:rsid w:val="00AE607B"/>
    <w:rsid w:val="00AF2101"/>
    <w:rsid w:val="00AF4F9C"/>
    <w:rsid w:val="00AF554A"/>
    <w:rsid w:val="00AF6947"/>
    <w:rsid w:val="00B00E1B"/>
    <w:rsid w:val="00B03962"/>
    <w:rsid w:val="00B072F9"/>
    <w:rsid w:val="00B117F6"/>
    <w:rsid w:val="00B124B9"/>
    <w:rsid w:val="00B13A96"/>
    <w:rsid w:val="00B153E5"/>
    <w:rsid w:val="00B17403"/>
    <w:rsid w:val="00B21624"/>
    <w:rsid w:val="00B218A6"/>
    <w:rsid w:val="00B270AC"/>
    <w:rsid w:val="00B307BA"/>
    <w:rsid w:val="00B31D41"/>
    <w:rsid w:val="00B32A48"/>
    <w:rsid w:val="00B33B28"/>
    <w:rsid w:val="00B33B6D"/>
    <w:rsid w:val="00B3447D"/>
    <w:rsid w:val="00B34888"/>
    <w:rsid w:val="00B42343"/>
    <w:rsid w:val="00B5388A"/>
    <w:rsid w:val="00B542A6"/>
    <w:rsid w:val="00B553B1"/>
    <w:rsid w:val="00B56107"/>
    <w:rsid w:val="00B5622A"/>
    <w:rsid w:val="00B56624"/>
    <w:rsid w:val="00B56816"/>
    <w:rsid w:val="00B6031F"/>
    <w:rsid w:val="00B61117"/>
    <w:rsid w:val="00B61973"/>
    <w:rsid w:val="00B63434"/>
    <w:rsid w:val="00B6577B"/>
    <w:rsid w:val="00B71ADD"/>
    <w:rsid w:val="00B72B63"/>
    <w:rsid w:val="00B8295C"/>
    <w:rsid w:val="00B8298B"/>
    <w:rsid w:val="00B84ED8"/>
    <w:rsid w:val="00B854C0"/>
    <w:rsid w:val="00B871E7"/>
    <w:rsid w:val="00B87FF6"/>
    <w:rsid w:val="00B94840"/>
    <w:rsid w:val="00B964FC"/>
    <w:rsid w:val="00BA087D"/>
    <w:rsid w:val="00BA3A6A"/>
    <w:rsid w:val="00BA4F0F"/>
    <w:rsid w:val="00BA59B0"/>
    <w:rsid w:val="00BB03F9"/>
    <w:rsid w:val="00BB0C3E"/>
    <w:rsid w:val="00BC1FEB"/>
    <w:rsid w:val="00BC3DA6"/>
    <w:rsid w:val="00BD28A1"/>
    <w:rsid w:val="00BD3EB2"/>
    <w:rsid w:val="00BF3049"/>
    <w:rsid w:val="00BF496C"/>
    <w:rsid w:val="00BF6955"/>
    <w:rsid w:val="00C016C1"/>
    <w:rsid w:val="00C02442"/>
    <w:rsid w:val="00C04791"/>
    <w:rsid w:val="00C04BA6"/>
    <w:rsid w:val="00C1046E"/>
    <w:rsid w:val="00C15638"/>
    <w:rsid w:val="00C17FEF"/>
    <w:rsid w:val="00C22881"/>
    <w:rsid w:val="00C24519"/>
    <w:rsid w:val="00C24593"/>
    <w:rsid w:val="00C26D3B"/>
    <w:rsid w:val="00C3151F"/>
    <w:rsid w:val="00C34CD8"/>
    <w:rsid w:val="00C35DD7"/>
    <w:rsid w:val="00C44A81"/>
    <w:rsid w:val="00C52ECE"/>
    <w:rsid w:val="00C53715"/>
    <w:rsid w:val="00C53AED"/>
    <w:rsid w:val="00C60F8B"/>
    <w:rsid w:val="00C618EE"/>
    <w:rsid w:val="00C61FA3"/>
    <w:rsid w:val="00C654DD"/>
    <w:rsid w:val="00C73074"/>
    <w:rsid w:val="00C763E6"/>
    <w:rsid w:val="00C775C5"/>
    <w:rsid w:val="00C77A03"/>
    <w:rsid w:val="00C82E1F"/>
    <w:rsid w:val="00C841D7"/>
    <w:rsid w:val="00C87081"/>
    <w:rsid w:val="00C873DA"/>
    <w:rsid w:val="00C87B36"/>
    <w:rsid w:val="00C91C42"/>
    <w:rsid w:val="00C91EEC"/>
    <w:rsid w:val="00C949C8"/>
    <w:rsid w:val="00CA5119"/>
    <w:rsid w:val="00CA7F48"/>
    <w:rsid w:val="00CB2528"/>
    <w:rsid w:val="00CB6893"/>
    <w:rsid w:val="00CC0917"/>
    <w:rsid w:val="00CC1626"/>
    <w:rsid w:val="00CC51EE"/>
    <w:rsid w:val="00CC7D51"/>
    <w:rsid w:val="00CD0F65"/>
    <w:rsid w:val="00CD355C"/>
    <w:rsid w:val="00CD3C93"/>
    <w:rsid w:val="00CD6ED8"/>
    <w:rsid w:val="00CE03A5"/>
    <w:rsid w:val="00CE0AC0"/>
    <w:rsid w:val="00CE0B18"/>
    <w:rsid w:val="00CE18D0"/>
    <w:rsid w:val="00CE715B"/>
    <w:rsid w:val="00CE7643"/>
    <w:rsid w:val="00CF450D"/>
    <w:rsid w:val="00D01FB5"/>
    <w:rsid w:val="00D0307E"/>
    <w:rsid w:val="00D034F9"/>
    <w:rsid w:val="00D04E9A"/>
    <w:rsid w:val="00D078A6"/>
    <w:rsid w:val="00D1153C"/>
    <w:rsid w:val="00D15B84"/>
    <w:rsid w:val="00D17916"/>
    <w:rsid w:val="00D23584"/>
    <w:rsid w:val="00D26ADD"/>
    <w:rsid w:val="00D30FAF"/>
    <w:rsid w:val="00D31661"/>
    <w:rsid w:val="00D3178C"/>
    <w:rsid w:val="00D33F67"/>
    <w:rsid w:val="00D3430A"/>
    <w:rsid w:val="00D34416"/>
    <w:rsid w:val="00D35389"/>
    <w:rsid w:val="00D41DCB"/>
    <w:rsid w:val="00D45981"/>
    <w:rsid w:val="00D462A9"/>
    <w:rsid w:val="00D46E8E"/>
    <w:rsid w:val="00D47552"/>
    <w:rsid w:val="00D5170C"/>
    <w:rsid w:val="00D54440"/>
    <w:rsid w:val="00D5594C"/>
    <w:rsid w:val="00D611EC"/>
    <w:rsid w:val="00D63D37"/>
    <w:rsid w:val="00D6524C"/>
    <w:rsid w:val="00D676A3"/>
    <w:rsid w:val="00D714CE"/>
    <w:rsid w:val="00D73C83"/>
    <w:rsid w:val="00D76DF1"/>
    <w:rsid w:val="00D77773"/>
    <w:rsid w:val="00D81539"/>
    <w:rsid w:val="00D816DF"/>
    <w:rsid w:val="00D85C00"/>
    <w:rsid w:val="00D86C37"/>
    <w:rsid w:val="00D92731"/>
    <w:rsid w:val="00D93ADC"/>
    <w:rsid w:val="00D9404C"/>
    <w:rsid w:val="00D969AD"/>
    <w:rsid w:val="00D9784C"/>
    <w:rsid w:val="00DA1081"/>
    <w:rsid w:val="00DA13D9"/>
    <w:rsid w:val="00DA15D2"/>
    <w:rsid w:val="00DA2341"/>
    <w:rsid w:val="00DA28AF"/>
    <w:rsid w:val="00DA3400"/>
    <w:rsid w:val="00DA3791"/>
    <w:rsid w:val="00DA46EB"/>
    <w:rsid w:val="00DB10AF"/>
    <w:rsid w:val="00DB1D58"/>
    <w:rsid w:val="00DB28D7"/>
    <w:rsid w:val="00DB4B3D"/>
    <w:rsid w:val="00DB600C"/>
    <w:rsid w:val="00DB62E3"/>
    <w:rsid w:val="00DC2051"/>
    <w:rsid w:val="00DC27CB"/>
    <w:rsid w:val="00DC3DF3"/>
    <w:rsid w:val="00DC43CE"/>
    <w:rsid w:val="00DD3B54"/>
    <w:rsid w:val="00DD4B83"/>
    <w:rsid w:val="00DD79FF"/>
    <w:rsid w:val="00DD7F0A"/>
    <w:rsid w:val="00DE140A"/>
    <w:rsid w:val="00DE3815"/>
    <w:rsid w:val="00DE3E05"/>
    <w:rsid w:val="00DF2AE5"/>
    <w:rsid w:val="00DF2B74"/>
    <w:rsid w:val="00DF2C62"/>
    <w:rsid w:val="00DF2E89"/>
    <w:rsid w:val="00DF39C6"/>
    <w:rsid w:val="00DF3BB5"/>
    <w:rsid w:val="00DF7D58"/>
    <w:rsid w:val="00E024B4"/>
    <w:rsid w:val="00E06B4F"/>
    <w:rsid w:val="00E11D3C"/>
    <w:rsid w:val="00E11D5F"/>
    <w:rsid w:val="00E12660"/>
    <w:rsid w:val="00E136E8"/>
    <w:rsid w:val="00E14B0C"/>
    <w:rsid w:val="00E16EAA"/>
    <w:rsid w:val="00E20915"/>
    <w:rsid w:val="00E20D33"/>
    <w:rsid w:val="00E2334F"/>
    <w:rsid w:val="00E24B1D"/>
    <w:rsid w:val="00E302AF"/>
    <w:rsid w:val="00E3075A"/>
    <w:rsid w:val="00E31240"/>
    <w:rsid w:val="00E31B11"/>
    <w:rsid w:val="00E33DBD"/>
    <w:rsid w:val="00E359D6"/>
    <w:rsid w:val="00E36239"/>
    <w:rsid w:val="00E36A58"/>
    <w:rsid w:val="00E4016D"/>
    <w:rsid w:val="00E40EF1"/>
    <w:rsid w:val="00E442F8"/>
    <w:rsid w:val="00E44C9B"/>
    <w:rsid w:val="00E457D7"/>
    <w:rsid w:val="00E47017"/>
    <w:rsid w:val="00E51C63"/>
    <w:rsid w:val="00E52E90"/>
    <w:rsid w:val="00E574F8"/>
    <w:rsid w:val="00E57D78"/>
    <w:rsid w:val="00E60013"/>
    <w:rsid w:val="00E61A6A"/>
    <w:rsid w:val="00E6724D"/>
    <w:rsid w:val="00E71F5B"/>
    <w:rsid w:val="00E73747"/>
    <w:rsid w:val="00E81CF2"/>
    <w:rsid w:val="00E827F1"/>
    <w:rsid w:val="00E8288E"/>
    <w:rsid w:val="00E836EE"/>
    <w:rsid w:val="00E91620"/>
    <w:rsid w:val="00E92275"/>
    <w:rsid w:val="00E9649F"/>
    <w:rsid w:val="00E972B4"/>
    <w:rsid w:val="00EA19D0"/>
    <w:rsid w:val="00EA3D30"/>
    <w:rsid w:val="00EA76A9"/>
    <w:rsid w:val="00EB4D54"/>
    <w:rsid w:val="00EB55C5"/>
    <w:rsid w:val="00EB63BB"/>
    <w:rsid w:val="00EC1F01"/>
    <w:rsid w:val="00EC2310"/>
    <w:rsid w:val="00EC26B8"/>
    <w:rsid w:val="00EC475F"/>
    <w:rsid w:val="00EC51D0"/>
    <w:rsid w:val="00ED189E"/>
    <w:rsid w:val="00ED253F"/>
    <w:rsid w:val="00ED3822"/>
    <w:rsid w:val="00ED797A"/>
    <w:rsid w:val="00ED7FA4"/>
    <w:rsid w:val="00EE2E0C"/>
    <w:rsid w:val="00EE30F5"/>
    <w:rsid w:val="00EE3D28"/>
    <w:rsid w:val="00EE4F83"/>
    <w:rsid w:val="00EF5AE8"/>
    <w:rsid w:val="00F018DC"/>
    <w:rsid w:val="00F038B9"/>
    <w:rsid w:val="00F05C64"/>
    <w:rsid w:val="00F125AE"/>
    <w:rsid w:val="00F1326E"/>
    <w:rsid w:val="00F16D10"/>
    <w:rsid w:val="00F16F62"/>
    <w:rsid w:val="00F22426"/>
    <w:rsid w:val="00F24654"/>
    <w:rsid w:val="00F2575F"/>
    <w:rsid w:val="00F3360C"/>
    <w:rsid w:val="00F34358"/>
    <w:rsid w:val="00F35043"/>
    <w:rsid w:val="00F366B1"/>
    <w:rsid w:val="00F46F4B"/>
    <w:rsid w:val="00F47A86"/>
    <w:rsid w:val="00F601CE"/>
    <w:rsid w:val="00F6084F"/>
    <w:rsid w:val="00F658FE"/>
    <w:rsid w:val="00F66355"/>
    <w:rsid w:val="00F71139"/>
    <w:rsid w:val="00F736A4"/>
    <w:rsid w:val="00F7585C"/>
    <w:rsid w:val="00F75F9C"/>
    <w:rsid w:val="00F76007"/>
    <w:rsid w:val="00F769BD"/>
    <w:rsid w:val="00F8381B"/>
    <w:rsid w:val="00F83EE9"/>
    <w:rsid w:val="00F843D3"/>
    <w:rsid w:val="00F905FF"/>
    <w:rsid w:val="00F91E90"/>
    <w:rsid w:val="00F92566"/>
    <w:rsid w:val="00F970C2"/>
    <w:rsid w:val="00FA2120"/>
    <w:rsid w:val="00FA47F9"/>
    <w:rsid w:val="00FA7F4D"/>
    <w:rsid w:val="00FB1D30"/>
    <w:rsid w:val="00FB24BE"/>
    <w:rsid w:val="00FB67BA"/>
    <w:rsid w:val="00FC1286"/>
    <w:rsid w:val="00FC41DC"/>
    <w:rsid w:val="00FC77B2"/>
    <w:rsid w:val="00FD323D"/>
    <w:rsid w:val="00FD5BF5"/>
    <w:rsid w:val="00FE42B8"/>
    <w:rsid w:val="00FE5936"/>
    <w:rsid w:val="00FE5B81"/>
    <w:rsid w:val="00FE607D"/>
    <w:rsid w:val="00FE6220"/>
    <w:rsid w:val="00FE75F5"/>
    <w:rsid w:val="00FF0ED3"/>
    <w:rsid w:val="00FF2ABE"/>
    <w:rsid w:val="00FF3152"/>
    <w:rsid w:val="00FF4031"/>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30"/>
    <w:rPr>
      <w:sz w:val="24"/>
    </w:rPr>
  </w:style>
  <w:style w:type="paragraph" w:styleId="Heading1">
    <w:name w:val="heading 1"/>
    <w:basedOn w:val="Normal"/>
    <w:next w:val="Normal"/>
    <w:qFormat/>
    <w:rsid w:val="00FB1D30"/>
    <w:pPr>
      <w:keepNext/>
      <w:jc w:val="center"/>
      <w:outlineLvl w:val="0"/>
    </w:pPr>
    <w:rPr>
      <w:b/>
    </w:rPr>
  </w:style>
  <w:style w:type="paragraph" w:styleId="Heading2">
    <w:name w:val="heading 2"/>
    <w:basedOn w:val="Normal"/>
    <w:next w:val="Normal"/>
    <w:qFormat/>
    <w:rsid w:val="00FB1D30"/>
    <w:pPr>
      <w:keepNext/>
      <w:jc w:val="both"/>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D30"/>
    <w:pPr>
      <w:tabs>
        <w:tab w:val="center" w:pos="4320"/>
        <w:tab w:val="right" w:pos="8640"/>
      </w:tabs>
    </w:pPr>
  </w:style>
  <w:style w:type="paragraph" w:styleId="Footer">
    <w:name w:val="footer"/>
    <w:basedOn w:val="Normal"/>
    <w:link w:val="FooterChar"/>
    <w:uiPriority w:val="99"/>
    <w:rsid w:val="00FB1D30"/>
    <w:pPr>
      <w:tabs>
        <w:tab w:val="center" w:pos="4320"/>
        <w:tab w:val="right" w:pos="8640"/>
      </w:tabs>
    </w:pPr>
  </w:style>
  <w:style w:type="character" w:styleId="PageNumber">
    <w:name w:val="page number"/>
    <w:basedOn w:val="DefaultParagraphFont"/>
    <w:rsid w:val="00FB1D30"/>
  </w:style>
  <w:style w:type="paragraph" w:styleId="BodyText">
    <w:name w:val="Body Text"/>
    <w:basedOn w:val="Normal"/>
    <w:rsid w:val="00FB1D30"/>
    <w:pPr>
      <w:spacing w:line="480" w:lineRule="auto"/>
      <w:jc w:val="both"/>
    </w:pPr>
  </w:style>
  <w:style w:type="paragraph" w:customStyle="1" w:styleId="DocID">
    <w:name w:val="DocID"/>
    <w:basedOn w:val="Footer"/>
    <w:next w:val="Footer"/>
    <w:rsid w:val="00780729"/>
    <w:pPr>
      <w:tabs>
        <w:tab w:val="clear" w:pos="4320"/>
        <w:tab w:val="clear" w:pos="8640"/>
      </w:tabs>
    </w:pPr>
    <w:rPr>
      <w:sz w:val="16"/>
      <w:szCs w:val="24"/>
    </w:rPr>
  </w:style>
  <w:style w:type="paragraph" w:styleId="BalloonText">
    <w:name w:val="Balloon Text"/>
    <w:basedOn w:val="Normal"/>
    <w:link w:val="BalloonTextChar"/>
    <w:uiPriority w:val="99"/>
    <w:semiHidden/>
    <w:unhideWhenUsed/>
    <w:rsid w:val="00B31D41"/>
    <w:rPr>
      <w:rFonts w:ascii="Tahoma" w:hAnsi="Tahoma" w:cs="Tahoma"/>
      <w:sz w:val="16"/>
      <w:szCs w:val="16"/>
    </w:rPr>
  </w:style>
  <w:style w:type="character" w:customStyle="1" w:styleId="BalloonTextChar">
    <w:name w:val="Balloon Text Char"/>
    <w:basedOn w:val="DefaultParagraphFont"/>
    <w:link w:val="BalloonText"/>
    <w:uiPriority w:val="99"/>
    <w:semiHidden/>
    <w:rsid w:val="00B31D41"/>
    <w:rPr>
      <w:rFonts w:ascii="Tahoma" w:hAnsi="Tahoma" w:cs="Tahoma"/>
      <w:sz w:val="16"/>
      <w:szCs w:val="16"/>
    </w:rPr>
  </w:style>
  <w:style w:type="character" w:customStyle="1" w:styleId="FooterChar">
    <w:name w:val="Footer Char"/>
    <w:basedOn w:val="DefaultParagraphFont"/>
    <w:link w:val="Footer"/>
    <w:uiPriority w:val="99"/>
    <w:rsid w:val="003C2334"/>
    <w:rPr>
      <w:sz w:val="24"/>
    </w:rPr>
  </w:style>
  <w:style w:type="paragraph" w:styleId="FootnoteText">
    <w:name w:val="footnote text"/>
    <w:basedOn w:val="Normal"/>
    <w:link w:val="FootnoteTextChar"/>
    <w:uiPriority w:val="99"/>
    <w:semiHidden/>
    <w:unhideWhenUsed/>
    <w:rsid w:val="00613541"/>
    <w:rPr>
      <w:sz w:val="20"/>
    </w:rPr>
  </w:style>
  <w:style w:type="character" w:customStyle="1" w:styleId="FootnoteTextChar">
    <w:name w:val="Footnote Text Char"/>
    <w:basedOn w:val="DefaultParagraphFont"/>
    <w:link w:val="FootnoteText"/>
    <w:uiPriority w:val="99"/>
    <w:semiHidden/>
    <w:rsid w:val="00613541"/>
  </w:style>
  <w:style w:type="character" w:styleId="FootnoteReference">
    <w:name w:val="footnote reference"/>
    <w:basedOn w:val="DefaultParagraphFont"/>
    <w:uiPriority w:val="99"/>
    <w:semiHidden/>
    <w:unhideWhenUsed/>
    <w:rsid w:val="00613541"/>
    <w:rPr>
      <w:vertAlign w:val="superscript"/>
    </w:rPr>
  </w:style>
  <w:style w:type="character" w:styleId="Hyperlink">
    <w:name w:val="Hyperlink"/>
    <w:basedOn w:val="DefaultParagraphFont"/>
    <w:uiPriority w:val="99"/>
    <w:unhideWhenUsed/>
    <w:rsid w:val="00D46E8E"/>
    <w:rPr>
      <w:color w:val="0000FF"/>
      <w:u w:val="single"/>
    </w:rPr>
  </w:style>
  <w:style w:type="character" w:styleId="CommentReference">
    <w:name w:val="annotation reference"/>
    <w:basedOn w:val="DefaultParagraphFont"/>
    <w:uiPriority w:val="99"/>
    <w:semiHidden/>
    <w:unhideWhenUsed/>
    <w:rsid w:val="005165DE"/>
    <w:rPr>
      <w:sz w:val="16"/>
      <w:szCs w:val="16"/>
    </w:rPr>
  </w:style>
  <w:style w:type="paragraph" w:styleId="CommentText">
    <w:name w:val="annotation text"/>
    <w:basedOn w:val="Normal"/>
    <w:link w:val="CommentTextChar"/>
    <w:uiPriority w:val="99"/>
    <w:semiHidden/>
    <w:unhideWhenUsed/>
    <w:rsid w:val="005165DE"/>
    <w:rPr>
      <w:sz w:val="20"/>
    </w:rPr>
  </w:style>
  <w:style w:type="character" w:customStyle="1" w:styleId="CommentTextChar">
    <w:name w:val="Comment Text Char"/>
    <w:basedOn w:val="DefaultParagraphFont"/>
    <w:link w:val="CommentText"/>
    <w:uiPriority w:val="99"/>
    <w:semiHidden/>
    <w:rsid w:val="005165DE"/>
  </w:style>
  <w:style w:type="paragraph" w:styleId="CommentSubject">
    <w:name w:val="annotation subject"/>
    <w:basedOn w:val="CommentText"/>
    <w:next w:val="CommentText"/>
    <w:link w:val="CommentSubjectChar"/>
    <w:uiPriority w:val="99"/>
    <w:semiHidden/>
    <w:unhideWhenUsed/>
    <w:rsid w:val="005165DE"/>
    <w:rPr>
      <w:b/>
      <w:bCs/>
    </w:rPr>
  </w:style>
  <w:style w:type="character" w:customStyle="1" w:styleId="CommentSubjectChar">
    <w:name w:val="Comment Subject Char"/>
    <w:basedOn w:val="CommentTextChar"/>
    <w:link w:val="CommentSubject"/>
    <w:uiPriority w:val="99"/>
    <w:semiHidden/>
    <w:rsid w:val="005165DE"/>
    <w:rPr>
      <w:b/>
      <w:bCs/>
    </w:rPr>
  </w:style>
  <w:style w:type="paragraph" w:styleId="ListParagraph">
    <w:name w:val="List Paragraph"/>
    <w:basedOn w:val="Normal"/>
    <w:uiPriority w:val="34"/>
    <w:qFormat/>
    <w:rsid w:val="00D85C0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30"/>
    <w:rPr>
      <w:sz w:val="24"/>
    </w:rPr>
  </w:style>
  <w:style w:type="paragraph" w:styleId="Heading1">
    <w:name w:val="heading 1"/>
    <w:basedOn w:val="Normal"/>
    <w:next w:val="Normal"/>
    <w:qFormat/>
    <w:rsid w:val="00FB1D30"/>
    <w:pPr>
      <w:keepNext/>
      <w:jc w:val="center"/>
      <w:outlineLvl w:val="0"/>
    </w:pPr>
    <w:rPr>
      <w:b/>
    </w:rPr>
  </w:style>
  <w:style w:type="paragraph" w:styleId="Heading2">
    <w:name w:val="heading 2"/>
    <w:basedOn w:val="Normal"/>
    <w:next w:val="Normal"/>
    <w:qFormat/>
    <w:rsid w:val="00FB1D30"/>
    <w:pPr>
      <w:keepNext/>
      <w:jc w:val="both"/>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D30"/>
    <w:pPr>
      <w:tabs>
        <w:tab w:val="center" w:pos="4320"/>
        <w:tab w:val="right" w:pos="8640"/>
      </w:tabs>
    </w:pPr>
  </w:style>
  <w:style w:type="paragraph" w:styleId="Footer">
    <w:name w:val="footer"/>
    <w:basedOn w:val="Normal"/>
    <w:link w:val="FooterChar"/>
    <w:uiPriority w:val="99"/>
    <w:rsid w:val="00FB1D30"/>
    <w:pPr>
      <w:tabs>
        <w:tab w:val="center" w:pos="4320"/>
        <w:tab w:val="right" w:pos="8640"/>
      </w:tabs>
    </w:pPr>
  </w:style>
  <w:style w:type="character" w:styleId="PageNumber">
    <w:name w:val="page number"/>
    <w:basedOn w:val="DefaultParagraphFont"/>
    <w:rsid w:val="00FB1D30"/>
  </w:style>
  <w:style w:type="paragraph" w:styleId="BodyText">
    <w:name w:val="Body Text"/>
    <w:basedOn w:val="Normal"/>
    <w:rsid w:val="00FB1D30"/>
    <w:pPr>
      <w:spacing w:line="480" w:lineRule="auto"/>
      <w:jc w:val="both"/>
    </w:pPr>
  </w:style>
  <w:style w:type="paragraph" w:customStyle="1" w:styleId="DocID">
    <w:name w:val="DocID"/>
    <w:basedOn w:val="Footer"/>
    <w:next w:val="Footer"/>
    <w:rsid w:val="00780729"/>
    <w:pPr>
      <w:tabs>
        <w:tab w:val="clear" w:pos="4320"/>
        <w:tab w:val="clear" w:pos="8640"/>
      </w:tabs>
    </w:pPr>
    <w:rPr>
      <w:sz w:val="16"/>
      <w:szCs w:val="24"/>
    </w:rPr>
  </w:style>
  <w:style w:type="paragraph" w:styleId="BalloonText">
    <w:name w:val="Balloon Text"/>
    <w:basedOn w:val="Normal"/>
    <w:link w:val="BalloonTextChar"/>
    <w:uiPriority w:val="99"/>
    <w:semiHidden/>
    <w:unhideWhenUsed/>
    <w:rsid w:val="00B31D41"/>
    <w:rPr>
      <w:rFonts w:ascii="Tahoma" w:hAnsi="Tahoma" w:cs="Tahoma"/>
      <w:sz w:val="16"/>
      <w:szCs w:val="16"/>
    </w:rPr>
  </w:style>
  <w:style w:type="character" w:customStyle="1" w:styleId="BalloonTextChar">
    <w:name w:val="Balloon Text Char"/>
    <w:basedOn w:val="DefaultParagraphFont"/>
    <w:link w:val="BalloonText"/>
    <w:uiPriority w:val="99"/>
    <w:semiHidden/>
    <w:rsid w:val="00B31D41"/>
    <w:rPr>
      <w:rFonts w:ascii="Tahoma" w:hAnsi="Tahoma" w:cs="Tahoma"/>
      <w:sz w:val="16"/>
      <w:szCs w:val="16"/>
    </w:rPr>
  </w:style>
  <w:style w:type="character" w:customStyle="1" w:styleId="FooterChar">
    <w:name w:val="Footer Char"/>
    <w:basedOn w:val="DefaultParagraphFont"/>
    <w:link w:val="Footer"/>
    <w:uiPriority w:val="99"/>
    <w:rsid w:val="003C2334"/>
    <w:rPr>
      <w:sz w:val="24"/>
    </w:rPr>
  </w:style>
  <w:style w:type="paragraph" w:styleId="FootnoteText">
    <w:name w:val="footnote text"/>
    <w:basedOn w:val="Normal"/>
    <w:link w:val="FootnoteTextChar"/>
    <w:uiPriority w:val="99"/>
    <w:semiHidden/>
    <w:unhideWhenUsed/>
    <w:rsid w:val="00613541"/>
    <w:rPr>
      <w:sz w:val="20"/>
    </w:rPr>
  </w:style>
  <w:style w:type="character" w:customStyle="1" w:styleId="FootnoteTextChar">
    <w:name w:val="Footnote Text Char"/>
    <w:basedOn w:val="DefaultParagraphFont"/>
    <w:link w:val="FootnoteText"/>
    <w:uiPriority w:val="99"/>
    <w:semiHidden/>
    <w:rsid w:val="00613541"/>
  </w:style>
  <w:style w:type="character" w:styleId="FootnoteReference">
    <w:name w:val="footnote reference"/>
    <w:basedOn w:val="DefaultParagraphFont"/>
    <w:uiPriority w:val="99"/>
    <w:semiHidden/>
    <w:unhideWhenUsed/>
    <w:rsid w:val="00613541"/>
    <w:rPr>
      <w:vertAlign w:val="superscript"/>
    </w:rPr>
  </w:style>
  <w:style w:type="character" w:styleId="Hyperlink">
    <w:name w:val="Hyperlink"/>
    <w:basedOn w:val="DefaultParagraphFont"/>
    <w:uiPriority w:val="99"/>
    <w:unhideWhenUsed/>
    <w:rsid w:val="00D46E8E"/>
    <w:rPr>
      <w:color w:val="0000FF"/>
      <w:u w:val="single"/>
    </w:rPr>
  </w:style>
  <w:style w:type="character" w:styleId="CommentReference">
    <w:name w:val="annotation reference"/>
    <w:basedOn w:val="DefaultParagraphFont"/>
    <w:uiPriority w:val="99"/>
    <w:semiHidden/>
    <w:unhideWhenUsed/>
    <w:rsid w:val="005165DE"/>
    <w:rPr>
      <w:sz w:val="16"/>
      <w:szCs w:val="16"/>
    </w:rPr>
  </w:style>
  <w:style w:type="paragraph" w:styleId="CommentText">
    <w:name w:val="annotation text"/>
    <w:basedOn w:val="Normal"/>
    <w:link w:val="CommentTextChar"/>
    <w:uiPriority w:val="99"/>
    <w:semiHidden/>
    <w:unhideWhenUsed/>
    <w:rsid w:val="005165DE"/>
    <w:rPr>
      <w:sz w:val="20"/>
    </w:rPr>
  </w:style>
  <w:style w:type="character" w:customStyle="1" w:styleId="CommentTextChar">
    <w:name w:val="Comment Text Char"/>
    <w:basedOn w:val="DefaultParagraphFont"/>
    <w:link w:val="CommentText"/>
    <w:uiPriority w:val="99"/>
    <w:semiHidden/>
    <w:rsid w:val="005165DE"/>
  </w:style>
  <w:style w:type="paragraph" w:styleId="CommentSubject">
    <w:name w:val="annotation subject"/>
    <w:basedOn w:val="CommentText"/>
    <w:next w:val="CommentText"/>
    <w:link w:val="CommentSubjectChar"/>
    <w:uiPriority w:val="99"/>
    <w:semiHidden/>
    <w:unhideWhenUsed/>
    <w:rsid w:val="005165DE"/>
    <w:rPr>
      <w:b/>
      <w:bCs/>
    </w:rPr>
  </w:style>
  <w:style w:type="character" w:customStyle="1" w:styleId="CommentSubjectChar">
    <w:name w:val="Comment Subject Char"/>
    <w:basedOn w:val="CommentTextChar"/>
    <w:link w:val="CommentSubject"/>
    <w:uiPriority w:val="99"/>
    <w:semiHidden/>
    <w:rsid w:val="005165DE"/>
    <w:rPr>
      <w:b/>
      <w:bCs/>
    </w:rPr>
  </w:style>
  <w:style w:type="paragraph" w:styleId="ListParagraph">
    <w:name w:val="List Paragraph"/>
    <w:basedOn w:val="Normal"/>
    <w:uiPriority w:val="34"/>
    <w:qFormat/>
    <w:rsid w:val="00D85C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742784">
      <w:bodyDiv w:val="1"/>
      <w:marLeft w:val="0"/>
      <w:marRight w:val="0"/>
      <w:marTop w:val="0"/>
      <w:marBottom w:val="0"/>
      <w:divBdr>
        <w:top w:val="none" w:sz="0" w:space="0" w:color="auto"/>
        <w:left w:val="none" w:sz="0" w:space="0" w:color="auto"/>
        <w:bottom w:val="none" w:sz="0" w:space="0" w:color="auto"/>
        <w:right w:val="none" w:sz="0" w:space="0" w:color="auto"/>
      </w:divBdr>
    </w:div>
    <w:div w:id="641929020">
      <w:bodyDiv w:val="1"/>
      <w:marLeft w:val="0"/>
      <w:marRight w:val="0"/>
      <w:marTop w:val="0"/>
      <w:marBottom w:val="0"/>
      <w:divBdr>
        <w:top w:val="none" w:sz="0" w:space="0" w:color="auto"/>
        <w:left w:val="none" w:sz="0" w:space="0" w:color="auto"/>
        <w:bottom w:val="none" w:sz="0" w:space="0" w:color="auto"/>
        <w:right w:val="none" w:sz="0" w:space="0" w:color="auto"/>
      </w:divBdr>
    </w:div>
    <w:div w:id="821580389">
      <w:bodyDiv w:val="1"/>
      <w:marLeft w:val="0"/>
      <w:marRight w:val="0"/>
      <w:marTop w:val="0"/>
      <w:marBottom w:val="0"/>
      <w:divBdr>
        <w:top w:val="none" w:sz="0" w:space="0" w:color="auto"/>
        <w:left w:val="none" w:sz="0" w:space="0" w:color="auto"/>
        <w:bottom w:val="none" w:sz="0" w:space="0" w:color="auto"/>
        <w:right w:val="none" w:sz="0" w:space="0" w:color="auto"/>
      </w:divBdr>
    </w:div>
    <w:div w:id="11528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98DDF-4338-4748-A4AC-7751B872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5135</Words>
  <Characters>29272</Characters>
  <Application>Microsoft Office Word</Application>
  <DocSecurity>8</DocSecurity>
  <Lines>243</Lines>
  <Paragraphs>68</Paragraphs>
  <ScaleCrop>false</ScaleCrop>
  <LinksUpToDate>false</LinksUpToDate>
  <CharactersWithSpaces>34339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2013-06-27T14:26:00Z</dcterms:created>
  <dcterms:modified xsi:type="dcterms:W3CDTF">2013-06-27T14:26:00Z</dcterms:modified>
</cp:coreProperties>
</file>