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359DE83" w14:textId="77777777" w:rsidR="003E6F76" w:rsidRDefault="003232BA" w:rsidP="008C5FEA">
      <w:r>
        <w:rPr>
          <w:noProof/>
        </w:rPr>
        <mc:AlternateContent>
          <mc:Choice Requires="wps">
            <w:drawing>
              <wp:anchor distT="0" distB="0" distL="114300" distR="114300" simplePos="0" relativeHeight="251650560" behindDoc="0" locked="0" layoutInCell="1" allowOverlap="1" wp14:anchorId="29B9E93C" wp14:editId="5C356BA0">
                <wp:simplePos x="0" y="0"/>
                <wp:positionH relativeFrom="page">
                  <wp:posOffset>5667375</wp:posOffset>
                </wp:positionH>
                <wp:positionV relativeFrom="page">
                  <wp:posOffset>7115175</wp:posOffset>
                </wp:positionV>
                <wp:extent cx="1943100" cy="2574290"/>
                <wp:effectExtent l="0" t="0" r="0" b="0"/>
                <wp:wrapNone/>
                <wp:docPr id="8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4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300C1" w14:textId="77777777" w:rsidR="006E56F8" w:rsidRPr="0073722B" w:rsidRDefault="00FD6798" w:rsidP="00F372F9">
                            <w:pPr>
                              <w:pStyle w:val="SidebarTitle"/>
                              <w:rPr>
                                <w:sz w:val="28"/>
                                <w:szCs w:val="28"/>
                              </w:rPr>
                            </w:pPr>
                            <w:r w:rsidRPr="0073722B">
                              <w:rPr>
                                <w:sz w:val="28"/>
                                <w:szCs w:val="28"/>
                              </w:rPr>
                              <w:t xml:space="preserve">Looking for </w:t>
                            </w:r>
                            <w:r w:rsidR="00202A12" w:rsidRPr="0073722B">
                              <w:rPr>
                                <w:sz w:val="28"/>
                                <w:szCs w:val="28"/>
                              </w:rPr>
                              <w:t>information on LTSS</w:t>
                            </w:r>
                            <w:r w:rsidR="001E001D" w:rsidRPr="0073722B">
                              <w:rPr>
                                <w:sz w:val="28"/>
                                <w:szCs w:val="28"/>
                              </w:rPr>
                              <w:t>?</w:t>
                            </w:r>
                          </w:p>
                          <w:p w14:paraId="3900B28C" w14:textId="77777777" w:rsidR="00FD6798" w:rsidRDefault="001E001D" w:rsidP="00FD6798">
                            <w:pPr>
                              <w:rPr>
                                <w:rFonts w:asciiTheme="minorHAnsi" w:hAnsiTheme="minorHAnsi"/>
                              </w:rPr>
                            </w:pPr>
                            <w:r>
                              <w:rPr>
                                <w:rFonts w:asciiTheme="minorHAnsi" w:hAnsiTheme="minorHAnsi"/>
                              </w:rPr>
                              <w:t xml:space="preserve">Access </w:t>
                            </w:r>
                            <w:proofErr w:type="spellStart"/>
                            <w:r w:rsidR="00202A12">
                              <w:rPr>
                                <w:rFonts w:asciiTheme="minorHAnsi" w:hAnsiTheme="minorHAnsi"/>
                              </w:rPr>
                              <w:t>MyPlace</w:t>
                            </w:r>
                            <w:proofErr w:type="spellEnd"/>
                            <w:r w:rsidR="00202A12">
                              <w:rPr>
                                <w:rFonts w:asciiTheme="minorHAnsi" w:hAnsiTheme="minorHAnsi"/>
                              </w:rPr>
                              <w:t xml:space="preserve"> CT at the following link</w:t>
                            </w:r>
                            <w:r>
                              <w:rPr>
                                <w:rFonts w:asciiTheme="minorHAnsi" w:hAnsiTheme="minorHAnsi"/>
                              </w:rPr>
                              <w:t>:</w:t>
                            </w:r>
                          </w:p>
                          <w:p w14:paraId="6ACE74CE" w14:textId="77777777" w:rsidR="009B0D0F" w:rsidRDefault="009B0D0F" w:rsidP="00FD6798">
                            <w:pPr>
                              <w:rPr>
                                <w:rFonts w:asciiTheme="minorHAnsi" w:hAnsiTheme="minorHAnsi"/>
                              </w:rPr>
                            </w:pPr>
                          </w:p>
                          <w:p w14:paraId="0D63FBC6" w14:textId="77777777" w:rsidR="00202A12" w:rsidRDefault="008D51CA" w:rsidP="00FD6798">
                            <w:pPr>
                              <w:rPr>
                                <w:rFonts w:asciiTheme="minorHAnsi" w:hAnsiTheme="minorHAnsi"/>
                              </w:rPr>
                            </w:pPr>
                            <w:hyperlink r:id="rId6" w:history="1">
                              <w:r w:rsidR="00D30403" w:rsidRPr="0094476E">
                                <w:rPr>
                                  <w:rStyle w:val="Hyperlink"/>
                                  <w:rFonts w:asciiTheme="minorHAnsi" w:hAnsiTheme="minorHAnsi"/>
                                </w:rPr>
                                <w:t>http://www.myplacect.org/</w:t>
                              </w:r>
                            </w:hyperlink>
                          </w:p>
                          <w:p w14:paraId="4FBE9500" w14:textId="77777777" w:rsidR="00D30403" w:rsidRDefault="00D30403" w:rsidP="00FD6798">
                            <w:pPr>
                              <w:rPr>
                                <w:rFonts w:asciiTheme="minorHAnsi" w:hAnsiTheme="minorHAnsi"/>
                              </w:rPr>
                            </w:pPr>
                          </w:p>
                          <w:p w14:paraId="5D66F212" w14:textId="77777777" w:rsidR="00D30403" w:rsidRPr="00D30403" w:rsidRDefault="00DE5E9B" w:rsidP="00FD6798">
                            <w:pPr>
                              <w:rPr>
                                <w:rFonts w:asciiTheme="minorHAnsi" w:hAnsiTheme="minorHAnsi"/>
                                <w:i/>
                              </w:rPr>
                            </w:pPr>
                            <w:r>
                              <w:rPr>
                                <w:noProof/>
                              </w:rPr>
                              <w:drawing>
                                <wp:inline distT="0" distB="0" distL="0" distR="0" wp14:anchorId="15832A5E" wp14:editId="63FD07CD">
                                  <wp:extent cx="1443990" cy="606428"/>
                                  <wp:effectExtent l="0" t="0" r="3810" b="3175"/>
                                  <wp:docPr id="26626" name="Picture 2" descr="\\Design01\design\MONEY_FOLLOWS\Logos_MPCT\mpct_rast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 name="Picture 2" descr="\\Design01\design\MONEY_FOLLOWS\Logos_MPCT\mpct_raster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3990" cy="60642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4" o:spid="_x0000_s1026" type="#_x0000_t202" style="position:absolute;margin-left:446.25pt;margin-top:560.25pt;width:153pt;height:20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ptwIAAL0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" filled="f" stroked="f">
                <v:textbox>
                  <w:txbxContent>
                    <w:p w14:paraId="29C300C1" w14:textId="77777777" w:rsidR="006E56F8" w:rsidRPr="0073722B" w:rsidRDefault="00FD6798" w:rsidP="00F372F9">
                      <w:pPr>
                        <w:pStyle w:val="SidebarTitle"/>
                        <w:rPr>
                          <w:sz w:val="28"/>
                          <w:szCs w:val="28"/>
                        </w:rPr>
                      </w:pPr>
                      <w:r w:rsidRPr="0073722B">
                        <w:rPr>
                          <w:sz w:val="28"/>
                          <w:szCs w:val="28"/>
                        </w:rPr>
                        <w:t xml:space="preserve">Looking for </w:t>
                      </w:r>
                      <w:r w:rsidR="00202A12" w:rsidRPr="0073722B">
                        <w:rPr>
                          <w:sz w:val="28"/>
                          <w:szCs w:val="28"/>
                        </w:rPr>
                        <w:t>information on LTSS</w:t>
                      </w:r>
                      <w:r w:rsidR="001E001D" w:rsidRPr="0073722B">
                        <w:rPr>
                          <w:sz w:val="28"/>
                          <w:szCs w:val="28"/>
                        </w:rPr>
                        <w:t>?</w:t>
                      </w:r>
                    </w:p>
                    <w:p w14:paraId="3900B28C" w14:textId="77777777" w:rsidR="00FD6798" w:rsidRDefault="001E001D" w:rsidP="00FD6798">
                      <w:pPr>
                        <w:rPr>
                          <w:rFonts w:asciiTheme="minorHAnsi" w:hAnsiTheme="minorHAnsi"/>
                        </w:rPr>
                      </w:pPr>
                      <w:r>
                        <w:rPr>
                          <w:rFonts w:asciiTheme="minorHAnsi" w:hAnsiTheme="minorHAnsi"/>
                        </w:rPr>
                        <w:t xml:space="preserve">Access </w:t>
                      </w:r>
                      <w:proofErr w:type="spellStart"/>
                      <w:r w:rsidR="00202A12">
                        <w:rPr>
                          <w:rFonts w:asciiTheme="minorHAnsi" w:hAnsiTheme="minorHAnsi"/>
                        </w:rPr>
                        <w:t>MyPlace</w:t>
                      </w:r>
                      <w:proofErr w:type="spellEnd"/>
                      <w:r w:rsidR="00202A12">
                        <w:rPr>
                          <w:rFonts w:asciiTheme="minorHAnsi" w:hAnsiTheme="minorHAnsi"/>
                        </w:rPr>
                        <w:t xml:space="preserve"> CT at the following link</w:t>
                      </w:r>
                      <w:r>
                        <w:rPr>
                          <w:rFonts w:asciiTheme="minorHAnsi" w:hAnsiTheme="minorHAnsi"/>
                        </w:rPr>
                        <w:t>:</w:t>
                      </w:r>
                    </w:p>
                    <w:p w14:paraId="6ACE74CE" w14:textId="77777777" w:rsidR="009B0D0F" w:rsidRDefault="009B0D0F" w:rsidP="00FD6798">
                      <w:pPr>
                        <w:rPr>
                          <w:rFonts w:asciiTheme="minorHAnsi" w:hAnsiTheme="minorHAnsi"/>
                        </w:rPr>
                      </w:pPr>
                    </w:p>
                    <w:p w14:paraId="0D63FBC6" w14:textId="77777777" w:rsidR="00202A12" w:rsidRDefault="00E973E9" w:rsidP="00FD6798">
                      <w:pPr>
                        <w:rPr>
                          <w:rFonts w:asciiTheme="minorHAnsi" w:hAnsiTheme="minorHAnsi"/>
                        </w:rPr>
                      </w:pPr>
                      <w:hyperlink r:id="rId8" w:history="1">
                        <w:r w:rsidR="00D30403" w:rsidRPr="0094476E">
                          <w:rPr>
                            <w:rStyle w:val="Hyperlink"/>
                            <w:rFonts w:asciiTheme="minorHAnsi" w:hAnsiTheme="minorHAnsi"/>
                          </w:rPr>
                          <w:t>http://www.myplacect.org/</w:t>
                        </w:r>
                      </w:hyperlink>
                    </w:p>
                    <w:p w14:paraId="4FBE9500" w14:textId="77777777" w:rsidR="00D30403" w:rsidRDefault="00D30403" w:rsidP="00FD6798">
                      <w:pPr>
                        <w:rPr>
                          <w:rFonts w:asciiTheme="minorHAnsi" w:hAnsiTheme="minorHAnsi"/>
                        </w:rPr>
                      </w:pPr>
                    </w:p>
                    <w:p w14:paraId="5D66F212" w14:textId="77777777" w:rsidR="00D30403" w:rsidRPr="00D30403" w:rsidRDefault="00DE5E9B" w:rsidP="00FD6798">
                      <w:pPr>
                        <w:rPr>
                          <w:rFonts w:asciiTheme="minorHAnsi" w:hAnsiTheme="minorHAnsi"/>
                          <w:i/>
                        </w:rPr>
                      </w:pPr>
                      <w:r>
                        <w:rPr>
                          <w:noProof/>
                        </w:rPr>
                        <w:drawing>
                          <wp:inline distT="0" distB="0" distL="0" distR="0" wp14:anchorId="15832A5E" wp14:editId="63FD07CD">
                            <wp:extent cx="1443990" cy="606428"/>
                            <wp:effectExtent l="0" t="0" r="3810" b="3175"/>
                            <wp:docPr id="26626" name="Picture 2" descr="\\Design01\design\MONEY_FOLLOWS\Logos_MPCT\mpct_rast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6" name="Picture 2" descr="\\Design01\design\MONEY_FOLLOWS\Logos_MPCT\mpct_raster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3990" cy="606428"/>
                                    </a:xfrm>
                                    <a:prstGeom prst="rect">
                                      <a:avLst/>
                                    </a:prstGeom>
                                    <a:noFill/>
                                    <a:ln>
                                      <a:noFill/>
                                    </a:ln>
                                  </pic:spPr>
                                </pic:pic>
                              </a:graphicData>
                            </a:graphic>
                          </wp:inline>
                        </w:drawing>
                      </w:r>
                    </w:p>
                  </w:txbxContent>
                </v:textbox>
                <w10:wrap anchorx="page" anchory="page"/>
              </v:shape>
            </w:pict>
          </mc:Fallback>
        </mc:AlternateContent>
      </w:r>
      <w:r w:rsidR="000D27BA">
        <w:rPr>
          <w:noProof/>
        </w:rPr>
        <mc:AlternateContent>
          <mc:Choice Requires="wps">
            <w:drawing>
              <wp:anchor distT="36576" distB="36576" distL="36576" distR="36576" simplePos="0" relativeHeight="251653632" behindDoc="0" locked="0" layoutInCell="1" allowOverlap="1" wp14:anchorId="086EC83F" wp14:editId="1D04DAAD">
                <wp:simplePos x="0" y="0"/>
                <wp:positionH relativeFrom="page">
                  <wp:posOffset>3543300</wp:posOffset>
                </wp:positionH>
                <wp:positionV relativeFrom="page">
                  <wp:posOffset>9314180</wp:posOffset>
                </wp:positionV>
                <wp:extent cx="581025" cy="263525"/>
                <wp:effectExtent l="0" t="0" r="28575" b="12700"/>
                <wp:wrapNone/>
                <wp:docPr id="66"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63525"/>
                        </a:xfrm>
                        <a:prstGeom prst="ellipse">
                          <a:avLst/>
                        </a:prstGeom>
                        <a:noFill/>
                        <a:ln w="6350" algn="ctr">
                          <a:solidFill>
                            <a:srgbClr val="0099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61AD57A" w14:textId="77777777" w:rsidR="006E56F8" w:rsidRPr="009628FC" w:rsidRDefault="00B3600D" w:rsidP="006E56F8">
                            <w:pPr>
                              <w:jc w:val="center"/>
                              <w:rPr>
                                <w:rFonts w:ascii="Arial" w:hAnsi="Arial" w:cs="Arial"/>
                                <w:b/>
                                <w:color w:val="333333"/>
                                <w:sz w:val="16"/>
                                <w:szCs w:val="16"/>
                              </w:rPr>
                            </w:pPr>
                            <w:r>
                              <w:rPr>
                                <w:rFonts w:ascii="Arial" w:hAnsi="Arial" w:cs="Arial"/>
                                <w:b/>
                                <w:color w:val="333333"/>
                                <w:sz w:val="16"/>
                                <w:szCs w:val="16"/>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oval id="Oval 203" o:spid="_x0000_s1027" style="position:absolute;margin-left:279pt;margin-top:733.4pt;width:45.75pt;height:20.75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" filled="f" strokecolor="#09f" strokeweight=".5pt">
                <v:shadow color="#ccc"/>
                <v:textbox style="mso-fit-shape-to-text:t">
                  <w:txbxContent>
                    <w:p w14:paraId="261AD57A" w14:textId="77777777" w:rsidR="006E56F8" w:rsidRPr="009628FC" w:rsidRDefault="00B3600D" w:rsidP="006E56F8">
                      <w:pPr>
                        <w:jc w:val="center"/>
                        <w:rPr>
                          <w:rFonts w:ascii="Arial" w:hAnsi="Arial" w:cs="Arial"/>
                          <w:b/>
                          <w:color w:val="333333"/>
                          <w:sz w:val="16"/>
                          <w:szCs w:val="16"/>
                        </w:rPr>
                      </w:pPr>
                      <w:r>
                        <w:rPr>
                          <w:rFonts w:ascii="Arial" w:hAnsi="Arial" w:cs="Arial"/>
                          <w:b/>
                          <w:color w:val="333333"/>
                          <w:sz w:val="16"/>
                          <w:szCs w:val="16"/>
                        </w:rPr>
                        <w:t>1</w:t>
                      </w:r>
                    </w:p>
                  </w:txbxContent>
                </v:textbox>
                <w10:wrap anchorx="page" anchory="page"/>
              </v:oval>
            </w:pict>
          </mc:Fallback>
        </mc:AlternateContent>
      </w:r>
      <w:r w:rsidR="00321C66">
        <w:rPr>
          <w:noProof/>
        </w:rPr>
        <mc:AlternateContent>
          <mc:Choice Requires="wps">
            <w:drawing>
              <wp:anchor distT="36576" distB="36576" distL="36576" distR="36576" simplePos="0" relativeHeight="251647488" behindDoc="0" locked="0" layoutInCell="1" allowOverlap="1" wp14:anchorId="5E45E4C1" wp14:editId="3A65AC03">
                <wp:simplePos x="0" y="0"/>
                <wp:positionH relativeFrom="page">
                  <wp:posOffset>440690</wp:posOffset>
                </wp:positionH>
                <wp:positionV relativeFrom="page">
                  <wp:posOffset>492125</wp:posOffset>
                </wp:positionV>
                <wp:extent cx="3596005" cy="1409065"/>
                <wp:effectExtent l="0" t="0" r="4445" b="1270"/>
                <wp:wrapNone/>
                <wp:docPr id="7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596005" cy="1409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312B0E" w14:textId="77777777" w:rsidR="006E56F8" w:rsidRPr="00F10FDC" w:rsidRDefault="00EE346C" w:rsidP="00846160">
                            <w:pPr>
                              <w:pStyle w:val="Masthead"/>
                              <w:rPr>
                                <w:sz w:val="36"/>
                                <w:szCs w:val="36"/>
                              </w:rPr>
                            </w:pPr>
                            <w:r>
                              <w:rPr>
                                <w:sz w:val="52"/>
                                <w:szCs w:val="52"/>
                              </w:rPr>
                              <w:t xml:space="preserve">Connecticut </w:t>
                            </w:r>
                            <w:r w:rsidR="00DC556A">
                              <w:rPr>
                                <w:sz w:val="52"/>
                                <w:szCs w:val="52"/>
                              </w:rPr>
                              <w:t>HUSKY Health:</w:t>
                            </w:r>
                            <w:r>
                              <w:rPr>
                                <w:sz w:val="52"/>
                                <w:szCs w:val="52"/>
                              </w:rPr>
                              <w:t xml:space="preserve"> </w:t>
                            </w:r>
                            <w:r w:rsidR="00C57EF3">
                              <w:rPr>
                                <w:sz w:val="36"/>
                                <w:szCs w:val="36"/>
                              </w:rPr>
                              <w:t>Reb</w:t>
                            </w:r>
                            <w:r w:rsidR="00202A12">
                              <w:rPr>
                                <w:sz w:val="36"/>
                                <w:szCs w:val="36"/>
                              </w:rPr>
                              <w:t>alancing of</w:t>
                            </w:r>
                            <w:r w:rsidR="00F10FDC" w:rsidRPr="00F10FDC">
                              <w:rPr>
                                <w:sz w:val="36"/>
                                <w:szCs w:val="36"/>
                              </w:rPr>
                              <w:t xml:space="preserve"> Long-Term Services &amp; Supports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0" o:spid="_x0000_s1028" type="#_x0000_t202" style="position:absolute;margin-left:34.7pt;margin-top:38.75pt;width:283.15pt;height:110.95pt;z-index:2516474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oV/AIAAKI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" filled="f" stroked="f" strokeweight="0" insetpen="t">
                <o:lock v:ext="edit" shapetype="t"/>
                <v:textbox style="mso-fit-shape-to-text:t" inset="2.85pt,2.85pt,2.85pt,2.85pt">
                  <w:txbxContent>
                    <w:p w14:paraId="37312B0E" w14:textId="77777777" w:rsidR="006E56F8" w:rsidRPr="00F10FDC" w:rsidRDefault="00EE346C" w:rsidP="00846160">
                      <w:pPr>
                        <w:pStyle w:val="Masthead"/>
                        <w:rPr>
                          <w:sz w:val="36"/>
                          <w:szCs w:val="36"/>
                        </w:rPr>
                      </w:pPr>
                      <w:r>
                        <w:rPr>
                          <w:sz w:val="52"/>
                          <w:szCs w:val="52"/>
                        </w:rPr>
                        <w:t xml:space="preserve">Connecticut </w:t>
                      </w:r>
                      <w:r w:rsidR="00DC556A">
                        <w:rPr>
                          <w:sz w:val="52"/>
                          <w:szCs w:val="52"/>
                        </w:rPr>
                        <w:t>HUSKY Health:</w:t>
                      </w:r>
                      <w:r>
                        <w:rPr>
                          <w:sz w:val="52"/>
                          <w:szCs w:val="52"/>
                        </w:rPr>
                        <w:t xml:space="preserve"> </w:t>
                      </w:r>
                      <w:r w:rsidR="00C57EF3">
                        <w:rPr>
                          <w:sz w:val="36"/>
                          <w:szCs w:val="36"/>
                        </w:rPr>
                        <w:t>Reb</w:t>
                      </w:r>
                      <w:r w:rsidR="00202A12">
                        <w:rPr>
                          <w:sz w:val="36"/>
                          <w:szCs w:val="36"/>
                        </w:rPr>
                        <w:t>alancing of</w:t>
                      </w:r>
                      <w:r w:rsidR="00F10FDC" w:rsidRPr="00F10FDC">
                        <w:rPr>
                          <w:sz w:val="36"/>
                          <w:szCs w:val="36"/>
                        </w:rPr>
                        <w:t xml:space="preserve"> Long-Term Services &amp; Supports</w:t>
                      </w:r>
                    </w:p>
                  </w:txbxContent>
                </v:textbox>
                <w10:wrap anchorx="page" anchory="page"/>
              </v:shape>
            </w:pict>
          </mc:Fallback>
        </mc:AlternateContent>
      </w:r>
      <w:r w:rsidR="00C42CE0">
        <w:rPr>
          <w:noProof/>
        </w:rPr>
        <mc:AlternateContent>
          <mc:Choice Requires="wps">
            <w:drawing>
              <wp:anchor distT="36576" distB="36576" distL="36576" distR="36576" simplePos="0" relativeHeight="251668992" behindDoc="1" locked="0" layoutInCell="1" allowOverlap="1" wp14:anchorId="6984B825" wp14:editId="2399411B">
                <wp:simplePos x="0" y="0"/>
                <wp:positionH relativeFrom="margin">
                  <wp:posOffset>4376420</wp:posOffset>
                </wp:positionH>
                <wp:positionV relativeFrom="margin">
                  <wp:posOffset>1661160</wp:posOffset>
                </wp:positionV>
                <wp:extent cx="2613025" cy="4838700"/>
                <wp:effectExtent l="0" t="0" r="0" b="0"/>
                <wp:wrapSquare wrapText="bothSides"/>
                <wp:docPr id="1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13025" cy="483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D24E9" w14:textId="77777777" w:rsidR="00280144" w:rsidRPr="0073722B" w:rsidRDefault="00280144" w:rsidP="00280144">
                            <w:pPr>
                              <w:pStyle w:val="Heading2"/>
                              <w:rPr>
                                <w:sz w:val="28"/>
                                <w:szCs w:val="28"/>
                              </w:rPr>
                            </w:pPr>
                            <w:r w:rsidRPr="0073722B">
                              <w:rPr>
                                <w:sz w:val="28"/>
                                <w:szCs w:val="28"/>
                              </w:rPr>
                              <w:t>Key Strategies:</w:t>
                            </w:r>
                          </w:p>
                          <w:p w14:paraId="33ADE5F9" w14:textId="77777777" w:rsidR="00280144" w:rsidRPr="00D749CA" w:rsidRDefault="00280144" w:rsidP="00280144">
                            <w:pPr>
                              <w:spacing w:line="276" w:lineRule="auto"/>
                              <w:rPr>
                                <w:rFonts w:asciiTheme="minorHAnsi" w:hAnsiTheme="minorHAnsi"/>
                                <w:sz w:val="22"/>
                                <w:szCs w:val="22"/>
                              </w:rPr>
                            </w:pPr>
                          </w:p>
                          <w:p w14:paraId="315C4771" w14:textId="77777777" w:rsidR="00280144" w:rsidRDefault="00280144" w:rsidP="00280144">
                            <w:pPr>
                              <w:spacing w:line="276" w:lineRule="auto"/>
                              <w:rPr>
                                <w:rFonts w:asciiTheme="minorHAnsi" w:hAnsiTheme="minorHAnsi"/>
                                <w:sz w:val="20"/>
                                <w:szCs w:val="20"/>
                              </w:rPr>
                            </w:pPr>
                            <w:r w:rsidRPr="00435271">
                              <w:rPr>
                                <w:rFonts w:asciiTheme="minorHAnsi" w:hAnsiTheme="minorHAnsi"/>
                                <w:sz w:val="20"/>
                                <w:szCs w:val="20"/>
                              </w:rPr>
                              <w:t>The Department of Social Services Division of Health Services is employing diverse strategies to achieve improved health outcomes and cost efficiencies in the Medicaid program.  Strategies include:</w:t>
                            </w:r>
                          </w:p>
                          <w:p w14:paraId="3C2D868E" w14:textId="77777777" w:rsidR="00280144" w:rsidRPr="00435271" w:rsidRDefault="00280144" w:rsidP="00280144">
                            <w:pPr>
                              <w:spacing w:line="276" w:lineRule="auto"/>
                              <w:ind w:left="720"/>
                              <w:rPr>
                                <w:rFonts w:asciiTheme="minorHAnsi" w:hAnsiTheme="minorHAnsi"/>
                                <w:sz w:val="20"/>
                                <w:szCs w:val="20"/>
                              </w:rPr>
                            </w:pPr>
                          </w:p>
                          <w:p w14:paraId="398FBA85" w14:textId="77777777" w:rsidR="00280144" w:rsidRPr="00930169" w:rsidRDefault="00280144" w:rsidP="00280144">
                            <w:pPr>
                              <w:pStyle w:val="ListParagraph"/>
                              <w:numPr>
                                <w:ilvl w:val="0"/>
                                <w:numId w:val="18"/>
                              </w:numPr>
                              <w:spacing w:line="276" w:lineRule="auto"/>
                              <w:jc w:val="left"/>
                              <w:rPr>
                                <w:rFonts w:asciiTheme="minorHAnsi" w:hAnsiTheme="minorHAnsi"/>
                                <w:sz w:val="20"/>
                              </w:rPr>
                            </w:pPr>
                            <w:r w:rsidRPr="00930169">
                              <w:rPr>
                                <w:rFonts w:asciiTheme="minorHAnsi" w:hAnsiTheme="minorHAnsi"/>
                                <w:sz w:val="20"/>
                              </w:rPr>
                              <w:t xml:space="preserve">use of </w:t>
                            </w:r>
                            <w:r w:rsidR="0008137C">
                              <w:rPr>
                                <w:rFonts w:asciiTheme="minorHAnsi" w:hAnsiTheme="minorHAnsi"/>
                                <w:sz w:val="20"/>
                              </w:rPr>
                              <w:t xml:space="preserve">a self-insured, managed fee-for-service platform </w:t>
                            </w:r>
                            <w:r w:rsidR="00187B21">
                              <w:rPr>
                                <w:rFonts w:asciiTheme="minorHAnsi" w:hAnsiTheme="minorHAnsi"/>
                                <w:sz w:val="20"/>
                              </w:rPr>
                              <w:t>to promote</w:t>
                            </w:r>
                            <w:r w:rsidRPr="00930169">
                              <w:rPr>
                                <w:rFonts w:asciiTheme="minorHAnsi" w:hAnsiTheme="minorHAnsi"/>
                                <w:sz w:val="20"/>
                              </w:rPr>
                              <w:t xml:space="preserve"> efficient, cost-effective and consumer/provider responsive Medicaid medical, behavioral health, dental and non-emergency medical transportation servic</w:t>
                            </w:r>
                            <w:r w:rsidR="00953D43">
                              <w:rPr>
                                <w:rFonts w:asciiTheme="minorHAnsi" w:hAnsiTheme="minorHAnsi"/>
                                <w:sz w:val="20"/>
                              </w:rPr>
                              <w:t>es</w:t>
                            </w:r>
                          </w:p>
                          <w:p w14:paraId="59F35E5A" w14:textId="77777777" w:rsidR="00280144" w:rsidRPr="00071209" w:rsidRDefault="00280144" w:rsidP="00280144">
                            <w:pPr>
                              <w:pStyle w:val="ListParagraph"/>
                              <w:numPr>
                                <w:ilvl w:val="0"/>
                                <w:numId w:val="18"/>
                              </w:numPr>
                              <w:spacing w:line="276" w:lineRule="auto"/>
                              <w:jc w:val="left"/>
                              <w:rPr>
                                <w:rFonts w:asciiTheme="minorHAnsi" w:hAnsiTheme="minorHAnsi"/>
                                <w:sz w:val="20"/>
                              </w:rPr>
                            </w:pPr>
                            <w:r w:rsidRPr="00071209">
                              <w:rPr>
                                <w:rFonts w:asciiTheme="minorHAnsi" w:hAnsiTheme="minorHAnsi"/>
                                <w:sz w:val="20"/>
                              </w:rPr>
                              <w:t xml:space="preserve">use of </w:t>
                            </w:r>
                            <w:r w:rsidR="00C42CE0">
                              <w:rPr>
                                <w:rFonts w:asciiTheme="minorHAnsi" w:hAnsiTheme="minorHAnsi"/>
                                <w:sz w:val="20"/>
                              </w:rPr>
                              <w:t>data analytics to improve care</w:t>
                            </w:r>
                          </w:p>
                          <w:p w14:paraId="68777AF5" w14:textId="77777777" w:rsidR="00280144" w:rsidRDefault="00280144" w:rsidP="00280144">
                            <w:pPr>
                              <w:pStyle w:val="ListParagraph"/>
                              <w:numPr>
                                <w:ilvl w:val="0"/>
                                <w:numId w:val="18"/>
                              </w:numPr>
                              <w:spacing w:line="276" w:lineRule="auto"/>
                              <w:jc w:val="left"/>
                              <w:rPr>
                                <w:rFonts w:asciiTheme="minorHAnsi" w:hAnsiTheme="minorHAnsi"/>
                                <w:sz w:val="20"/>
                              </w:rPr>
                            </w:pPr>
                            <w:r>
                              <w:rPr>
                                <w:rFonts w:asciiTheme="minorHAnsi" w:hAnsiTheme="minorHAnsi"/>
                                <w:sz w:val="20"/>
                              </w:rPr>
                              <w:t>a</w:t>
                            </w:r>
                            <w:r w:rsidRPr="00AE1B4F">
                              <w:rPr>
                                <w:rFonts w:asciiTheme="minorHAnsi" w:hAnsiTheme="minorHAnsi"/>
                                <w:sz w:val="20"/>
                              </w:rPr>
                              <w:t xml:space="preserve">ctivities </w:t>
                            </w:r>
                            <w:r w:rsidR="00C42CE0">
                              <w:rPr>
                                <w:rFonts w:asciiTheme="minorHAnsi" w:hAnsiTheme="minorHAnsi"/>
                                <w:sz w:val="20"/>
                              </w:rPr>
                              <w:t>designed to improve</w:t>
                            </w:r>
                            <w:r w:rsidRPr="00AE1B4F">
                              <w:rPr>
                                <w:rFonts w:asciiTheme="minorHAnsi" w:hAnsiTheme="minorHAnsi"/>
                                <w:sz w:val="20"/>
                              </w:rPr>
                              <w:t xml:space="preserve"> access to</w:t>
                            </w:r>
                            <w:r w:rsidR="00C42CE0">
                              <w:rPr>
                                <w:rFonts w:asciiTheme="minorHAnsi" w:hAnsiTheme="minorHAnsi"/>
                                <w:sz w:val="20"/>
                              </w:rPr>
                              <w:t xml:space="preserve"> and use of primary care</w:t>
                            </w:r>
                          </w:p>
                          <w:p w14:paraId="4AB50828" w14:textId="77777777" w:rsidR="00280144" w:rsidRPr="00280144" w:rsidRDefault="00280144" w:rsidP="00280144">
                            <w:pPr>
                              <w:pStyle w:val="ListParagraph"/>
                              <w:numPr>
                                <w:ilvl w:val="0"/>
                                <w:numId w:val="18"/>
                              </w:numPr>
                              <w:spacing w:line="276" w:lineRule="auto"/>
                              <w:jc w:val="left"/>
                              <w:rPr>
                                <w:rFonts w:asciiTheme="minorHAnsi" w:hAnsiTheme="minorHAnsi"/>
                                <w:sz w:val="20"/>
                              </w:rPr>
                            </w:pPr>
                            <w:r w:rsidRPr="00280144">
                              <w:rPr>
                                <w:rFonts w:asciiTheme="minorHAnsi" w:hAnsiTheme="minorHAnsi"/>
                                <w:sz w:val="20"/>
                              </w:rPr>
                              <w:t xml:space="preserve">efforts to </w:t>
                            </w:r>
                            <w:r w:rsidR="00C42CE0">
                              <w:rPr>
                                <w:rFonts w:asciiTheme="minorHAnsi" w:hAnsiTheme="minorHAnsi"/>
                                <w:sz w:val="20"/>
                              </w:rPr>
                              <w:t>integrate</w:t>
                            </w:r>
                            <w:r w:rsidRPr="00280144">
                              <w:rPr>
                                <w:rFonts w:asciiTheme="minorHAnsi" w:hAnsiTheme="minorHAnsi"/>
                                <w:sz w:val="20"/>
                              </w:rPr>
                              <w:t xml:space="preserve"> </w:t>
                            </w:r>
                            <w:r w:rsidR="0008137C">
                              <w:rPr>
                                <w:rFonts w:asciiTheme="minorHAnsi" w:hAnsiTheme="minorHAnsi"/>
                                <w:sz w:val="20"/>
                              </w:rPr>
                              <w:t xml:space="preserve">health, </w:t>
                            </w:r>
                            <w:r w:rsidRPr="00280144">
                              <w:rPr>
                                <w:rFonts w:asciiTheme="minorHAnsi" w:hAnsiTheme="minorHAnsi"/>
                                <w:sz w:val="20"/>
                              </w:rPr>
                              <w:t>LTSS</w:t>
                            </w:r>
                            <w:r w:rsidR="0008137C">
                              <w:rPr>
                                <w:rFonts w:asciiTheme="minorHAnsi" w:hAnsiTheme="minorHAnsi"/>
                                <w:sz w:val="20"/>
                              </w:rPr>
                              <w:t xml:space="preserve"> and social services</w:t>
                            </w:r>
                          </w:p>
                          <w:p w14:paraId="1E06C9BD" w14:textId="77777777" w:rsidR="00280144" w:rsidRPr="00E973E9" w:rsidRDefault="00280144" w:rsidP="00280144">
                            <w:pPr>
                              <w:pStyle w:val="ListParagraph"/>
                              <w:numPr>
                                <w:ilvl w:val="0"/>
                                <w:numId w:val="18"/>
                              </w:numPr>
                              <w:spacing w:line="276" w:lineRule="auto"/>
                              <w:jc w:val="left"/>
                              <w:rPr>
                                <w:rFonts w:asciiTheme="minorHAnsi" w:hAnsiTheme="minorHAnsi"/>
                                <w:b/>
                                <w:sz w:val="20"/>
                              </w:rPr>
                            </w:pPr>
                            <w:r w:rsidRPr="00E973E9">
                              <w:rPr>
                                <w:rFonts w:asciiTheme="minorHAnsi" w:hAnsiTheme="minorHAnsi"/>
                                <w:b/>
                                <w:sz w:val="20"/>
                              </w:rPr>
                              <w:t>initiatives designed to “re-balance” spending on LTSS</w:t>
                            </w:r>
                            <w:r w:rsidR="00C42CE0" w:rsidRPr="00E973E9">
                              <w:rPr>
                                <w:rFonts w:asciiTheme="minorHAnsi" w:hAnsiTheme="minorHAnsi"/>
                                <w:b/>
                                <w:sz w:val="20"/>
                              </w:rPr>
                              <w:t xml:space="preserve"> (shifting from institutional to community-based care)</w:t>
                            </w:r>
                          </w:p>
                          <w:p w14:paraId="05761E06" w14:textId="77777777" w:rsidR="00280144" w:rsidRPr="00930169" w:rsidRDefault="00280144" w:rsidP="00280144">
                            <w:pPr>
                              <w:pStyle w:val="ListParagraph"/>
                              <w:numPr>
                                <w:ilvl w:val="0"/>
                                <w:numId w:val="18"/>
                              </w:numPr>
                              <w:spacing w:line="276" w:lineRule="auto"/>
                              <w:jc w:val="left"/>
                              <w:rPr>
                                <w:rFonts w:asciiTheme="minorHAnsi" w:hAnsiTheme="minorHAnsi"/>
                                <w:sz w:val="20"/>
                              </w:rPr>
                            </w:pPr>
                            <w:r w:rsidRPr="00930169">
                              <w:rPr>
                                <w:rFonts w:asciiTheme="minorHAnsi" w:hAnsiTheme="minorHAnsi"/>
                                <w:sz w:val="20"/>
                              </w:rPr>
                              <w:t>efforts to promote the use of health information technology</w:t>
                            </w:r>
                          </w:p>
                          <w:p w14:paraId="1F6A6ECD" w14:textId="77777777" w:rsidR="00280144" w:rsidRPr="00435271" w:rsidRDefault="00280144" w:rsidP="00280144">
                            <w:pPr>
                              <w:pStyle w:val="ListParagraph"/>
                              <w:spacing w:line="276" w:lineRule="auto"/>
                              <w:jc w:val="left"/>
                              <w:rPr>
                                <w:rFonts w:asciiTheme="minorHAnsi" w:hAnsiTheme="minorHAnsi"/>
                                <w:sz w:val="20"/>
                              </w:rPr>
                            </w:pPr>
                          </w:p>
                          <w:p w14:paraId="51295ECD" w14:textId="77777777" w:rsidR="00280144" w:rsidRPr="0070136F" w:rsidRDefault="00280144" w:rsidP="00280144">
                            <w:pPr>
                              <w:pStyle w:val="BodyText"/>
                              <w:jc w:val="right"/>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29" type="#_x0000_t202" style="position:absolute;margin-left:344.6pt;margin-top:130.8pt;width:205.75pt;height:381pt;z-index:-2516474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" filled="f" stroked="f" strokeweight="0" insetpen="t">
                <o:lock v:ext="edit" shapetype="t"/>
                <v:textbox inset="2.85pt,2.85pt,2.85pt,2.85pt">
                  <w:txbxContent>
                    <w:p w14:paraId="5BED24E9" w14:textId="77777777" w:rsidR="00280144" w:rsidRPr="0073722B" w:rsidRDefault="00280144" w:rsidP="00280144">
                      <w:pPr>
                        <w:pStyle w:val="Heading2"/>
                        <w:rPr>
                          <w:sz w:val="28"/>
                          <w:szCs w:val="28"/>
                        </w:rPr>
                      </w:pPr>
                      <w:r w:rsidRPr="0073722B">
                        <w:rPr>
                          <w:sz w:val="28"/>
                          <w:szCs w:val="28"/>
                        </w:rPr>
                        <w:t>Key Strategies:</w:t>
                      </w:r>
                    </w:p>
                    <w:p w14:paraId="33ADE5F9" w14:textId="77777777" w:rsidR="00280144" w:rsidRPr="00D749CA" w:rsidRDefault="00280144" w:rsidP="00280144">
                      <w:pPr>
                        <w:spacing w:line="276" w:lineRule="auto"/>
                        <w:rPr>
                          <w:rFonts w:asciiTheme="minorHAnsi" w:hAnsiTheme="minorHAnsi"/>
                          <w:sz w:val="22"/>
                          <w:szCs w:val="22"/>
                        </w:rPr>
                      </w:pPr>
                    </w:p>
                    <w:p w14:paraId="315C4771" w14:textId="77777777" w:rsidR="00280144" w:rsidRDefault="00280144" w:rsidP="00280144">
                      <w:pPr>
                        <w:spacing w:line="276" w:lineRule="auto"/>
                        <w:rPr>
                          <w:rFonts w:asciiTheme="minorHAnsi" w:hAnsiTheme="minorHAnsi"/>
                          <w:sz w:val="20"/>
                          <w:szCs w:val="20"/>
                        </w:rPr>
                      </w:pPr>
                      <w:r w:rsidRPr="00435271">
                        <w:rPr>
                          <w:rFonts w:asciiTheme="minorHAnsi" w:hAnsiTheme="minorHAnsi"/>
                          <w:sz w:val="20"/>
                          <w:szCs w:val="20"/>
                        </w:rPr>
                        <w:t>The Department of Social Services Division of Health Services is employing diverse strategies to achieve improved health outcomes and cost efficiencies in the Medicaid program.  Strategies include:</w:t>
                      </w:r>
                    </w:p>
                    <w:p w14:paraId="3C2D868E" w14:textId="77777777" w:rsidR="00280144" w:rsidRPr="00435271" w:rsidRDefault="00280144" w:rsidP="00280144">
                      <w:pPr>
                        <w:spacing w:line="276" w:lineRule="auto"/>
                        <w:ind w:left="720"/>
                        <w:rPr>
                          <w:rFonts w:asciiTheme="minorHAnsi" w:hAnsiTheme="minorHAnsi"/>
                          <w:sz w:val="20"/>
                          <w:szCs w:val="20"/>
                        </w:rPr>
                      </w:pPr>
                    </w:p>
                    <w:p w14:paraId="398FBA85" w14:textId="77777777" w:rsidR="00280144" w:rsidRPr="00930169" w:rsidRDefault="00280144" w:rsidP="00280144">
                      <w:pPr>
                        <w:pStyle w:val="ListParagraph"/>
                        <w:numPr>
                          <w:ilvl w:val="0"/>
                          <w:numId w:val="18"/>
                        </w:numPr>
                        <w:spacing w:line="276" w:lineRule="auto"/>
                        <w:jc w:val="left"/>
                        <w:rPr>
                          <w:rFonts w:asciiTheme="minorHAnsi" w:hAnsiTheme="minorHAnsi"/>
                          <w:sz w:val="20"/>
                        </w:rPr>
                      </w:pPr>
                      <w:r w:rsidRPr="00930169">
                        <w:rPr>
                          <w:rFonts w:asciiTheme="minorHAnsi" w:hAnsiTheme="minorHAnsi"/>
                          <w:sz w:val="20"/>
                        </w:rPr>
                        <w:t xml:space="preserve">use of </w:t>
                      </w:r>
                      <w:r w:rsidR="0008137C">
                        <w:rPr>
                          <w:rFonts w:asciiTheme="minorHAnsi" w:hAnsiTheme="minorHAnsi"/>
                          <w:sz w:val="20"/>
                        </w:rPr>
                        <w:t xml:space="preserve">a self-insured, managed fee-for-service platform </w:t>
                      </w:r>
                      <w:r w:rsidR="00187B21">
                        <w:rPr>
                          <w:rFonts w:asciiTheme="minorHAnsi" w:hAnsiTheme="minorHAnsi"/>
                          <w:sz w:val="20"/>
                        </w:rPr>
                        <w:t>to promote</w:t>
                      </w:r>
                      <w:r w:rsidRPr="00930169">
                        <w:rPr>
                          <w:rFonts w:asciiTheme="minorHAnsi" w:hAnsiTheme="minorHAnsi"/>
                          <w:sz w:val="20"/>
                        </w:rPr>
                        <w:t xml:space="preserve"> efficient, cost-effective and consumer/provider responsive Medicaid medical, behavioral health, dental and non-emergency medical transportation servic</w:t>
                      </w:r>
                      <w:r w:rsidR="00953D43">
                        <w:rPr>
                          <w:rFonts w:asciiTheme="minorHAnsi" w:hAnsiTheme="minorHAnsi"/>
                          <w:sz w:val="20"/>
                        </w:rPr>
                        <w:t>es</w:t>
                      </w:r>
                    </w:p>
                    <w:p w14:paraId="59F35E5A" w14:textId="77777777" w:rsidR="00280144" w:rsidRPr="00071209" w:rsidRDefault="00280144" w:rsidP="00280144">
                      <w:pPr>
                        <w:pStyle w:val="ListParagraph"/>
                        <w:numPr>
                          <w:ilvl w:val="0"/>
                          <w:numId w:val="18"/>
                        </w:numPr>
                        <w:spacing w:line="276" w:lineRule="auto"/>
                        <w:jc w:val="left"/>
                        <w:rPr>
                          <w:rFonts w:asciiTheme="minorHAnsi" w:hAnsiTheme="minorHAnsi"/>
                          <w:sz w:val="20"/>
                        </w:rPr>
                      </w:pPr>
                      <w:r w:rsidRPr="00071209">
                        <w:rPr>
                          <w:rFonts w:asciiTheme="minorHAnsi" w:hAnsiTheme="minorHAnsi"/>
                          <w:sz w:val="20"/>
                        </w:rPr>
                        <w:t xml:space="preserve">use of </w:t>
                      </w:r>
                      <w:r w:rsidR="00C42CE0">
                        <w:rPr>
                          <w:rFonts w:asciiTheme="minorHAnsi" w:hAnsiTheme="minorHAnsi"/>
                          <w:sz w:val="20"/>
                        </w:rPr>
                        <w:t>data analytics to improve care</w:t>
                      </w:r>
                    </w:p>
                    <w:p w14:paraId="68777AF5" w14:textId="77777777" w:rsidR="00280144" w:rsidRDefault="00280144" w:rsidP="00280144">
                      <w:pPr>
                        <w:pStyle w:val="ListParagraph"/>
                        <w:numPr>
                          <w:ilvl w:val="0"/>
                          <w:numId w:val="18"/>
                        </w:numPr>
                        <w:spacing w:line="276" w:lineRule="auto"/>
                        <w:jc w:val="left"/>
                        <w:rPr>
                          <w:rFonts w:asciiTheme="minorHAnsi" w:hAnsiTheme="minorHAnsi"/>
                          <w:sz w:val="20"/>
                        </w:rPr>
                      </w:pPr>
                      <w:r>
                        <w:rPr>
                          <w:rFonts w:asciiTheme="minorHAnsi" w:hAnsiTheme="minorHAnsi"/>
                          <w:sz w:val="20"/>
                        </w:rPr>
                        <w:t>a</w:t>
                      </w:r>
                      <w:r w:rsidRPr="00AE1B4F">
                        <w:rPr>
                          <w:rFonts w:asciiTheme="minorHAnsi" w:hAnsiTheme="minorHAnsi"/>
                          <w:sz w:val="20"/>
                        </w:rPr>
                        <w:t xml:space="preserve">ctivities </w:t>
                      </w:r>
                      <w:r w:rsidR="00C42CE0">
                        <w:rPr>
                          <w:rFonts w:asciiTheme="minorHAnsi" w:hAnsiTheme="minorHAnsi"/>
                          <w:sz w:val="20"/>
                        </w:rPr>
                        <w:t>designed to improve</w:t>
                      </w:r>
                      <w:r w:rsidRPr="00AE1B4F">
                        <w:rPr>
                          <w:rFonts w:asciiTheme="minorHAnsi" w:hAnsiTheme="minorHAnsi"/>
                          <w:sz w:val="20"/>
                        </w:rPr>
                        <w:t xml:space="preserve"> access to</w:t>
                      </w:r>
                      <w:r w:rsidR="00C42CE0">
                        <w:rPr>
                          <w:rFonts w:asciiTheme="minorHAnsi" w:hAnsiTheme="minorHAnsi"/>
                          <w:sz w:val="20"/>
                        </w:rPr>
                        <w:t xml:space="preserve"> and use of primary care</w:t>
                      </w:r>
                    </w:p>
                    <w:p w14:paraId="4AB50828" w14:textId="77777777" w:rsidR="00280144" w:rsidRPr="00280144" w:rsidRDefault="00280144" w:rsidP="00280144">
                      <w:pPr>
                        <w:pStyle w:val="ListParagraph"/>
                        <w:numPr>
                          <w:ilvl w:val="0"/>
                          <w:numId w:val="18"/>
                        </w:numPr>
                        <w:spacing w:line="276" w:lineRule="auto"/>
                        <w:jc w:val="left"/>
                        <w:rPr>
                          <w:rFonts w:asciiTheme="minorHAnsi" w:hAnsiTheme="minorHAnsi"/>
                          <w:sz w:val="20"/>
                        </w:rPr>
                      </w:pPr>
                      <w:r w:rsidRPr="00280144">
                        <w:rPr>
                          <w:rFonts w:asciiTheme="minorHAnsi" w:hAnsiTheme="minorHAnsi"/>
                          <w:sz w:val="20"/>
                        </w:rPr>
                        <w:t xml:space="preserve">efforts to </w:t>
                      </w:r>
                      <w:r w:rsidR="00C42CE0">
                        <w:rPr>
                          <w:rFonts w:asciiTheme="minorHAnsi" w:hAnsiTheme="minorHAnsi"/>
                          <w:sz w:val="20"/>
                        </w:rPr>
                        <w:t>integrate</w:t>
                      </w:r>
                      <w:r w:rsidRPr="00280144">
                        <w:rPr>
                          <w:rFonts w:asciiTheme="minorHAnsi" w:hAnsiTheme="minorHAnsi"/>
                          <w:sz w:val="20"/>
                        </w:rPr>
                        <w:t xml:space="preserve"> </w:t>
                      </w:r>
                      <w:r w:rsidR="0008137C">
                        <w:rPr>
                          <w:rFonts w:asciiTheme="minorHAnsi" w:hAnsiTheme="minorHAnsi"/>
                          <w:sz w:val="20"/>
                        </w:rPr>
                        <w:t xml:space="preserve">health, </w:t>
                      </w:r>
                      <w:r w:rsidRPr="00280144">
                        <w:rPr>
                          <w:rFonts w:asciiTheme="minorHAnsi" w:hAnsiTheme="minorHAnsi"/>
                          <w:sz w:val="20"/>
                        </w:rPr>
                        <w:t>LTSS</w:t>
                      </w:r>
                      <w:r w:rsidR="0008137C">
                        <w:rPr>
                          <w:rFonts w:asciiTheme="minorHAnsi" w:hAnsiTheme="minorHAnsi"/>
                          <w:sz w:val="20"/>
                        </w:rPr>
                        <w:t xml:space="preserve"> and social services</w:t>
                      </w:r>
                    </w:p>
                    <w:p w14:paraId="1E06C9BD" w14:textId="77777777" w:rsidR="00280144" w:rsidRPr="00E973E9" w:rsidRDefault="00280144" w:rsidP="00280144">
                      <w:pPr>
                        <w:pStyle w:val="ListParagraph"/>
                        <w:numPr>
                          <w:ilvl w:val="0"/>
                          <w:numId w:val="18"/>
                        </w:numPr>
                        <w:spacing w:line="276" w:lineRule="auto"/>
                        <w:jc w:val="left"/>
                        <w:rPr>
                          <w:rFonts w:asciiTheme="minorHAnsi" w:hAnsiTheme="minorHAnsi"/>
                          <w:b/>
                          <w:sz w:val="20"/>
                        </w:rPr>
                      </w:pPr>
                      <w:r w:rsidRPr="00E973E9">
                        <w:rPr>
                          <w:rFonts w:asciiTheme="minorHAnsi" w:hAnsiTheme="minorHAnsi"/>
                          <w:b/>
                          <w:sz w:val="20"/>
                        </w:rPr>
                        <w:t>initiatives designed to “re-balance” spending on LTSS</w:t>
                      </w:r>
                      <w:r w:rsidR="00C42CE0" w:rsidRPr="00E973E9">
                        <w:rPr>
                          <w:rFonts w:asciiTheme="minorHAnsi" w:hAnsiTheme="minorHAnsi"/>
                          <w:b/>
                          <w:sz w:val="20"/>
                        </w:rPr>
                        <w:t xml:space="preserve"> (shifting from institutional to community-based care)</w:t>
                      </w:r>
                    </w:p>
                    <w:p w14:paraId="05761E06" w14:textId="77777777" w:rsidR="00280144" w:rsidRPr="00930169" w:rsidRDefault="00280144" w:rsidP="00280144">
                      <w:pPr>
                        <w:pStyle w:val="ListParagraph"/>
                        <w:numPr>
                          <w:ilvl w:val="0"/>
                          <w:numId w:val="18"/>
                        </w:numPr>
                        <w:spacing w:line="276" w:lineRule="auto"/>
                        <w:jc w:val="left"/>
                        <w:rPr>
                          <w:rFonts w:asciiTheme="minorHAnsi" w:hAnsiTheme="minorHAnsi"/>
                          <w:sz w:val="20"/>
                        </w:rPr>
                      </w:pPr>
                      <w:r w:rsidRPr="00930169">
                        <w:rPr>
                          <w:rFonts w:asciiTheme="minorHAnsi" w:hAnsiTheme="minorHAnsi"/>
                          <w:sz w:val="20"/>
                        </w:rPr>
                        <w:t>efforts to promote the use of health information technology</w:t>
                      </w:r>
                    </w:p>
                    <w:p w14:paraId="1F6A6ECD" w14:textId="77777777" w:rsidR="00280144" w:rsidRPr="00435271" w:rsidRDefault="00280144" w:rsidP="00280144">
                      <w:pPr>
                        <w:pStyle w:val="ListParagraph"/>
                        <w:spacing w:line="276" w:lineRule="auto"/>
                        <w:jc w:val="left"/>
                        <w:rPr>
                          <w:rFonts w:asciiTheme="minorHAnsi" w:hAnsiTheme="minorHAnsi"/>
                          <w:sz w:val="20"/>
                        </w:rPr>
                      </w:pPr>
                    </w:p>
                    <w:p w14:paraId="51295ECD" w14:textId="77777777" w:rsidR="00280144" w:rsidRPr="0070136F" w:rsidRDefault="00280144" w:rsidP="00280144">
                      <w:pPr>
                        <w:pStyle w:val="BodyText"/>
                        <w:jc w:val="right"/>
                      </w:pPr>
                    </w:p>
                  </w:txbxContent>
                </v:textbox>
                <w10:wrap type="square" anchorx="margin" anchory="margin"/>
              </v:shape>
            </w:pict>
          </mc:Fallback>
        </mc:AlternateContent>
      </w:r>
      <w:r w:rsidR="0008137C">
        <w:rPr>
          <w:noProof/>
        </w:rPr>
        <mc:AlternateContent>
          <mc:Choice Requires="wps">
            <w:drawing>
              <wp:anchor distT="36576" distB="36576" distL="36576" distR="36576" simplePos="0" relativeHeight="251667968" behindDoc="0" locked="0" layoutInCell="1" allowOverlap="1" wp14:anchorId="49635E3B" wp14:editId="0422EAD5">
                <wp:simplePos x="0" y="0"/>
                <wp:positionH relativeFrom="page">
                  <wp:posOffset>4272280</wp:posOffset>
                </wp:positionH>
                <wp:positionV relativeFrom="page">
                  <wp:posOffset>1382395</wp:posOffset>
                </wp:positionV>
                <wp:extent cx="3021330" cy="407035"/>
                <wp:effectExtent l="0" t="0" r="0" b="0"/>
                <wp:wrapNone/>
                <wp:docPr id="6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407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14:paraId="58627C42" w14:textId="77777777" w:rsidR="00D66C29" w:rsidRPr="00E74068" w:rsidRDefault="0008137C" w:rsidP="00D66C29">
                            <w:pPr>
                              <w:pStyle w:val="Heading3"/>
                              <w:rPr>
                                <w:sz w:val="22"/>
                                <w:szCs w:val="22"/>
                              </w:rPr>
                            </w:pPr>
                            <w:r>
                              <w:rPr>
                                <w:sz w:val="22"/>
                                <w:szCs w:val="22"/>
                              </w:rPr>
                              <w:t xml:space="preserve">Connecticut </w:t>
                            </w:r>
                            <w:r w:rsidR="00E74068" w:rsidRPr="00E74068">
                              <w:rPr>
                                <w:sz w:val="22"/>
                                <w:szCs w:val="22"/>
                              </w:rPr>
                              <w:t>Department of Social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30" type="#_x0000_t202" style="position:absolute;margin-left:336.4pt;margin-top:108.85pt;width:237.9pt;height:32.05pt;z-index:2516679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" filled="f" stroked="f" strokecolor="#09f" strokeweight=".5pt">
                <v:textbox>
                  <w:txbxContent>
                    <w:p w14:paraId="58627C42" w14:textId="77777777" w:rsidR="00D66C29" w:rsidRPr="00E74068" w:rsidRDefault="0008137C" w:rsidP="00D66C29">
                      <w:pPr>
                        <w:pStyle w:val="Heading3"/>
                        <w:rPr>
                          <w:sz w:val="22"/>
                          <w:szCs w:val="22"/>
                        </w:rPr>
                      </w:pPr>
                      <w:r>
                        <w:rPr>
                          <w:sz w:val="22"/>
                          <w:szCs w:val="22"/>
                        </w:rPr>
                        <w:t xml:space="preserve">Connecticut </w:t>
                      </w:r>
                      <w:r w:rsidR="00E74068" w:rsidRPr="00E74068">
                        <w:rPr>
                          <w:sz w:val="22"/>
                          <w:szCs w:val="22"/>
                        </w:rPr>
                        <w:t>Department of Social Services</w:t>
                      </w:r>
                    </w:p>
                  </w:txbxContent>
                </v:textbox>
                <w10:wrap anchorx="page" anchory="page"/>
              </v:shape>
            </w:pict>
          </mc:Fallback>
        </mc:AlternateContent>
      </w:r>
      <w:r w:rsidR="0008137C">
        <w:rPr>
          <w:noProof/>
        </w:rPr>
        <mc:AlternateContent>
          <mc:Choice Requires="wps">
            <w:drawing>
              <wp:anchor distT="36576" distB="36576" distL="36576" distR="36576" simplePos="0" relativeHeight="251648512" behindDoc="0" locked="0" layoutInCell="1" allowOverlap="1" wp14:anchorId="4A97A859" wp14:editId="3722364C">
                <wp:simplePos x="0" y="0"/>
                <wp:positionH relativeFrom="page">
                  <wp:posOffset>600075</wp:posOffset>
                </wp:positionH>
                <wp:positionV relativeFrom="page">
                  <wp:posOffset>3228975</wp:posOffset>
                </wp:positionV>
                <wp:extent cx="3771900" cy="4133850"/>
                <wp:effectExtent l="0" t="0" r="0" b="0"/>
                <wp:wrapNone/>
                <wp:docPr id="5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771900" cy="41338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02B595" w14:textId="77777777" w:rsidR="008E7796" w:rsidRPr="008E7796" w:rsidRDefault="003B7E8E" w:rsidP="008E7796">
                            <w:pPr>
                              <w:spacing w:line="276" w:lineRule="auto"/>
                              <w:rPr>
                                <w:rFonts w:asciiTheme="minorHAnsi" w:hAnsiTheme="minorHAnsi"/>
                                <w:sz w:val="20"/>
                              </w:rPr>
                            </w:pPr>
                            <w:r w:rsidRPr="008C6C2C">
                              <w:rPr>
                                <w:rFonts w:asciiTheme="minorHAnsi" w:hAnsiTheme="minorHAnsi"/>
                                <w:sz w:val="20"/>
                              </w:rPr>
                              <w:t>Rebalancing refers to reducing reliance on institutional care and expanding access to community</w:t>
                            </w:r>
                            <w:r w:rsidR="00953D43">
                              <w:rPr>
                                <w:rFonts w:asciiTheme="minorHAnsi" w:hAnsiTheme="minorHAnsi"/>
                                <w:sz w:val="20"/>
                              </w:rPr>
                              <w:t>-based</w:t>
                            </w:r>
                            <w:r w:rsidRPr="008C6C2C">
                              <w:rPr>
                                <w:rFonts w:asciiTheme="minorHAnsi" w:hAnsiTheme="minorHAnsi"/>
                                <w:sz w:val="20"/>
                              </w:rPr>
                              <w:t xml:space="preserve"> </w:t>
                            </w:r>
                            <w:r w:rsidR="00DA6835">
                              <w:rPr>
                                <w:rFonts w:asciiTheme="minorHAnsi" w:hAnsiTheme="minorHAnsi"/>
                                <w:sz w:val="20"/>
                              </w:rPr>
                              <w:t>l</w:t>
                            </w:r>
                            <w:r w:rsidRPr="008C6C2C">
                              <w:rPr>
                                <w:rFonts w:asciiTheme="minorHAnsi" w:hAnsiTheme="minorHAnsi"/>
                                <w:sz w:val="20"/>
                              </w:rPr>
                              <w:t>ong-</w:t>
                            </w:r>
                            <w:r w:rsidR="00DA6835">
                              <w:rPr>
                                <w:rFonts w:asciiTheme="minorHAnsi" w:hAnsiTheme="minorHAnsi"/>
                                <w:sz w:val="20"/>
                              </w:rPr>
                              <w:t>t</w:t>
                            </w:r>
                            <w:r w:rsidRPr="008C6C2C">
                              <w:rPr>
                                <w:rFonts w:asciiTheme="minorHAnsi" w:hAnsiTheme="minorHAnsi"/>
                                <w:sz w:val="20"/>
                              </w:rPr>
                              <w:t xml:space="preserve">erm </w:t>
                            </w:r>
                            <w:r w:rsidR="00DA6835">
                              <w:rPr>
                                <w:rFonts w:asciiTheme="minorHAnsi" w:hAnsiTheme="minorHAnsi"/>
                                <w:sz w:val="20"/>
                              </w:rPr>
                              <w:t>s</w:t>
                            </w:r>
                            <w:r w:rsidRPr="008C6C2C">
                              <w:rPr>
                                <w:rFonts w:asciiTheme="minorHAnsi" w:hAnsiTheme="minorHAnsi"/>
                                <w:sz w:val="20"/>
                              </w:rPr>
                              <w:t xml:space="preserve">ervices and </w:t>
                            </w:r>
                            <w:r w:rsidR="00DA6835">
                              <w:rPr>
                                <w:rFonts w:asciiTheme="minorHAnsi" w:hAnsiTheme="minorHAnsi"/>
                                <w:sz w:val="20"/>
                              </w:rPr>
                              <w:t>s</w:t>
                            </w:r>
                            <w:r w:rsidRPr="008C6C2C">
                              <w:rPr>
                                <w:rFonts w:asciiTheme="minorHAnsi" w:hAnsiTheme="minorHAnsi"/>
                                <w:sz w:val="20"/>
                              </w:rPr>
                              <w:t xml:space="preserve">upports (LTSS). A rebalanced LTSS system gives Medicaid </w:t>
                            </w:r>
                            <w:r w:rsidR="00953D43">
                              <w:rPr>
                                <w:rFonts w:asciiTheme="minorHAnsi" w:hAnsiTheme="minorHAnsi"/>
                                <w:sz w:val="20"/>
                              </w:rPr>
                              <w:t xml:space="preserve">members </w:t>
                            </w:r>
                            <w:r w:rsidRPr="008C6C2C">
                              <w:rPr>
                                <w:rFonts w:asciiTheme="minorHAnsi" w:hAnsiTheme="minorHAnsi"/>
                                <w:sz w:val="20"/>
                              </w:rPr>
                              <w:t>greater choice in where they live and from whom they receive services. It also delivers LTSS that are integrated, effective, efficient, and person-centered. Achi</w:t>
                            </w:r>
                            <w:r>
                              <w:rPr>
                                <w:rFonts w:asciiTheme="minorHAnsi" w:hAnsiTheme="minorHAnsi"/>
                                <w:sz w:val="20"/>
                              </w:rPr>
                              <w:t xml:space="preserve">eving a rebalanced LTSS system </w:t>
                            </w:r>
                            <w:r w:rsidRPr="008C6C2C">
                              <w:rPr>
                                <w:rFonts w:asciiTheme="minorHAnsi" w:hAnsiTheme="minorHAnsi"/>
                                <w:sz w:val="20"/>
                              </w:rPr>
                              <w:t>requires that states exam</w:t>
                            </w:r>
                            <w:r>
                              <w:rPr>
                                <w:rFonts w:asciiTheme="minorHAnsi" w:hAnsiTheme="minorHAnsi"/>
                                <w:sz w:val="20"/>
                              </w:rPr>
                              <w:t>ine</w:t>
                            </w:r>
                            <w:r w:rsidRPr="008C6C2C">
                              <w:rPr>
                                <w:rFonts w:asciiTheme="minorHAnsi" w:hAnsiTheme="minorHAnsi"/>
                                <w:sz w:val="20"/>
                              </w:rPr>
                              <w:t xml:space="preserve"> current policies, services, access, and other systemic elements that may present challenges to rebalancing goals.</w:t>
                            </w:r>
                            <w:r>
                              <w:rPr>
                                <w:rFonts w:asciiTheme="minorHAnsi" w:hAnsiTheme="minorHAnsi"/>
                                <w:sz w:val="20"/>
                              </w:rPr>
                              <w:t xml:space="preserve">  </w:t>
                            </w:r>
                            <w:r w:rsidR="008E7796" w:rsidRPr="008E7796">
                              <w:rPr>
                                <w:rFonts w:asciiTheme="minorHAnsi" w:hAnsiTheme="minorHAnsi"/>
                                <w:sz w:val="20"/>
                              </w:rPr>
                              <w:t xml:space="preserve">In January 2013, the Governor, the Office of Policy and Management and the Department of Social Services released the </w:t>
                            </w:r>
                            <w:r w:rsidR="00146515">
                              <w:rPr>
                                <w:rFonts w:asciiTheme="minorHAnsi" w:hAnsiTheme="minorHAnsi"/>
                                <w:sz w:val="20"/>
                              </w:rPr>
                              <w:t>s</w:t>
                            </w:r>
                            <w:r w:rsidR="008E7796" w:rsidRPr="008E7796">
                              <w:rPr>
                                <w:rFonts w:asciiTheme="minorHAnsi" w:hAnsiTheme="minorHAnsi"/>
                                <w:sz w:val="20"/>
                              </w:rPr>
                              <w:t xml:space="preserve">tate’s Strategic Plan to Rebalance </w:t>
                            </w:r>
                            <w:r>
                              <w:rPr>
                                <w:rFonts w:asciiTheme="minorHAnsi" w:hAnsiTheme="minorHAnsi"/>
                                <w:sz w:val="20"/>
                              </w:rPr>
                              <w:t>LTSS</w:t>
                            </w:r>
                            <w:r w:rsidR="008E7796" w:rsidRPr="008E7796">
                              <w:rPr>
                                <w:rFonts w:asciiTheme="minorHAnsi" w:hAnsiTheme="minorHAnsi"/>
                                <w:sz w:val="20"/>
                              </w:rPr>
                              <w:t xml:space="preserve">.  </w:t>
                            </w:r>
                            <w:r w:rsidR="00302979">
                              <w:rPr>
                                <w:rFonts w:asciiTheme="minorHAnsi" w:hAnsiTheme="minorHAnsi"/>
                                <w:sz w:val="20"/>
                              </w:rPr>
                              <w:t>Updated in 2019</w:t>
                            </w:r>
                            <w:r w:rsidR="00EC7636">
                              <w:rPr>
                                <w:rFonts w:asciiTheme="minorHAnsi" w:hAnsiTheme="minorHAnsi"/>
                                <w:sz w:val="20"/>
                              </w:rPr>
                              <w:t>, this</w:t>
                            </w:r>
                            <w:r w:rsidR="008E7796" w:rsidRPr="008E7796">
                              <w:rPr>
                                <w:rFonts w:asciiTheme="minorHAnsi" w:hAnsiTheme="minorHAnsi"/>
                                <w:sz w:val="20"/>
                              </w:rPr>
                              <w:t xml:space="preserve"> plan details diverse elements of a broad agenda that is designed to support older adults, people with disabilities and caregivers in choice of their preferred means, mode and place in which to receive LTSS.  Key aspects of the plan include</w:t>
                            </w:r>
                            <w:r w:rsidR="00DA6835">
                              <w:rPr>
                                <w:rFonts w:asciiTheme="minorHAnsi" w:hAnsiTheme="minorHAnsi"/>
                                <w:sz w:val="20"/>
                              </w:rPr>
                              <w:t xml:space="preserve">: </w:t>
                            </w:r>
                            <w:r w:rsidR="008E7796" w:rsidRPr="008E7796">
                              <w:rPr>
                                <w:rFonts w:asciiTheme="minorHAnsi" w:hAnsiTheme="minorHAnsi"/>
                                <w:sz w:val="20"/>
                              </w:rPr>
                              <w:t xml:space="preserve"> 1) continued support for </w:t>
                            </w:r>
                            <w:r w:rsidR="00953D43">
                              <w:rPr>
                                <w:rFonts w:asciiTheme="minorHAnsi" w:hAnsiTheme="minorHAnsi"/>
                                <w:sz w:val="20"/>
                              </w:rPr>
                              <w:t xml:space="preserve">the </w:t>
                            </w:r>
                            <w:r w:rsidR="008E7796" w:rsidRPr="008E7796">
                              <w:rPr>
                                <w:rFonts w:asciiTheme="minorHAnsi" w:hAnsiTheme="minorHAnsi"/>
                                <w:sz w:val="20"/>
                              </w:rPr>
                              <w:t>Money Follows the Person</w:t>
                            </w:r>
                            <w:r w:rsidR="00657B14">
                              <w:rPr>
                                <w:rFonts w:asciiTheme="minorHAnsi" w:hAnsiTheme="minorHAnsi"/>
                                <w:sz w:val="20"/>
                              </w:rPr>
                              <w:t xml:space="preserve"> p</w:t>
                            </w:r>
                            <w:r w:rsidR="00953D43">
                              <w:rPr>
                                <w:rFonts w:asciiTheme="minorHAnsi" w:hAnsiTheme="minorHAnsi"/>
                                <w:sz w:val="20"/>
                              </w:rPr>
                              <w:t>rogram</w:t>
                            </w:r>
                            <w:r w:rsidR="008E7796" w:rsidRPr="008E7796">
                              <w:rPr>
                                <w:rFonts w:asciiTheme="minorHAnsi" w:hAnsiTheme="minorHAnsi"/>
                                <w:sz w:val="20"/>
                              </w:rPr>
                              <w:t>; 2) activities</w:t>
                            </w:r>
                            <w:r w:rsidR="0008137C">
                              <w:rPr>
                                <w:rFonts w:asciiTheme="minorHAnsi" w:hAnsiTheme="minorHAnsi"/>
                                <w:sz w:val="20"/>
                              </w:rPr>
                              <w:t xml:space="preserve"> in support of enhancing community-based services</w:t>
                            </w:r>
                            <w:r w:rsidR="008E7796" w:rsidRPr="008E7796">
                              <w:rPr>
                                <w:rFonts w:asciiTheme="minorHAnsi" w:hAnsiTheme="minorHAnsi"/>
                                <w:sz w:val="20"/>
                              </w:rPr>
                              <w:t>; 3) nursing home diversif</w:t>
                            </w:r>
                            <w:r w:rsidR="00953D43">
                              <w:rPr>
                                <w:rFonts w:asciiTheme="minorHAnsi" w:hAnsiTheme="minorHAnsi"/>
                                <w:sz w:val="20"/>
                              </w:rPr>
                              <w:t xml:space="preserve">ication; </w:t>
                            </w:r>
                            <w:r w:rsidR="00000BC3">
                              <w:rPr>
                                <w:rFonts w:asciiTheme="minorHAnsi" w:hAnsiTheme="minorHAnsi"/>
                                <w:sz w:val="20"/>
                              </w:rPr>
                              <w:t xml:space="preserve">4) </w:t>
                            </w:r>
                            <w:r w:rsidR="00EC7636">
                              <w:rPr>
                                <w:rFonts w:asciiTheme="minorHAnsi" w:hAnsiTheme="minorHAnsi"/>
                                <w:sz w:val="20"/>
                              </w:rPr>
                              <w:t>housing</w:t>
                            </w:r>
                            <w:r w:rsidR="0008137C">
                              <w:rPr>
                                <w:rFonts w:asciiTheme="minorHAnsi" w:hAnsiTheme="minorHAnsi"/>
                                <w:sz w:val="20"/>
                              </w:rPr>
                              <w:t>; and 5) workforce development.  The Strategic P</w:t>
                            </w:r>
                            <w:r w:rsidR="008E7796" w:rsidRPr="008E7796">
                              <w:rPr>
                                <w:rFonts w:asciiTheme="minorHAnsi" w:hAnsiTheme="minorHAnsi"/>
                                <w:sz w:val="20"/>
                              </w:rPr>
                              <w:t>lan</w:t>
                            </w:r>
                            <w:r w:rsidR="00C57EF3">
                              <w:rPr>
                                <w:rFonts w:asciiTheme="minorHAnsi" w:hAnsiTheme="minorHAnsi"/>
                                <w:sz w:val="20"/>
                              </w:rPr>
                              <w:t xml:space="preserve"> also</w:t>
                            </w:r>
                            <w:r w:rsidR="0008137C">
                              <w:rPr>
                                <w:rFonts w:asciiTheme="minorHAnsi" w:hAnsiTheme="minorHAnsi"/>
                                <w:sz w:val="20"/>
                              </w:rPr>
                              <w:t xml:space="preserve"> identifies “</w:t>
                            </w:r>
                            <w:r w:rsidR="008E7796" w:rsidRPr="008E7796">
                              <w:rPr>
                                <w:rFonts w:asciiTheme="minorHAnsi" w:hAnsiTheme="minorHAnsi"/>
                                <w:sz w:val="20"/>
                              </w:rPr>
                              <w:t>hot spo</w:t>
                            </w:r>
                            <w:r w:rsidR="0008137C">
                              <w:rPr>
                                <w:rFonts w:asciiTheme="minorHAnsi" w:hAnsiTheme="minorHAnsi"/>
                                <w:sz w:val="20"/>
                              </w:rPr>
                              <w:t>ts”</w:t>
                            </w:r>
                            <w:r w:rsidR="008E7796" w:rsidRPr="008E7796">
                              <w:rPr>
                                <w:rFonts w:asciiTheme="minorHAnsi" w:hAnsiTheme="minorHAnsi"/>
                                <w:sz w:val="20"/>
                              </w:rPr>
                              <w:t xml:space="preserve"> for development of services, including medical services, by</w:t>
                            </w:r>
                            <w:r w:rsidR="00C57EF3">
                              <w:rPr>
                                <w:rFonts w:asciiTheme="minorHAnsi" w:hAnsiTheme="minorHAnsi"/>
                                <w:sz w:val="20"/>
                              </w:rPr>
                              <w:t xml:space="preserve"> </w:t>
                            </w:r>
                            <w:r w:rsidR="008E7796" w:rsidRPr="008E7796">
                              <w:rPr>
                                <w:rFonts w:asciiTheme="minorHAnsi" w:hAnsiTheme="minorHAnsi"/>
                                <w:sz w:val="20"/>
                              </w:rPr>
                              <w:t>projecting demand attributed to the aging population at a town level.</w:t>
                            </w:r>
                            <w:r w:rsidR="00C57EF3">
                              <w:rPr>
                                <w:rFonts w:asciiTheme="minorHAnsi" w:hAnsiTheme="minorHAnsi"/>
                                <w:sz w:val="20"/>
                              </w:rPr>
                              <w:t xml:space="preserve"> Consistent with the Supreme Court’s decision in </w:t>
                            </w:r>
                            <w:r w:rsidR="00C57EF3">
                              <w:rPr>
                                <w:rFonts w:asciiTheme="minorHAnsi" w:hAnsiTheme="minorHAnsi"/>
                                <w:i/>
                                <w:sz w:val="20"/>
                              </w:rPr>
                              <w:t xml:space="preserve">Olmstead, </w:t>
                            </w:r>
                            <w:r w:rsidR="00C57EF3">
                              <w:rPr>
                                <w:rFonts w:asciiTheme="minorHAnsi" w:hAnsiTheme="minorHAnsi"/>
                                <w:sz w:val="20"/>
                              </w:rPr>
                              <w:t xml:space="preserve">the </w:t>
                            </w:r>
                            <w:r w:rsidR="0008137C">
                              <w:rPr>
                                <w:rFonts w:asciiTheme="minorHAnsi" w:hAnsiTheme="minorHAnsi"/>
                                <w:sz w:val="20"/>
                              </w:rPr>
                              <w:t>Strategic Plan</w:t>
                            </w:r>
                            <w:r w:rsidR="00C57EF3">
                              <w:rPr>
                                <w:rFonts w:asciiTheme="minorHAnsi" w:hAnsiTheme="minorHAnsi"/>
                                <w:sz w:val="20"/>
                              </w:rPr>
                              <w:t xml:space="preserve"> supports provision of services in the most integrated setting that is appropriate for each individual.</w:t>
                            </w:r>
                          </w:p>
                          <w:p w14:paraId="49FD1CE6" w14:textId="77777777" w:rsidR="000C36CD" w:rsidRPr="00410A6A" w:rsidRDefault="00C57EF3" w:rsidP="00410A6A">
                            <w:pPr>
                              <w:autoSpaceDE w:val="0"/>
                              <w:autoSpaceDN w:val="0"/>
                              <w:adjustRightInd w:val="0"/>
                              <w:rPr>
                                <w:rFonts w:asciiTheme="minorHAnsi" w:hAnsiTheme="minorHAnsi" w:cs="TimesNewRomanPSMT"/>
                                <w:sz w:val="20"/>
                                <w:szCs w:val="20"/>
                              </w:rPr>
                            </w:pPr>
                            <w:r w:rsidRPr="00410A6A">
                              <w:rPr>
                                <w:rFonts w:asciiTheme="minorHAnsi" w:hAnsiTheme="minorHAnsi" w:cs="TimesNewRomanPSMT"/>
                                <w:i/>
                                <w:sz w:val="20"/>
                                <w:szCs w:val="20"/>
                              </w:rPr>
                              <w:t xml:space="preserve"> </w:t>
                            </w:r>
                          </w:p>
                          <w:p w14:paraId="0E4A827E" w14:textId="77777777" w:rsidR="006E56F8" w:rsidRPr="00AC6AAF" w:rsidRDefault="006E56F8" w:rsidP="00C9077E">
                            <w:pPr>
                              <w:pStyle w:val="BodyText"/>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31" type="#_x0000_t202" style="position:absolute;margin-left:47.25pt;margin-top:254.25pt;width:297pt;height:325.5pt;z-index:2516485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" stroked="f" strokeweight="0" insetpen="t">
                <v:shadow color="#ccc"/>
                <o:lock v:ext="edit" shapetype="t"/>
                <v:textbox inset="2.85pt,2.85pt,2.85pt,2.85pt">
                  <w:txbxContent>
                    <w:p w14:paraId="7302B595" w14:textId="77777777" w:rsidR="008E7796" w:rsidRPr="008E7796" w:rsidRDefault="003B7E8E" w:rsidP="008E7796">
                      <w:pPr>
                        <w:spacing w:line="276" w:lineRule="auto"/>
                        <w:rPr>
                          <w:rFonts w:asciiTheme="minorHAnsi" w:hAnsiTheme="minorHAnsi"/>
                          <w:sz w:val="20"/>
                        </w:rPr>
                      </w:pPr>
                      <w:r w:rsidRPr="008C6C2C">
                        <w:rPr>
                          <w:rFonts w:asciiTheme="minorHAnsi" w:hAnsiTheme="minorHAnsi"/>
                          <w:sz w:val="20"/>
                        </w:rPr>
                        <w:t>Rebalancing refers to reducing reliance on institutional care and expanding access to community</w:t>
                      </w:r>
                      <w:r w:rsidR="00953D43">
                        <w:rPr>
                          <w:rFonts w:asciiTheme="minorHAnsi" w:hAnsiTheme="minorHAnsi"/>
                          <w:sz w:val="20"/>
                        </w:rPr>
                        <w:t>-based</w:t>
                      </w:r>
                      <w:r w:rsidRPr="008C6C2C">
                        <w:rPr>
                          <w:rFonts w:asciiTheme="minorHAnsi" w:hAnsiTheme="minorHAnsi"/>
                          <w:sz w:val="20"/>
                        </w:rPr>
                        <w:t xml:space="preserve"> </w:t>
                      </w:r>
                      <w:r w:rsidR="00DA6835">
                        <w:rPr>
                          <w:rFonts w:asciiTheme="minorHAnsi" w:hAnsiTheme="minorHAnsi"/>
                          <w:sz w:val="20"/>
                        </w:rPr>
                        <w:t>l</w:t>
                      </w:r>
                      <w:r w:rsidRPr="008C6C2C">
                        <w:rPr>
                          <w:rFonts w:asciiTheme="minorHAnsi" w:hAnsiTheme="minorHAnsi"/>
                          <w:sz w:val="20"/>
                        </w:rPr>
                        <w:t>ong-</w:t>
                      </w:r>
                      <w:r w:rsidR="00DA6835">
                        <w:rPr>
                          <w:rFonts w:asciiTheme="minorHAnsi" w:hAnsiTheme="minorHAnsi"/>
                          <w:sz w:val="20"/>
                        </w:rPr>
                        <w:t>t</w:t>
                      </w:r>
                      <w:r w:rsidRPr="008C6C2C">
                        <w:rPr>
                          <w:rFonts w:asciiTheme="minorHAnsi" w:hAnsiTheme="minorHAnsi"/>
                          <w:sz w:val="20"/>
                        </w:rPr>
                        <w:t xml:space="preserve">erm </w:t>
                      </w:r>
                      <w:r w:rsidR="00DA6835">
                        <w:rPr>
                          <w:rFonts w:asciiTheme="minorHAnsi" w:hAnsiTheme="minorHAnsi"/>
                          <w:sz w:val="20"/>
                        </w:rPr>
                        <w:t>s</w:t>
                      </w:r>
                      <w:r w:rsidRPr="008C6C2C">
                        <w:rPr>
                          <w:rFonts w:asciiTheme="minorHAnsi" w:hAnsiTheme="minorHAnsi"/>
                          <w:sz w:val="20"/>
                        </w:rPr>
                        <w:t xml:space="preserve">ervices and </w:t>
                      </w:r>
                      <w:r w:rsidR="00DA6835">
                        <w:rPr>
                          <w:rFonts w:asciiTheme="minorHAnsi" w:hAnsiTheme="minorHAnsi"/>
                          <w:sz w:val="20"/>
                        </w:rPr>
                        <w:t>s</w:t>
                      </w:r>
                      <w:r w:rsidRPr="008C6C2C">
                        <w:rPr>
                          <w:rFonts w:asciiTheme="minorHAnsi" w:hAnsiTheme="minorHAnsi"/>
                          <w:sz w:val="20"/>
                        </w:rPr>
                        <w:t xml:space="preserve">upports (LTSS). A rebalanced LTSS system gives Medicaid </w:t>
                      </w:r>
                      <w:r w:rsidR="00953D43">
                        <w:rPr>
                          <w:rFonts w:asciiTheme="minorHAnsi" w:hAnsiTheme="minorHAnsi"/>
                          <w:sz w:val="20"/>
                        </w:rPr>
                        <w:t xml:space="preserve">members </w:t>
                      </w:r>
                      <w:r w:rsidRPr="008C6C2C">
                        <w:rPr>
                          <w:rFonts w:asciiTheme="minorHAnsi" w:hAnsiTheme="minorHAnsi"/>
                          <w:sz w:val="20"/>
                        </w:rPr>
                        <w:t>greater choice in where they live and from whom they receive services. It also delivers LTSS that are integrated, effective, efficient, and person-centered. Achi</w:t>
                      </w:r>
                      <w:r>
                        <w:rPr>
                          <w:rFonts w:asciiTheme="minorHAnsi" w:hAnsiTheme="minorHAnsi"/>
                          <w:sz w:val="20"/>
                        </w:rPr>
                        <w:t xml:space="preserve">eving a rebalanced LTSS system </w:t>
                      </w:r>
                      <w:r w:rsidRPr="008C6C2C">
                        <w:rPr>
                          <w:rFonts w:asciiTheme="minorHAnsi" w:hAnsiTheme="minorHAnsi"/>
                          <w:sz w:val="20"/>
                        </w:rPr>
                        <w:t>requires that states exam</w:t>
                      </w:r>
                      <w:r>
                        <w:rPr>
                          <w:rFonts w:asciiTheme="minorHAnsi" w:hAnsiTheme="minorHAnsi"/>
                          <w:sz w:val="20"/>
                        </w:rPr>
                        <w:t>ine</w:t>
                      </w:r>
                      <w:r w:rsidRPr="008C6C2C">
                        <w:rPr>
                          <w:rFonts w:asciiTheme="minorHAnsi" w:hAnsiTheme="minorHAnsi"/>
                          <w:sz w:val="20"/>
                        </w:rPr>
                        <w:t xml:space="preserve"> current policies, services, access, and other systemic elements that may present challenges to rebalancing goals.</w:t>
                      </w:r>
                      <w:r>
                        <w:rPr>
                          <w:rFonts w:asciiTheme="minorHAnsi" w:hAnsiTheme="minorHAnsi"/>
                          <w:sz w:val="20"/>
                        </w:rPr>
                        <w:t xml:space="preserve">  </w:t>
                      </w:r>
                      <w:r w:rsidR="008E7796" w:rsidRPr="008E7796">
                        <w:rPr>
                          <w:rFonts w:asciiTheme="minorHAnsi" w:hAnsiTheme="minorHAnsi"/>
                          <w:sz w:val="20"/>
                        </w:rPr>
                        <w:t xml:space="preserve">In January 2013, the Governor, the Office of Policy and Management and the Department of Social Services released the </w:t>
                      </w:r>
                      <w:r w:rsidR="00146515">
                        <w:rPr>
                          <w:rFonts w:asciiTheme="minorHAnsi" w:hAnsiTheme="minorHAnsi"/>
                          <w:sz w:val="20"/>
                        </w:rPr>
                        <w:t>s</w:t>
                      </w:r>
                      <w:r w:rsidR="008E7796" w:rsidRPr="008E7796">
                        <w:rPr>
                          <w:rFonts w:asciiTheme="minorHAnsi" w:hAnsiTheme="minorHAnsi"/>
                          <w:sz w:val="20"/>
                        </w:rPr>
                        <w:t xml:space="preserve">tate’s Strategic Plan to Rebalance </w:t>
                      </w:r>
                      <w:r>
                        <w:rPr>
                          <w:rFonts w:asciiTheme="minorHAnsi" w:hAnsiTheme="minorHAnsi"/>
                          <w:sz w:val="20"/>
                        </w:rPr>
                        <w:t>LTSS</w:t>
                      </w:r>
                      <w:r w:rsidR="008E7796" w:rsidRPr="008E7796">
                        <w:rPr>
                          <w:rFonts w:asciiTheme="minorHAnsi" w:hAnsiTheme="minorHAnsi"/>
                          <w:sz w:val="20"/>
                        </w:rPr>
                        <w:t xml:space="preserve">.  </w:t>
                      </w:r>
                      <w:r w:rsidR="00302979">
                        <w:rPr>
                          <w:rFonts w:asciiTheme="minorHAnsi" w:hAnsiTheme="minorHAnsi"/>
                          <w:sz w:val="20"/>
                        </w:rPr>
                        <w:t>Updated in 2019</w:t>
                      </w:r>
                      <w:r w:rsidR="00EC7636">
                        <w:rPr>
                          <w:rFonts w:asciiTheme="minorHAnsi" w:hAnsiTheme="minorHAnsi"/>
                          <w:sz w:val="20"/>
                        </w:rPr>
                        <w:t>, this</w:t>
                      </w:r>
                      <w:r w:rsidR="008E7796" w:rsidRPr="008E7796">
                        <w:rPr>
                          <w:rFonts w:asciiTheme="minorHAnsi" w:hAnsiTheme="minorHAnsi"/>
                          <w:sz w:val="20"/>
                        </w:rPr>
                        <w:t xml:space="preserve"> plan details diverse elements of a broad agenda that is designed to support older adults, people with disabilities and caregivers in choice of their preferred means, mode and place in which to receive LTSS.  Key aspects of the plan include</w:t>
                      </w:r>
                      <w:r w:rsidR="00DA6835">
                        <w:rPr>
                          <w:rFonts w:asciiTheme="minorHAnsi" w:hAnsiTheme="minorHAnsi"/>
                          <w:sz w:val="20"/>
                        </w:rPr>
                        <w:t xml:space="preserve">: </w:t>
                      </w:r>
                      <w:r w:rsidR="008E7796" w:rsidRPr="008E7796">
                        <w:rPr>
                          <w:rFonts w:asciiTheme="minorHAnsi" w:hAnsiTheme="minorHAnsi"/>
                          <w:sz w:val="20"/>
                        </w:rPr>
                        <w:t xml:space="preserve"> 1) continued support for </w:t>
                      </w:r>
                      <w:r w:rsidR="00953D43">
                        <w:rPr>
                          <w:rFonts w:asciiTheme="minorHAnsi" w:hAnsiTheme="minorHAnsi"/>
                          <w:sz w:val="20"/>
                        </w:rPr>
                        <w:t xml:space="preserve">the </w:t>
                      </w:r>
                      <w:r w:rsidR="008E7796" w:rsidRPr="008E7796">
                        <w:rPr>
                          <w:rFonts w:asciiTheme="minorHAnsi" w:hAnsiTheme="minorHAnsi"/>
                          <w:sz w:val="20"/>
                        </w:rPr>
                        <w:t>Money Follows the Person</w:t>
                      </w:r>
                      <w:r w:rsidR="00657B14">
                        <w:rPr>
                          <w:rFonts w:asciiTheme="minorHAnsi" w:hAnsiTheme="minorHAnsi"/>
                          <w:sz w:val="20"/>
                        </w:rPr>
                        <w:t xml:space="preserve"> p</w:t>
                      </w:r>
                      <w:r w:rsidR="00953D43">
                        <w:rPr>
                          <w:rFonts w:asciiTheme="minorHAnsi" w:hAnsiTheme="minorHAnsi"/>
                          <w:sz w:val="20"/>
                        </w:rPr>
                        <w:t>rogram</w:t>
                      </w:r>
                      <w:r w:rsidR="008E7796" w:rsidRPr="008E7796">
                        <w:rPr>
                          <w:rFonts w:asciiTheme="minorHAnsi" w:hAnsiTheme="minorHAnsi"/>
                          <w:sz w:val="20"/>
                        </w:rPr>
                        <w:t>; 2) activities</w:t>
                      </w:r>
                      <w:r w:rsidR="0008137C">
                        <w:rPr>
                          <w:rFonts w:asciiTheme="minorHAnsi" w:hAnsiTheme="minorHAnsi"/>
                          <w:sz w:val="20"/>
                        </w:rPr>
                        <w:t xml:space="preserve"> in support of enhancing community-based services</w:t>
                      </w:r>
                      <w:r w:rsidR="008E7796" w:rsidRPr="008E7796">
                        <w:rPr>
                          <w:rFonts w:asciiTheme="minorHAnsi" w:hAnsiTheme="minorHAnsi"/>
                          <w:sz w:val="20"/>
                        </w:rPr>
                        <w:t>; 3) nursing home diversif</w:t>
                      </w:r>
                      <w:r w:rsidR="00953D43">
                        <w:rPr>
                          <w:rFonts w:asciiTheme="minorHAnsi" w:hAnsiTheme="minorHAnsi"/>
                          <w:sz w:val="20"/>
                        </w:rPr>
                        <w:t xml:space="preserve">ication; </w:t>
                      </w:r>
                      <w:r w:rsidR="00000BC3">
                        <w:rPr>
                          <w:rFonts w:asciiTheme="minorHAnsi" w:hAnsiTheme="minorHAnsi"/>
                          <w:sz w:val="20"/>
                        </w:rPr>
                        <w:t xml:space="preserve">4) </w:t>
                      </w:r>
                      <w:r w:rsidR="00EC7636">
                        <w:rPr>
                          <w:rFonts w:asciiTheme="minorHAnsi" w:hAnsiTheme="minorHAnsi"/>
                          <w:sz w:val="20"/>
                        </w:rPr>
                        <w:t>housing</w:t>
                      </w:r>
                      <w:r w:rsidR="0008137C">
                        <w:rPr>
                          <w:rFonts w:asciiTheme="minorHAnsi" w:hAnsiTheme="minorHAnsi"/>
                          <w:sz w:val="20"/>
                        </w:rPr>
                        <w:t>; and 5) workforce development.  The Strategic P</w:t>
                      </w:r>
                      <w:r w:rsidR="008E7796" w:rsidRPr="008E7796">
                        <w:rPr>
                          <w:rFonts w:asciiTheme="minorHAnsi" w:hAnsiTheme="minorHAnsi"/>
                          <w:sz w:val="20"/>
                        </w:rPr>
                        <w:t>lan</w:t>
                      </w:r>
                      <w:r w:rsidR="00C57EF3">
                        <w:rPr>
                          <w:rFonts w:asciiTheme="minorHAnsi" w:hAnsiTheme="minorHAnsi"/>
                          <w:sz w:val="20"/>
                        </w:rPr>
                        <w:t xml:space="preserve"> also</w:t>
                      </w:r>
                      <w:r w:rsidR="0008137C">
                        <w:rPr>
                          <w:rFonts w:asciiTheme="minorHAnsi" w:hAnsiTheme="minorHAnsi"/>
                          <w:sz w:val="20"/>
                        </w:rPr>
                        <w:t xml:space="preserve"> identifies “</w:t>
                      </w:r>
                      <w:r w:rsidR="008E7796" w:rsidRPr="008E7796">
                        <w:rPr>
                          <w:rFonts w:asciiTheme="minorHAnsi" w:hAnsiTheme="minorHAnsi"/>
                          <w:sz w:val="20"/>
                        </w:rPr>
                        <w:t>hot spo</w:t>
                      </w:r>
                      <w:r w:rsidR="0008137C">
                        <w:rPr>
                          <w:rFonts w:asciiTheme="minorHAnsi" w:hAnsiTheme="minorHAnsi"/>
                          <w:sz w:val="20"/>
                        </w:rPr>
                        <w:t>ts”</w:t>
                      </w:r>
                      <w:r w:rsidR="008E7796" w:rsidRPr="008E7796">
                        <w:rPr>
                          <w:rFonts w:asciiTheme="minorHAnsi" w:hAnsiTheme="minorHAnsi"/>
                          <w:sz w:val="20"/>
                        </w:rPr>
                        <w:t xml:space="preserve"> for development of services, including medical services, by</w:t>
                      </w:r>
                      <w:r w:rsidR="00C57EF3">
                        <w:rPr>
                          <w:rFonts w:asciiTheme="minorHAnsi" w:hAnsiTheme="minorHAnsi"/>
                          <w:sz w:val="20"/>
                        </w:rPr>
                        <w:t xml:space="preserve"> </w:t>
                      </w:r>
                      <w:r w:rsidR="008E7796" w:rsidRPr="008E7796">
                        <w:rPr>
                          <w:rFonts w:asciiTheme="minorHAnsi" w:hAnsiTheme="minorHAnsi"/>
                          <w:sz w:val="20"/>
                        </w:rPr>
                        <w:t>projecting demand attributed to the aging population at a town level.</w:t>
                      </w:r>
                      <w:r w:rsidR="00C57EF3">
                        <w:rPr>
                          <w:rFonts w:asciiTheme="minorHAnsi" w:hAnsiTheme="minorHAnsi"/>
                          <w:sz w:val="20"/>
                        </w:rPr>
                        <w:t xml:space="preserve"> Consistent with the Supreme Court’s decision in </w:t>
                      </w:r>
                      <w:r w:rsidR="00C57EF3">
                        <w:rPr>
                          <w:rFonts w:asciiTheme="minorHAnsi" w:hAnsiTheme="minorHAnsi"/>
                          <w:i/>
                          <w:sz w:val="20"/>
                        </w:rPr>
                        <w:t xml:space="preserve">Olmstead, </w:t>
                      </w:r>
                      <w:r w:rsidR="00C57EF3">
                        <w:rPr>
                          <w:rFonts w:asciiTheme="minorHAnsi" w:hAnsiTheme="minorHAnsi"/>
                          <w:sz w:val="20"/>
                        </w:rPr>
                        <w:t xml:space="preserve">the </w:t>
                      </w:r>
                      <w:r w:rsidR="0008137C">
                        <w:rPr>
                          <w:rFonts w:asciiTheme="minorHAnsi" w:hAnsiTheme="minorHAnsi"/>
                          <w:sz w:val="20"/>
                        </w:rPr>
                        <w:t>Strategic Plan</w:t>
                      </w:r>
                      <w:r w:rsidR="00C57EF3">
                        <w:rPr>
                          <w:rFonts w:asciiTheme="minorHAnsi" w:hAnsiTheme="minorHAnsi"/>
                          <w:sz w:val="20"/>
                        </w:rPr>
                        <w:t xml:space="preserve"> supports provision of services in the most integrated setting that is appropriate for each individual.</w:t>
                      </w:r>
                    </w:p>
                    <w:p w14:paraId="49FD1CE6" w14:textId="77777777" w:rsidR="000C36CD" w:rsidRPr="00410A6A" w:rsidRDefault="00C57EF3" w:rsidP="00410A6A">
                      <w:pPr>
                        <w:autoSpaceDE w:val="0"/>
                        <w:autoSpaceDN w:val="0"/>
                        <w:adjustRightInd w:val="0"/>
                        <w:rPr>
                          <w:rFonts w:asciiTheme="minorHAnsi" w:hAnsiTheme="minorHAnsi" w:cs="TimesNewRomanPSMT"/>
                          <w:sz w:val="20"/>
                          <w:szCs w:val="20"/>
                        </w:rPr>
                      </w:pPr>
                      <w:r w:rsidRPr="00410A6A">
                        <w:rPr>
                          <w:rFonts w:asciiTheme="minorHAnsi" w:hAnsiTheme="minorHAnsi" w:cs="TimesNewRomanPSMT"/>
                          <w:i/>
                          <w:sz w:val="20"/>
                          <w:szCs w:val="20"/>
                        </w:rPr>
                        <w:t xml:space="preserve"> </w:t>
                      </w:r>
                    </w:p>
                    <w:p w14:paraId="0E4A827E" w14:textId="77777777" w:rsidR="006E56F8" w:rsidRPr="00AC6AAF" w:rsidRDefault="006E56F8" w:rsidP="00C9077E">
                      <w:pPr>
                        <w:pStyle w:val="BodyText"/>
                      </w:pPr>
                    </w:p>
                  </w:txbxContent>
                </v:textbox>
                <w10:wrap anchorx="page" anchory="page"/>
              </v:shape>
            </w:pict>
          </mc:Fallback>
        </mc:AlternateContent>
      </w:r>
      <w:r w:rsidR="003B7E8E">
        <w:rPr>
          <w:noProof/>
        </w:rPr>
        <mc:AlternateContent>
          <mc:Choice Requires="wps">
            <w:drawing>
              <wp:anchor distT="36576" distB="36576" distL="36576" distR="36576" simplePos="0" relativeHeight="251651584" behindDoc="0" locked="0" layoutInCell="1" allowOverlap="1" wp14:anchorId="3689E4E4" wp14:editId="631ECC27">
                <wp:simplePos x="0" y="0"/>
                <wp:positionH relativeFrom="page">
                  <wp:posOffset>661035</wp:posOffset>
                </wp:positionH>
                <wp:positionV relativeFrom="page">
                  <wp:posOffset>7495540</wp:posOffset>
                </wp:positionV>
                <wp:extent cx="4772660" cy="2463800"/>
                <wp:effectExtent l="0" t="0" r="8890" b="0"/>
                <wp:wrapNone/>
                <wp:docPr id="6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772660" cy="24638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EF3B2BD" w14:textId="77777777" w:rsidR="006E56F8" w:rsidRPr="0073722B" w:rsidRDefault="00296474" w:rsidP="006E56F8">
                            <w:pPr>
                              <w:pStyle w:val="Heading2"/>
                              <w:rPr>
                                <w:sz w:val="28"/>
                                <w:szCs w:val="28"/>
                              </w:rPr>
                            </w:pPr>
                            <w:r w:rsidRPr="0073722B">
                              <w:rPr>
                                <w:sz w:val="28"/>
                                <w:szCs w:val="28"/>
                              </w:rPr>
                              <w:t>Why Are We Focusing Here</w:t>
                            </w:r>
                            <w:r w:rsidR="005D0BC2" w:rsidRPr="0073722B">
                              <w:rPr>
                                <w:sz w:val="28"/>
                                <w:szCs w:val="28"/>
                              </w:rPr>
                              <w:t>?</w:t>
                            </w:r>
                          </w:p>
                          <w:p w14:paraId="461CE45C" w14:textId="77777777" w:rsidR="00EE346C" w:rsidRDefault="00EE346C" w:rsidP="00296474">
                            <w:pPr>
                              <w:spacing w:line="276" w:lineRule="auto"/>
                              <w:jc w:val="both"/>
                            </w:pPr>
                          </w:p>
                          <w:p w14:paraId="5D71863F" w14:textId="77777777" w:rsidR="000D27BA" w:rsidRPr="004A5B3A" w:rsidRDefault="00296474" w:rsidP="00E973E9">
                            <w:pPr>
                              <w:pStyle w:val="NormalWeb"/>
                              <w:spacing w:line="276" w:lineRule="auto"/>
                              <w:rPr>
                                <w:rFonts w:ascii="Calibri" w:hAnsi="Calibri"/>
                                <w:color w:val="000000"/>
                                <w:sz w:val="20"/>
                                <w:szCs w:val="20"/>
                              </w:rPr>
                            </w:pPr>
                            <w:r w:rsidRPr="004A5B3A">
                              <w:rPr>
                                <w:rFonts w:asciiTheme="minorHAnsi" w:hAnsiTheme="minorHAnsi"/>
                                <w:bCs/>
                                <w:sz w:val="20"/>
                                <w:szCs w:val="20"/>
                              </w:rPr>
                              <w:t>Consumers overwhelmingly wish to have meaningful choice in how they receive needed long-term services and supports. Connecticut’s Medicaid spending remains weighted towards institutional settings, but rebalancing is shifting this</w:t>
                            </w:r>
                            <w:r w:rsidRPr="004A5B3A">
                              <w:rPr>
                                <w:rFonts w:asciiTheme="minorHAnsi" w:hAnsiTheme="minorHAnsi"/>
                                <w:sz w:val="20"/>
                                <w:szCs w:val="20"/>
                              </w:rPr>
                              <w:t>.</w:t>
                            </w:r>
                            <w:r w:rsidR="000D27BA" w:rsidRPr="004A5B3A">
                              <w:rPr>
                                <w:rFonts w:asciiTheme="minorHAnsi" w:hAnsiTheme="minorHAnsi"/>
                                <w:sz w:val="20"/>
                                <w:szCs w:val="20"/>
                              </w:rPr>
                              <w:t xml:space="preserve">  Continuing to build on these efforts is essential given that community supports cost half as much on average as do institutional supports, and the growth in future demand for long-term services and supports is estimated to grow as much as 25% over the next seven years. </w:t>
                            </w:r>
                          </w:p>
                          <w:p w14:paraId="6737FD25" w14:textId="77777777" w:rsidR="00EE346C" w:rsidRPr="00EE346C" w:rsidRDefault="00EE346C" w:rsidP="000D27BA">
                            <w:pPr>
                              <w:spacing w:line="276" w:lineRule="auto"/>
                              <w:jc w:val="both"/>
                            </w:pPr>
                          </w:p>
                          <w:p w14:paraId="69F7619C" w14:textId="77777777" w:rsidR="00EE346C" w:rsidRDefault="00EE346C" w:rsidP="00EE346C"/>
                          <w:p w14:paraId="52689076" w14:textId="77777777" w:rsidR="00EE346C" w:rsidRPr="00EE346C" w:rsidRDefault="00EE346C" w:rsidP="00EE346C"/>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32" type="#_x0000_t202" style="position:absolute;margin-left:52.05pt;margin-top:590.2pt;width:375.8pt;height:194pt;z-index:251651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" stroked="f" strokeweight="0" insetpen="t">
                <v:shadow color="#ccc"/>
                <o:lock v:ext="edit" shapetype="t"/>
                <v:textbox inset="2.85pt,2.85pt,2.85pt,2.85pt">
                  <w:txbxContent>
                    <w:p w14:paraId="5EF3B2BD" w14:textId="77777777" w:rsidR="006E56F8" w:rsidRPr="0073722B" w:rsidRDefault="00296474" w:rsidP="006E56F8">
                      <w:pPr>
                        <w:pStyle w:val="Heading2"/>
                        <w:rPr>
                          <w:sz w:val="28"/>
                          <w:szCs w:val="28"/>
                        </w:rPr>
                      </w:pPr>
                      <w:r w:rsidRPr="0073722B">
                        <w:rPr>
                          <w:sz w:val="28"/>
                          <w:szCs w:val="28"/>
                        </w:rPr>
                        <w:t>Why Are We Focusing Here</w:t>
                      </w:r>
                      <w:r w:rsidR="005D0BC2" w:rsidRPr="0073722B">
                        <w:rPr>
                          <w:sz w:val="28"/>
                          <w:szCs w:val="28"/>
                        </w:rPr>
                        <w:t>?</w:t>
                      </w:r>
                    </w:p>
                    <w:p w14:paraId="461CE45C" w14:textId="77777777" w:rsidR="00EE346C" w:rsidRDefault="00EE346C" w:rsidP="00296474">
                      <w:pPr>
                        <w:spacing w:line="276" w:lineRule="auto"/>
                        <w:jc w:val="both"/>
                      </w:pPr>
                    </w:p>
                    <w:p w14:paraId="5D71863F" w14:textId="77777777" w:rsidR="000D27BA" w:rsidRPr="004A5B3A" w:rsidRDefault="00296474" w:rsidP="00E973E9">
                      <w:pPr>
                        <w:pStyle w:val="NormalWeb"/>
                        <w:spacing w:line="276" w:lineRule="auto"/>
                        <w:rPr>
                          <w:rFonts w:ascii="Calibri" w:hAnsi="Calibri"/>
                          <w:color w:val="000000"/>
                          <w:sz w:val="20"/>
                          <w:szCs w:val="20"/>
                        </w:rPr>
                      </w:pPr>
                      <w:r w:rsidRPr="004A5B3A">
                        <w:rPr>
                          <w:rFonts w:asciiTheme="minorHAnsi" w:hAnsiTheme="minorHAnsi"/>
                          <w:bCs/>
                          <w:sz w:val="20"/>
                          <w:szCs w:val="20"/>
                        </w:rPr>
                        <w:t>Consumers overwhelmingly wish to have meaningful choice in how they receive needed long-term services and supports. Connecticut’s Medicaid spending remains weighted towards institutional settings, but rebalancing is shifting this</w:t>
                      </w:r>
                      <w:r w:rsidRPr="004A5B3A">
                        <w:rPr>
                          <w:rFonts w:asciiTheme="minorHAnsi" w:hAnsiTheme="minorHAnsi"/>
                          <w:sz w:val="20"/>
                          <w:szCs w:val="20"/>
                        </w:rPr>
                        <w:t>.</w:t>
                      </w:r>
                      <w:r w:rsidR="000D27BA" w:rsidRPr="004A5B3A">
                        <w:rPr>
                          <w:rFonts w:asciiTheme="minorHAnsi" w:hAnsiTheme="minorHAnsi"/>
                          <w:sz w:val="20"/>
                          <w:szCs w:val="20"/>
                        </w:rPr>
                        <w:t xml:space="preserve">  Continuing to build on these efforts is essential given that community supports cost half as much on average as do institutional supports, and the growth in future demand for long-term services and supports is estimated to grow as much as 25% over the next seven years. </w:t>
                      </w:r>
                    </w:p>
                    <w:p w14:paraId="6737FD25" w14:textId="77777777" w:rsidR="00EE346C" w:rsidRPr="00EE346C" w:rsidRDefault="00EE346C" w:rsidP="000D27BA">
                      <w:pPr>
                        <w:spacing w:line="276" w:lineRule="auto"/>
                        <w:jc w:val="both"/>
                      </w:pPr>
                    </w:p>
                    <w:p w14:paraId="69F7619C" w14:textId="77777777" w:rsidR="00EE346C" w:rsidRDefault="00EE346C" w:rsidP="00EE346C"/>
                    <w:p w14:paraId="52689076" w14:textId="77777777" w:rsidR="00EE346C" w:rsidRPr="00EE346C" w:rsidRDefault="00EE346C" w:rsidP="00EE346C"/>
                  </w:txbxContent>
                </v:textbox>
                <w10:wrap anchorx="page" anchory="page"/>
              </v:shape>
            </w:pict>
          </mc:Fallback>
        </mc:AlternateContent>
      </w:r>
      <w:r w:rsidR="000C36CD">
        <w:rPr>
          <w:noProof/>
        </w:rPr>
        <mc:AlternateContent>
          <mc:Choice Requires="wps">
            <w:drawing>
              <wp:anchor distT="36576" distB="36576" distL="36576" distR="36576" simplePos="0" relativeHeight="251649536" behindDoc="0" locked="0" layoutInCell="1" allowOverlap="1" wp14:anchorId="2F8ADF64" wp14:editId="7DA8D664">
                <wp:simplePos x="0" y="0"/>
                <wp:positionH relativeFrom="page">
                  <wp:posOffset>574675</wp:posOffset>
                </wp:positionH>
                <wp:positionV relativeFrom="page">
                  <wp:posOffset>2519045</wp:posOffset>
                </wp:positionV>
                <wp:extent cx="4023360" cy="379095"/>
                <wp:effectExtent l="0" t="0" r="0" b="0"/>
                <wp:wrapNone/>
                <wp:docPr id="6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023360" cy="379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6AD752" w14:textId="77777777" w:rsidR="006E56F8" w:rsidRPr="006F1320" w:rsidRDefault="00296474" w:rsidP="006F1320">
                            <w:pPr>
                              <w:pStyle w:val="Heading1"/>
                            </w:pPr>
                            <w:r>
                              <w:t>W</w:t>
                            </w:r>
                            <w:r w:rsidR="00C57EF3">
                              <w:t>hat is Reb</w:t>
                            </w:r>
                            <w:r>
                              <w:t>alancing</w:t>
                            </w:r>
                            <w:r w:rsidR="00AB2256">
                              <w:t>?</w:t>
                            </w:r>
                            <w:r w:rsidR="00E74068">
                              <w:t xml:space="preserve"> </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5" o:spid="_x0000_s1033" type="#_x0000_t202" style="position:absolute;margin-left:45.25pt;margin-top:198.35pt;width:316.8pt;height:29.85pt;z-index:2516495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" filled="f" stroked="f" strokeweight="0" insetpen="t">
                <o:lock v:ext="edit" shapetype="t"/>
                <v:textbox style="mso-fit-shape-to-text:t" inset="2.85pt,2.85pt,2.85pt,2.85pt">
                  <w:txbxContent>
                    <w:p w14:paraId="556AD752" w14:textId="77777777" w:rsidR="006E56F8" w:rsidRPr="006F1320" w:rsidRDefault="00296474" w:rsidP="006F1320">
                      <w:pPr>
                        <w:pStyle w:val="Heading1"/>
                      </w:pPr>
                      <w:r>
                        <w:t>W</w:t>
                      </w:r>
                      <w:r w:rsidR="00C57EF3">
                        <w:t>hat is Reb</w:t>
                      </w:r>
                      <w:r>
                        <w:t>alancing</w:t>
                      </w:r>
                      <w:r w:rsidR="00AB2256">
                        <w:t>?</w:t>
                      </w:r>
                      <w:r w:rsidR="00E74068">
                        <w:t xml:space="preserve"> </w:t>
                      </w:r>
                    </w:p>
                  </w:txbxContent>
                </v:textbox>
                <w10:wrap anchorx="page" anchory="page"/>
              </v:shape>
            </w:pict>
          </mc:Fallback>
        </mc:AlternateContent>
      </w:r>
      <w:r w:rsidR="00E74068">
        <w:rPr>
          <w:noProof/>
        </w:rPr>
        <mc:AlternateContent>
          <mc:Choice Requires="wps">
            <w:drawing>
              <wp:anchor distT="36576" distB="36576" distL="36576" distR="36576" simplePos="0" relativeHeight="251666944" behindDoc="0" locked="0" layoutInCell="1" allowOverlap="1" wp14:anchorId="5135BD14" wp14:editId="15A380C2">
                <wp:simplePos x="0" y="0"/>
                <wp:positionH relativeFrom="page">
                  <wp:posOffset>4123690</wp:posOffset>
                </wp:positionH>
                <wp:positionV relativeFrom="page">
                  <wp:posOffset>1356360</wp:posOffset>
                </wp:positionV>
                <wp:extent cx="3368040" cy="471170"/>
                <wp:effectExtent l="8890" t="3810" r="4445" b="1270"/>
                <wp:wrapNone/>
                <wp:docPr id="67"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471170"/>
                        </a:xfrm>
                        <a:prstGeom prst="ellipse">
                          <a:avLst/>
                        </a:prstGeom>
                        <a:solidFill>
                          <a:srgbClr val="3399FF"/>
                        </a:solidFill>
                        <a:ln>
                          <a:noFill/>
                        </a:ln>
                        <a:effectLst/>
                        <a:extLst>
                          <a:ext uri="{91240B29-F687-4F45-9708-019B960494DF}">
                            <a14:hiddenLine xmlns:a14="http://schemas.microsoft.com/office/drawing/2010/main" w="6350" algn="ctr">
                              <a:solidFill>
                                <a:srgbClr val="0099FF"/>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2FD6954" id="Oval 280" o:spid="_x0000_s1026" style="position:absolute;margin-left:324.7pt;margin-top:106.8pt;width:265.2pt;height:37.1pt;z-index:2516669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" fillcolor="#39f" stroked="f" strokecolor="#09f" strokeweight=".5pt">
                <v:shadow color="#ccc"/>
                <w10:wrap anchorx="page" anchory="page"/>
              </v:oval>
            </w:pict>
          </mc:Fallback>
        </mc:AlternateContent>
      </w:r>
      <w:r w:rsidR="00E74068">
        <w:rPr>
          <w:noProof/>
        </w:rPr>
        <mc:AlternateContent>
          <mc:Choice Requires="wps">
            <w:drawing>
              <wp:anchor distT="0" distB="0" distL="114300" distR="114300" simplePos="0" relativeHeight="251652608" behindDoc="0" locked="0" layoutInCell="1" allowOverlap="1" wp14:anchorId="3C8F59CF" wp14:editId="6275310A">
                <wp:simplePos x="0" y="0"/>
                <wp:positionH relativeFrom="page">
                  <wp:posOffset>4199255</wp:posOffset>
                </wp:positionH>
                <wp:positionV relativeFrom="page">
                  <wp:posOffset>4149090</wp:posOffset>
                </wp:positionV>
                <wp:extent cx="1288415" cy="1186815"/>
                <wp:effectExtent l="0" t="0" r="0" b="0"/>
                <wp:wrapNone/>
                <wp:docPr id="6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18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BBB87" w14:textId="77777777" w:rsidR="006E56F8" w:rsidRPr="008F2995" w:rsidRDefault="006E56F8" w:rsidP="006E56F8">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2" o:spid="_x0000_s1034" type="#_x0000_t202" style="position:absolute;margin-left:330.65pt;margin-top:326.7pt;width:101.45pt;height:93.45pt;z-index:2516526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" filled="f" stroked="f">
                <v:textbox style="mso-fit-shape-to-text:t">
                  <w:txbxContent>
                    <w:p w14:paraId="08CBBB87" w14:textId="77777777" w:rsidR="006E56F8" w:rsidRPr="008F2995" w:rsidRDefault="006E56F8" w:rsidP="006E56F8">
                      <w:pPr>
                        <w:jc w:val="center"/>
                      </w:pPr>
                    </w:p>
                  </w:txbxContent>
                </v:textbox>
                <w10:wrap anchorx="page" anchory="page"/>
              </v:shape>
            </w:pict>
          </mc:Fallback>
        </mc:AlternateContent>
      </w:r>
      <w:r w:rsidR="00E74068">
        <w:rPr>
          <w:noProof/>
        </w:rPr>
        <mc:AlternateContent>
          <mc:Choice Requires="wpg">
            <w:drawing>
              <wp:anchor distT="0" distB="0" distL="114300" distR="114300" simplePos="0" relativeHeight="251646464" behindDoc="0" locked="0" layoutInCell="1" allowOverlap="1" wp14:anchorId="44E73A7A" wp14:editId="75BB3F19">
                <wp:simplePos x="0" y="0"/>
                <wp:positionH relativeFrom="page">
                  <wp:posOffset>358140</wp:posOffset>
                </wp:positionH>
                <wp:positionV relativeFrom="page">
                  <wp:posOffset>711835</wp:posOffset>
                </wp:positionV>
                <wp:extent cx="6025515" cy="1808480"/>
                <wp:effectExtent l="5715" t="6985" r="7620" b="13335"/>
                <wp:wrapNone/>
                <wp:docPr id="54"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1808480"/>
                          <a:chOff x="23144324" y="18395159"/>
                          <a:chExt cx="6025240" cy="1808626"/>
                        </a:xfrm>
                      </wpg:grpSpPr>
                      <wps:wsp>
                        <wps:cNvPr id="55" name="Rectangle 177" hidden="1"/>
                        <wps:cNvSpPr>
                          <a:spLocks noChangeArrowheads="1" noChangeShapeType="1"/>
                        </wps:cNvSpPr>
                        <wps:spPr bwMode="auto">
                          <a:xfrm>
                            <a:off x="23144324" y="18395159"/>
                            <a:ext cx="6025240" cy="180862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56" name="Oval 178"/>
                        <wps:cNvSpPr>
                          <a:spLocks noChangeArrowheads="1" noChangeShapeType="1"/>
                        </wps:cNvSpPr>
                        <wps:spPr bwMode="auto">
                          <a:xfrm rot="20820000">
                            <a:off x="23313865" y="18919346"/>
                            <a:ext cx="5757918" cy="809646"/>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7" name="Oval 179"/>
                        <wps:cNvSpPr>
                          <a:spLocks noChangeArrowheads="1" noChangeShapeType="1"/>
                        </wps:cNvSpPr>
                        <wps:spPr bwMode="auto">
                          <a:xfrm rot="20820000">
                            <a:off x="23183794" y="18886327"/>
                            <a:ext cx="5946303" cy="770574"/>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3FE3BC" id="Group 176" o:spid="_x0000_s1026" style="position:absolute;margin-left:28.2pt;margin-top:56.05pt;width:474.45pt;height:142.4pt;z-index:251646464;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">
                <v:rect id="Rectangle 177"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0FMYA&#10;AADbAAAADwAAAGRycy9kb3ducmV2LnhtbESPQWvCQBSE70L/w/IK3nTT0khIXaW0FBRK1ejB42v2&#10;NQnJvg3ZNUn/fVcQPA4z8w2zXI+mET11rrKs4GkegSDOra64UHA6fs4SEM4ja2wsk4I/crBePUyW&#10;mGo78IH6zBciQNilqKD0vk2ldHlJBt3ctsTB+7WdQR9kV0jd4RDgppHPUbSQBisOCyW29F5SXmcX&#10;o2B32snk4+f4va+39easFy9f8fas1PRxfHsF4Wn09/CtvdEK4hiuX8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G0FMYAAADbAAAADwAAAAAAAAAAAAAAAACYAgAAZHJz&#10;L2Rvd25yZXYueG1sUEsFBgAAAAAEAAQA9QAAAIsDAAAAAA==&#10;" stroked="f">
                  <v:stroke joinstyle="round"/>
                  <o:lock v:ext="edit" shapetype="t"/>
                  <v:textbox inset="2.88pt,2.88pt,2.88pt,2.88pt"/>
                </v:rect>
                <v:oval id="Oval 178" o:spid="_x0000_s1028" style="position:absolute;left:233138;top:189193;width:57579;height:809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nRI8QA&#10;AADbAAAADwAAAGRycy9kb3ducmV2LnhtbESPQWvCQBSE7wX/w/IK3upGoaFGVymCUrAW1EI9PrLP&#10;JJh9G3Y3Mf33riB4HGbmG2a+7E0tOnK+sqxgPEpAEOdWV1wo+D2u3z5A+ICssbZMCv7Jw3IxeJlj&#10;pu2V99QdQiEihH2GCsoQmkxKn5dk0I9sQxy9s3UGQ5SukNrhNcJNLSdJkkqDFceFEhtalZRfDq1R&#10;8LcN6TTx5+/dZT/eNN2pXbfuR6nha/85AxGoD8/wo/2lFby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Z0SPEAAAA2wAAAA8AAAAAAAAAAAAAAAAAmAIAAGRycy9k&#10;b3ducmV2LnhtbFBLBQYAAAAABAAEAPUAAACJAwAAAAA=&#10;" fillcolor="#fc6" stroked="f" strokeweight="0" insetpen="t">
                  <v:shadow color="#ccc"/>
                  <o:lock v:ext="edit" shapetype="t"/>
                  <v:textbox inset="2.88pt,2.88pt,2.88pt,2.88pt"/>
                </v:oval>
                <v:oval id="Oval 179"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me9MUA&#10;AADbAAAADwAAAGRycy9kb3ducmV2LnhtbESPS2vDMBCE74H8B7GBXkIip5AHbpRQQguBHNI8yHmx&#10;tpZba2Uk1Xb/fRUo5DjMzDfMetvbWrTkQ+VYwWyagSAunK64VHC9vE9WIEJE1lg7JgW/FGC7GQ7W&#10;mGvX8YnacyxFgnDIUYGJscmlDIUhi2HqGuLkfTpvMSbpS6k9dglua/mcZQtpseK0YLChnaHi+/xj&#10;FRxN+zXeld7e3i6d0fv5oZl9HJR6GvWvLyAi9fER/m/vtYL5Eu5f0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2Z70xQAAANsAAAAPAAAAAAAAAAAAAAAAAJgCAABkcnMv&#10;ZG93bnJldi54bWxQSwUGAAAAAAQABAD1AAAAigMAAAAA&#10;" stroked="f" strokeweight="0" insetpen="t">
                  <v:shadow color="#ccc"/>
                  <o:lock v:ext="edit" shapetype="t"/>
                  <v:textbox inset="2.88pt,2.88pt,2.88pt,2.88pt"/>
                </v:oval>
                <w10:wrap anchorx="page" anchory="page"/>
              </v:group>
            </w:pict>
          </mc:Fallback>
        </mc:AlternateContent>
      </w:r>
      <w:r w:rsidR="006E56F8">
        <w:rPr>
          <w:noProof/>
        </w:rPr>
        <w:br w:type="page"/>
      </w:r>
      <w:r w:rsidR="005C6735">
        <w:rPr>
          <w:noProof/>
        </w:rPr>
        <w:lastRenderedPageBreak/>
        <mc:AlternateContent>
          <mc:Choice Requires="wps">
            <w:drawing>
              <wp:anchor distT="36576" distB="36576" distL="36576" distR="36576" simplePos="0" relativeHeight="251659776" behindDoc="0" locked="0" layoutInCell="1" allowOverlap="1" wp14:anchorId="2B7087B0" wp14:editId="17122A1B">
                <wp:simplePos x="0" y="0"/>
                <wp:positionH relativeFrom="page">
                  <wp:posOffset>2105025</wp:posOffset>
                </wp:positionH>
                <wp:positionV relativeFrom="page">
                  <wp:posOffset>9671050</wp:posOffset>
                </wp:positionV>
                <wp:extent cx="4959350" cy="64770"/>
                <wp:effectExtent l="38100" t="38100" r="50800" b="49530"/>
                <wp:wrapNone/>
                <wp:docPr id="50"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64770"/>
                        </a:xfrm>
                        <a:prstGeom prst="line">
                          <a:avLst/>
                        </a:prstGeom>
                        <a:noFill/>
                        <a:ln w="6350">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7CF96E" id="Line 243" o:spid="_x0000_s1026" style="position:absolute;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65.75pt,761.5pt" to="556.25pt,7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" strokecolor="#fc6" strokeweight=".5pt">
                <v:stroke startarrow="oval" endarrow="oval"/>
                <v:shadow color="#ccc"/>
                <w10:wrap anchorx="page" anchory="page"/>
              </v:line>
            </w:pict>
          </mc:Fallback>
        </mc:AlternateContent>
      </w:r>
      <w:r w:rsidR="005C6735">
        <w:rPr>
          <w:noProof/>
        </w:rPr>
        <mc:AlternateContent>
          <mc:Choice Requires="wps">
            <w:drawing>
              <wp:anchor distT="0" distB="0" distL="114300" distR="114300" simplePos="0" relativeHeight="251655680" behindDoc="0" locked="0" layoutInCell="1" allowOverlap="1" wp14:anchorId="2EE60602" wp14:editId="4981370B">
                <wp:simplePos x="0" y="0"/>
                <wp:positionH relativeFrom="page">
                  <wp:posOffset>2190750</wp:posOffset>
                </wp:positionH>
                <wp:positionV relativeFrom="page">
                  <wp:posOffset>2647950</wp:posOffset>
                </wp:positionV>
                <wp:extent cx="4800600" cy="7086600"/>
                <wp:effectExtent l="0" t="0" r="0" b="0"/>
                <wp:wrapNone/>
                <wp:docPr id="3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08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E1779" w14:textId="77777777" w:rsidR="006D7B01" w:rsidRDefault="007A5678" w:rsidP="006D7B01">
                            <w:pPr>
                              <w:pStyle w:val="Heading2"/>
                            </w:pPr>
                            <w:r>
                              <w:t>Key Strategies</w:t>
                            </w:r>
                            <w:r w:rsidR="00823AAC">
                              <w:t>:</w:t>
                            </w:r>
                          </w:p>
                          <w:p w14:paraId="3947578C" w14:textId="77777777" w:rsidR="00EF475A" w:rsidRDefault="00EF475A" w:rsidP="00EF475A"/>
                          <w:p w14:paraId="00F6607E" w14:textId="77777777" w:rsidR="0057339C" w:rsidRPr="00F61BE9" w:rsidRDefault="00707F2C" w:rsidP="0057339C">
                            <w:pPr>
                              <w:pStyle w:val="ListParagraph"/>
                              <w:numPr>
                                <w:ilvl w:val="0"/>
                                <w:numId w:val="24"/>
                              </w:numPr>
                              <w:spacing w:line="276" w:lineRule="auto"/>
                              <w:jc w:val="left"/>
                              <w:rPr>
                                <w:rFonts w:asciiTheme="minorHAnsi" w:hAnsiTheme="minorHAnsi"/>
                                <w:sz w:val="20"/>
                              </w:rPr>
                            </w:pPr>
                            <w:r w:rsidRPr="00F61BE9">
                              <w:rPr>
                                <w:rFonts w:asciiTheme="minorHAnsi" w:hAnsiTheme="minorHAnsi"/>
                                <w:b/>
                                <w:sz w:val="20"/>
                              </w:rPr>
                              <w:t xml:space="preserve">Money Follows the Person.  </w:t>
                            </w:r>
                            <w:r w:rsidRPr="00F61BE9">
                              <w:rPr>
                                <w:rFonts w:asciiTheme="minorHAnsi" w:hAnsiTheme="minorHAnsi"/>
                                <w:sz w:val="20"/>
                              </w:rPr>
                              <w:t xml:space="preserve">The Money Follows the Person (MFP) initiative has led efforts toward systems change in LTSS.  In addition </w:t>
                            </w:r>
                            <w:r w:rsidR="00400A34" w:rsidRPr="00F61BE9">
                              <w:rPr>
                                <w:rFonts w:asciiTheme="minorHAnsi" w:hAnsiTheme="minorHAnsi"/>
                                <w:sz w:val="20"/>
                              </w:rPr>
                              <w:t xml:space="preserve">to </w:t>
                            </w:r>
                            <w:r w:rsidR="00165F71">
                              <w:rPr>
                                <w:rFonts w:asciiTheme="minorHAnsi" w:hAnsiTheme="minorHAnsi"/>
                                <w:sz w:val="20"/>
                              </w:rPr>
                              <w:t>being the main driver behind the transition of over</w:t>
                            </w:r>
                            <w:r w:rsidR="00630DF1" w:rsidRPr="00F61BE9">
                              <w:rPr>
                                <w:rFonts w:asciiTheme="minorHAnsi" w:hAnsiTheme="minorHAnsi"/>
                                <w:sz w:val="20"/>
                              </w:rPr>
                              <w:t xml:space="preserve"> </w:t>
                            </w:r>
                            <w:r w:rsidR="005D6B89" w:rsidRPr="00165F71">
                              <w:rPr>
                                <w:rFonts w:asciiTheme="minorHAnsi" w:hAnsiTheme="minorHAnsi"/>
                                <w:sz w:val="20"/>
                              </w:rPr>
                              <w:t>5,700</w:t>
                            </w:r>
                            <w:r w:rsidR="0057339C" w:rsidRPr="00823AAC">
                              <w:rPr>
                                <w:rFonts w:asciiTheme="minorHAnsi" w:hAnsiTheme="minorHAnsi"/>
                                <w:sz w:val="20"/>
                              </w:rPr>
                              <w:t xml:space="preserve"> </w:t>
                            </w:r>
                            <w:r w:rsidRPr="00823AAC">
                              <w:rPr>
                                <w:rFonts w:asciiTheme="minorHAnsi" w:hAnsiTheme="minorHAnsi"/>
                                <w:sz w:val="20"/>
                              </w:rPr>
                              <w:t>individuals</w:t>
                            </w:r>
                            <w:r w:rsidRPr="00F61BE9">
                              <w:rPr>
                                <w:rFonts w:asciiTheme="minorHAnsi" w:hAnsiTheme="minorHAnsi"/>
                                <w:sz w:val="20"/>
                              </w:rPr>
                              <w:t xml:space="preserve"> from nursing facilities to the community, MFP is implementing divers</w:t>
                            </w:r>
                            <w:r w:rsidR="00F61BE9">
                              <w:rPr>
                                <w:rFonts w:asciiTheme="minorHAnsi" w:hAnsiTheme="minorHAnsi"/>
                                <w:sz w:val="20"/>
                              </w:rPr>
                              <w:t>e strategies that support system change</w:t>
                            </w:r>
                            <w:r w:rsidRPr="00F61BE9">
                              <w:rPr>
                                <w:rFonts w:asciiTheme="minorHAnsi" w:hAnsiTheme="minorHAnsi"/>
                                <w:sz w:val="20"/>
                              </w:rPr>
                              <w:t xml:space="preserve">.  </w:t>
                            </w:r>
                            <w:r w:rsidR="00F61BE9">
                              <w:rPr>
                                <w:rFonts w:asciiTheme="minorHAnsi" w:hAnsiTheme="minorHAnsi"/>
                                <w:sz w:val="20"/>
                              </w:rPr>
                              <w:t xml:space="preserve">These </w:t>
                            </w:r>
                            <w:r w:rsidRPr="00F61BE9">
                              <w:rPr>
                                <w:rFonts w:asciiTheme="minorHAnsi" w:hAnsiTheme="minorHAnsi"/>
                                <w:sz w:val="20"/>
                              </w:rPr>
                              <w:t>include housing development, workforce development, LTSS service and systems gap analysis/recommendations and hospital discharge planning interventions</w:t>
                            </w:r>
                            <w:r w:rsidR="0057339C" w:rsidRPr="00F61BE9">
                              <w:rPr>
                                <w:rFonts w:asciiTheme="minorHAnsi" w:hAnsiTheme="minorHAnsi"/>
                                <w:sz w:val="20"/>
                              </w:rPr>
                              <w:t xml:space="preserve">.  </w:t>
                            </w:r>
                          </w:p>
                          <w:p w14:paraId="06E071F5" w14:textId="77777777" w:rsidR="005C6735" w:rsidRDefault="00212652" w:rsidP="005C6735">
                            <w:pPr>
                              <w:pStyle w:val="ListParagraph"/>
                              <w:numPr>
                                <w:ilvl w:val="0"/>
                                <w:numId w:val="24"/>
                              </w:numPr>
                              <w:spacing w:line="276" w:lineRule="auto"/>
                              <w:jc w:val="left"/>
                              <w:rPr>
                                <w:rFonts w:asciiTheme="minorHAnsi" w:hAnsiTheme="minorHAnsi"/>
                                <w:color w:val="000000"/>
                                <w:sz w:val="20"/>
                              </w:rPr>
                            </w:pPr>
                            <w:r w:rsidRPr="00212652">
                              <w:rPr>
                                <w:rFonts w:asciiTheme="minorHAnsi" w:hAnsiTheme="minorHAnsi"/>
                                <w:b/>
                                <w:sz w:val="20"/>
                              </w:rPr>
                              <w:t>Universal Assessment and Allocation Methodology</w:t>
                            </w:r>
                            <w:r w:rsidR="008E7796" w:rsidRPr="00212652">
                              <w:rPr>
                                <w:rFonts w:asciiTheme="minorHAnsi" w:hAnsiTheme="minorHAnsi"/>
                                <w:b/>
                                <w:sz w:val="20"/>
                              </w:rPr>
                              <w:t xml:space="preserve">.  </w:t>
                            </w:r>
                            <w:r w:rsidR="008E7796" w:rsidRPr="00212652">
                              <w:rPr>
                                <w:rFonts w:asciiTheme="minorHAnsi" w:hAnsiTheme="minorHAnsi"/>
                                <w:sz w:val="20"/>
                              </w:rPr>
                              <w:t xml:space="preserve">Connecticut received </w:t>
                            </w:r>
                            <w:r w:rsidR="00F810E6" w:rsidRPr="00212652">
                              <w:rPr>
                                <w:rFonts w:asciiTheme="minorHAnsi" w:hAnsiTheme="minorHAnsi"/>
                                <w:sz w:val="20"/>
                              </w:rPr>
                              <w:t>a federal grant of</w:t>
                            </w:r>
                            <w:r w:rsidR="00657B14">
                              <w:rPr>
                                <w:rFonts w:asciiTheme="minorHAnsi" w:hAnsiTheme="minorHAnsi"/>
                                <w:sz w:val="20"/>
                              </w:rPr>
                              <w:t xml:space="preserve"> $72.8 million</w:t>
                            </w:r>
                            <w:r w:rsidRPr="00212652">
                              <w:rPr>
                                <w:rFonts w:asciiTheme="minorHAnsi" w:hAnsiTheme="minorHAnsi"/>
                                <w:sz w:val="20"/>
                              </w:rPr>
                              <w:t xml:space="preserve"> under the Balancing Incentive Program</w:t>
                            </w:r>
                            <w:r w:rsidR="00657B14">
                              <w:rPr>
                                <w:rFonts w:asciiTheme="minorHAnsi" w:hAnsiTheme="minorHAnsi"/>
                                <w:sz w:val="20"/>
                              </w:rPr>
                              <w:t xml:space="preserve"> (BIP)</w:t>
                            </w:r>
                            <w:r w:rsidR="00F810E6" w:rsidRPr="00212652">
                              <w:rPr>
                                <w:rFonts w:asciiTheme="minorHAnsi" w:hAnsiTheme="minorHAnsi"/>
                                <w:sz w:val="20"/>
                              </w:rPr>
                              <w:t xml:space="preserve">, and </w:t>
                            </w:r>
                            <w:r w:rsidR="00B3600D" w:rsidRPr="00212652">
                              <w:rPr>
                                <w:rFonts w:asciiTheme="minorHAnsi" w:hAnsiTheme="minorHAnsi"/>
                                <w:sz w:val="20"/>
                              </w:rPr>
                              <w:t>an additional perfor</w:t>
                            </w:r>
                            <w:r w:rsidR="00657B14">
                              <w:rPr>
                                <w:rFonts w:asciiTheme="minorHAnsi" w:hAnsiTheme="minorHAnsi"/>
                                <w:sz w:val="20"/>
                              </w:rPr>
                              <w:t>mance-related award of $4.2 million i</w:t>
                            </w:r>
                            <w:r w:rsidRPr="00212652">
                              <w:rPr>
                                <w:rFonts w:asciiTheme="minorHAnsi" w:hAnsiTheme="minorHAnsi"/>
                                <w:sz w:val="20"/>
                              </w:rPr>
                              <w:t>n 2012</w:t>
                            </w:r>
                            <w:r w:rsidR="005C6735">
                              <w:rPr>
                                <w:rFonts w:asciiTheme="minorHAnsi" w:hAnsiTheme="minorHAnsi"/>
                                <w:sz w:val="20"/>
                              </w:rPr>
                              <w:t xml:space="preserve">. </w:t>
                            </w:r>
                            <w:r w:rsidR="005C6735">
                              <w:rPr>
                                <w:rFonts w:asciiTheme="minorHAnsi" w:hAnsiTheme="minorHAnsi"/>
                                <w:color w:val="000000"/>
                                <w:sz w:val="20"/>
                              </w:rPr>
                              <w:t xml:space="preserve">One significant accomplishment of the award was the development and implementation of a universal assessment across all LTSS populations. The assessment tool is linked to an algorithm which uses clinical data to develop level of need groupings.  The level of need groupings and associated budget allocation methodology aims at ensuring equitable distribution of funds across all LTSS populations. </w:t>
                            </w:r>
                          </w:p>
                          <w:p w14:paraId="6B806F9C" w14:textId="77777777" w:rsidR="00212652" w:rsidRPr="00212652" w:rsidRDefault="005C6735" w:rsidP="005C6735">
                            <w:pPr>
                              <w:pStyle w:val="ListParagraph"/>
                              <w:numPr>
                                <w:ilvl w:val="0"/>
                                <w:numId w:val="24"/>
                              </w:numPr>
                              <w:spacing w:line="276" w:lineRule="auto"/>
                              <w:jc w:val="left"/>
                              <w:rPr>
                                <w:rFonts w:asciiTheme="minorHAnsi" w:hAnsiTheme="minorHAnsi"/>
                                <w:color w:val="000000"/>
                                <w:sz w:val="20"/>
                              </w:rPr>
                            </w:pPr>
                            <w:proofErr w:type="spellStart"/>
                            <w:r>
                              <w:rPr>
                                <w:rFonts w:asciiTheme="minorHAnsi" w:hAnsiTheme="minorHAnsi"/>
                                <w:b/>
                                <w:sz w:val="20"/>
                              </w:rPr>
                              <w:t>MyPlaceCT</w:t>
                            </w:r>
                            <w:proofErr w:type="spellEnd"/>
                            <w:r>
                              <w:rPr>
                                <w:rFonts w:asciiTheme="minorHAnsi" w:hAnsiTheme="minorHAnsi"/>
                                <w:b/>
                                <w:sz w:val="20"/>
                              </w:rPr>
                              <w:t xml:space="preserve">.  </w:t>
                            </w:r>
                            <w:r w:rsidRPr="00666436">
                              <w:rPr>
                                <w:rFonts w:asciiTheme="minorHAnsi" w:hAnsiTheme="minorHAnsi"/>
                                <w:sz w:val="20"/>
                              </w:rPr>
                              <w:t xml:space="preserve">An additional accomplishment of the BIP was the establishment of a </w:t>
                            </w:r>
                            <w:r w:rsidRPr="00B84330">
                              <w:rPr>
                                <w:rFonts w:asciiTheme="minorHAnsi" w:hAnsiTheme="minorHAnsi"/>
                                <w:sz w:val="20"/>
                              </w:rPr>
                              <w:t>web-based</w:t>
                            </w:r>
                            <w:r w:rsidRPr="00666436">
                              <w:rPr>
                                <w:rFonts w:asciiTheme="minorHAnsi" w:hAnsiTheme="minorHAnsi"/>
                                <w:sz w:val="20"/>
                              </w:rPr>
                              <w:t xml:space="preserve"> platform called “</w:t>
                            </w:r>
                            <w:proofErr w:type="spellStart"/>
                            <w:r w:rsidRPr="00666436">
                              <w:rPr>
                                <w:rFonts w:asciiTheme="minorHAnsi" w:hAnsiTheme="minorHAnsi"/>
                                <w:sz w:val="20"/>
                              </w:rPr>
                              <w:t>MyPlaceCT</w:t>
                            </w:r>
                            <w:proofErr w:type="spellEnd"/>
                            <w:r w:rsidR="005657AE">
                              <w:rPr>
                                <w:rFonts w:asciiTheme="minorHAnsi" w:hAnsiTheme="minorHAnsi"/>
                                <w:sz w:val="20"/>
                              </w:rPr>
                              <w:t>.</w:t>
                            </w:r>
                            <w:r w:rsidRPr="00666436">
                              <w:rPr>
                                <w:rFonts w:asciiTheme="minorHAnsi" w:hAnsiTheme="minorHAnsi"/>
                                <w:sz w:val="20"/>
                              </w:rPr>
                              <w:t xml:space="preserve">”  Coordinated with 2-1-1, </w:t>
                            </w:r>
                            <w:proofErr w:type="spellStart"/>
                            <w:r w:rsidRPr="00666436">
                              <w:rPr>
                                <w:rFonts w:asciiTheme="minorHAnsi" w:hAnsiTheme="minorHAnsi"/>
                                <w:sz w:val="20"/>
                              </w:rPr>
                              <w:t>MyPlaceCT</w:t>
                            </w:r>
                            <w:proofErr w:type="spellEnd"/>
                            <w:r w:rsidRPr="00666436">
                              <w:rPr>
                                <w:rFonts w:asciiTheme="minorHAnsi" w:hAnsiTheme="minorHAnsi"/>
                                <w:sz w:val="20"/>
                              </w:rPr>
                              <w:t xml:space="preserve"> increases access to comprehensive information regarding LTSS.</w:t>
                            </w:r>
                            <w:r w:rsidR="00212652" w:rsidRPr="00212652">
                              <w:rPr>
                                <w:rFonts w:asciiTheme="minorHAnsi" w:hAnsiTheme="minorHAnsi"/>
                                <w:sz w:val="20"/>
                              </w:rPr>
                              <w:t xml:space="preserve"> </w:t>
                            </w:r>
                          </w:p>
                          <w:p w14:paraId="3946B470" w14:textId="77777777" w:rsidR="0057339C" w:rsidRPr="00212652" w:rsidRDefault="0057339C" w:rsidP="0057339C">
                            <w:pPr>
                              <w:pStyle w:val="ListParagraph"/>
                              <w:numPr>
                                <w:ilvl w:val="0"/>
                                <w:numId w:val="24"/>
                              </w:numPr>
                              <w:spacing w:line="276" w:lineRule="auto"/>
                              <w:jc w:val="left"/>
                              <w:rPr>
                                <w:rFonts w:asciiTheme="minorHAnsi" w:hAnsiTheme="minorHAnsi"/>
                                <w:color w:val="000000"/>
                                <w:sz w:val="20"/>
                              </w:rPr>
                            </w:pPr>
                            <w:r w:rsidRPr="00212652">
                              <w:rPr>
                                <w:rFonts w:asciiTheme="minorHAnsi" w:hAnsiTheme="minorHAnsi"/>
                                <w:b/>
                                <w:color w:val="000000"/>
                                <w:sz w:val="20"/>
                              </w:rPr>
                              <w:t xml:space="preserve">Community First Choice (CFC). </w:t>
                            </w:r>
                            <w:r w:rsidRPr="00212652">
                              <w:rPr>
                                <w:rFonts w:asciiTheme="minorHAnsi" w:hAnsiTheme="minorHAnsi"/>
                                <w:color w:val="000000"/>
                                <w:sz w:val="20"/>
                              </w:rPr>
                              <w:t xml:space="preserve">Launched in July, 2015, </w:t>
                            </w:r>
                            <w:r w:rsidRPr="00212652">
                              <w:rPr>
                                <w:color w:val="000000"/>
                                <w:sz w:val="20"/>
                              </w:rPr>
                              <w:t>CFC enable</w:t>
                            </w:r>
                            <w:r w:rsidR="00847C1E" w:rsidRPr="00212652">
                              <w:rPr>
                                <w:color w:val="000000"/>
                                <w:sz w:val="20"/>
                              </w:rPr>
                              <w:t>s</w:t>
                            </w:r>
                            <w:r w:rsidRPr="00212652">
                              <w:rPr>
                                <w:color w:val="000000"/>
                                <w:sz w:val="20"/>
                              </w:rPr>
                              <w:t xml:space="preserve"> Medicaid </w:t>
                            </w:r>
                            <w:r w:rsidR="00847C1E" w:rsidRPr="00212652">
                              <w:rPr>
                                <w:color w:val="000000"/>
                                <w:sz w:val="20"/>
                              </w:rPr>
                              <w:t>members</w:t>
                            </w:r>
                            <w:r w:rsidR="00823AAC" w:rsidRPr="00212652">
                              <w:rPr>
                                <w:color w:val="000000"/>
                                <w:sz w:val="20"/>
                              </w:rPr>
                              <w:t xml:space="preserve"> </w:t>
                            </w:r>
                            <w:r w:rsidRPr="00212652">
                              <w:rPr>
                                <w:color w:val="000000"/>
                                <w:sz w:val="20"/>
                              </w:rPr>
                              <w:t xml:space="preserve">who require nursing facility or other institutional level of care to self-direct community-based services </w:t>
                            </w:r>
                            <w:r w:rsidR="00847C1E" w:rsidRPr="00212652">
                              <w:rPr>
                                <w:color w:val="000000"/>
                                <w:sz w:val="20"/>
                              </w:rPr>
                              <w:t>in</w:t>
                            </w:r>
                            <w:r w:rsidR="00657B14">
                              <w:rPr>
                                <w:color w:val="000000"/>
                                <w:sz w:val="20"/>
                              </w:rPr>
                              <w:t>cluding personal care attendants</w:t>
                            </w:r>
                            <w:r w:rsidR="00847C1E" w:rsidRPr="00212652">
                              <w:rPr>
                                <w:color w:val="000000"/>
                                <w:sz w:val="20"/>
                              </w:rPr>
                              <w:t xml:space="preserve"> </w:t>
                            </w:r>
                            <w:r w:rsidRPr="00212652">
                              <w:rPr>
                                <w:color w:val="000000"/>
                                <w:sz w:val="20"/>
                                <w:lang w:val="en"/>
                              </w:rPr>
                              <w:t xml:space="preserve">under individual budgets, with the support of a fiscal intermediary.  </w:t>
                            </w:r>
                          </w:p>
                          <w:p w14:paraId="6884F930" w14:textId="77777777" w:rsidR="00F61BE9" w:rsidRPr="00F61BE9" w:rsidRDefault="00F61BE9" w:rsidP="00F61BE9">
                            <w:pPr>
                              <w:pStyle w:val="ListParagraph"/>
                              <w:numPr>
                                <w:ilvl w:val="0"/>
                                <w:numId w:val="24"/>
                              </w:numPr>
                              <w:spacing w:line="276" w:lineRule="auto"/>
                              <w:jc w:val="left"/>
                              <w:rPr>
                                <w:rFonts w:asciiTheme="minorHAnsi" w:hAnsiTheme="minorHAnsi"/>
                              </w:rPr>
                            </w:pPr>
                            <w:r w:rsidRPr="00F61BE9">
                              <w:rPr>
                                <w:rFonts w:asciiTheme="minorHAnsi" w:hAnsiTheme="minorHAnsi"/>
                                <w:b/>
                                <w:sz w:val="20"/>
                              </w:rPr>
                              <w:t xml:space="preserve">Nursing Home Diversification.  </w:t>
                            </w:r>
                            <w:r w:rsidRPr="00F61BE9">
                              <w:rPr>
                                <w:rFonts w:asciiTheme="minorHAnsi" w:hAnsiTheme="minorHAnsi"/>
                                <w:sz w:val="20"/>
                              </w:rPr>
                              <w:t>Another im</w:t>
                            </w:r>
                            <w:r w:rsidR="005D6B89">
                              <w:rPr>
                                <w:rFonts w:asciiTheme="minorHAnsi" w:hAnsiTheme="minorHAnsi"/>
                                <w:sz w:val="20"/>
                              </w:rPr>
                              <w:t>portant historical feature of rebalancing wa</w:t>
                            </w:r>
                            <w:r w:rsidRPr="00F61BE9">
                              <w:rPr>
                                <w:rFonts w:asciiTheme="minorHAnsi" w:hAnsiTheme="minorHAnsi"/>
                                <w:sz w:val="20"/>
                              </w:rPr>
                              <w:t>s $40 million in grant and bond</w:t>
                            </w:r>
                            <w:r w:rsidR="00823AAC">
                              <w:rPr>
                                <w:rFonts w:asciiTheme="minorHAnsi" w:hAnsiTheme="minorHAnsi"/>
                                <w:sz w:val="20"/>
                              </w:rPr>
                              <w:t xml:space="preserve"> funds through SFY 2017 that was </w:t>
                            </w:r>
                            <w:r w:rsidRPr="00F61BE9">
                              <w:rPr>
                                <w:rFonts w:asciiTheme="minorHAnsi" w:hAnsiTheme="minorHAnsi"/>
                                <w:sz w:val="20"/>
                              </w:rPr>
                              <w:t>dedicat</w:t>
                            </w:r>
                            <w:r w:rsidR="00823AAC">
                              <w:rPr>
                                <w:rFonts w:asciiTheme="minorHAnsi" w:hAnsiTheme="minorHAnsi"/>
                                <w:sz w:val="20"/>
                              </w:rPr>
                              <w:t>ed to nursing facilities that were</w:t>
                            </w:r>
                            <w:r w:rsidRPr="00F61BE9">
                              <w:rPr>
                                <w:rFonts w:asciiTheme="minorHAnsi" w:hAnsiTheme="minorHAnsi"/>
                                <w:sz w:val="20"/>
                              </w:rPr>
                              <w:t xml:space="preserve"> interested in diversifying their scope to include home and community-based services</w:t>
                            </w:r>
                            <w:r>
                              <w:rPr>
                                <w:rFonts w:asciiTheme="minorHAnsi" w:hAnsiTheme="minorHAnsi"/>
                                <w:sz w:val="20"/>
                              </w:rPr>
                              <w:t>.</w:t>
                            </w:r>
                          </w:p>
                          <w:p w14:paraId="505891BC" w14:textId="77777777" w:rsidR="00F61BE9" w:rsidRPr="00F61BE9" w:rsidRDefault="00F61BE9" w:rsidP="00F61BE9">
                            <w:pPr>
                              <w:pStyle w:val="ListParagraph"/>
                              <w:numPr>
                                <w:ilvl w:val="0"/>
                                <w:numId w:val="24"/>
                              </w:numPr>
                              <w:spacing w:line="276" w:lineRule="auto"/>
                              <w:jc w:val="left"/>
                              <w:rPr>
                                <w:sz w:val="20"/>
                              </w:rPr>
                            </w:pPr>
                            <w:r w:rsidRPr="00F61BE9">
                              <w:rPr>
                                <w:rFonts w:asciiTheme="minorHAnsi" w:hAnsiTheme="minorHAnsi"/>
                                <w:b/>
                                <w:sz w:val="20"/>
                              </w:rPr>
                              <w:t xml:space="preserve">Waiver services.  </w:t>
                            </w:r>
                            <w:r w:rsidRPr="00F61BE9">
                              <w:rPr>
                                <w:rFonts w:asciiTheme="minorHAnsi" w:hAnsiTheme="minorHAnsi"/>
                                <w:sz w:val="20"/>
                              </w:rPr>
                              <w:t xml:space="preserve">Connecticut is continuing to expand the scope of its Medicaid “waiver” coverage.  Waivers permit the state to cover home and community-based long-term services and supports using Medicaid funds.  Existing waivers enable services to older adults, individuals with physical disabilities, individuals with behavioral health conditions, children with complex medical profiles, individuals with intellectual disabilities, children with autism spectrum disorder and individuals with acquired brain injury.  </w:t>
                            </w:r>
                          </w:p>
                          <w:p w14:paraId="70DBB754" w14:textId="77777777" w:rsidR="00F61BE9" w:rsidRDefault="00F61BE9" w:rsidP="00E973E9">
                            <w:pPr>
                              <w:pStyle w:val="ListParagraph"/>
                              <w:numPr>
                                <w:ilvl w:val="0"/>
                                <w:numId w:val="24"/>
                              </w:numPr>
                              <w:spacing w:line="276" w:lineRule="auto"/>
                              <w:jc w:val="left"/>
                              <w:rPr>
                                <w:sz w:val="20"/>
                              </w:rPr>
                            </w:pPr>
                            <w:r w:rsidRPr="006040DD">
                              <w:rPr>
                                <w:b/>
                                <w:sz w:val="20"/>
                              </w:rPr>
                              <w:t xml:space="preserve">Preadmission Screening. </w:t>
                            </w:r>
                            <w:r w:rsidRPr="006040DD">
                              <w:rPr>
                                <w:sz w:val="20"/>
                              </w:rPr>
                              <w:t xml:space="preserve">The Department utilizes a web-based system for the federally mandated Preadmission Screening </w:t>
                            </w:r>
                            <w:r w:rsidR="005657AE">
                              <w:rPr>
                                <w:sz w:val="20"/>
                              </w:rPr>
                              <w:t xml:space="preserve">and </w:t>
                            </w:r>
                            <w:r w:rsidRPr="006040DD">
                              <w:rPr>
                                <w:sz w:val="20"/>
                              </w:rPr>
                              <w:t>Resident Revi</w:t>
                            </w:r>
                            <w:r>
                              <w:rPr>
                                <w:sz w:val="20"/>
                              </w:rPr>
                              <w:t xml:space="preserve">ew (PASRR) program.  The system </w:t>
                            </w:r>
                            <w:r w:rsidRPr="006040DD">
                              <w:rPr>
                                <w:sz w:val="20"/>
                              </w:rPr>
                              <w:t>identifies perso</w:t>
                            </w:r>
                            <w:r>
                              <w:rPr>
                                <w:sz w:val="20"/>
                              </w:rPr>
                              <w:t>ns who are in need of both long-term and short-</w:t>
                            </w:r>
                            <w:r w:rsidRPr="006040DD">
                              <w:rPr>
                                <w:sz w:val="20"/>
                              </w:rPr>
                              <w:t>term institutional care</w:t>
                            </w:r>
                            <w:r>
                              <w:rPr>
                                <w:sz w:val="20"/>
                              </w:rPr>
                              <w:t>,</w:t>
                            </w:r>
                            <w:r w:rsidRPr="006040DD">
                              <w:rPr>
                                <w:sz w:val="20"/>
                              </w:rPr>
                              <w:t xml:space="preserve"> and recommends alternatives to those whose preference is for </w:t>
                            </w:r>
                            <w:r>
                              <w:rPr>
                                <w:sz w:val="20"/>
                              </w:rPr>
                              <w:t>home and community-</w:t>
                            </w:r>
                            <w:r w:rsidRPr="006040DD">
                              <w:rPr>
                                <w:sz w:val="20"/>
                              </w:rPr>
                              <w:t>based services options.</w:t>
                            </w:r>
                          </w:p>
                          <w:p w14:paraId="38151025" w14:textId="77777777" w:rsidR="00F61BE9" w:rsidRPr="0057339C" w:rsidRDefault="00F61BE9" w:rsidP="00F61BE9">
                            <w:pPr>
                              <w:pStyle w:val="ListParagraph"/>
                              <w:spacing w:line="276" w:lineRule="auto"/>
                              <w:jc w:val="left"/>
                              <w:rPr>
                                <w:rFonts w:asciiTheme="minorHAnsi" w:hAnsiTheme="minorHAnsi"/>
                                <w:color w:val="000000"/>
                                <w:sz w:val="20"/>
                              </w:rPr>
                            </w:pPr>
                          </w:p>
                          <w:p w14:paraId="1B193462" w14:textId="77777777" w:rsidR="0057339C" w:rsidRPr="0057339C" w:rsidRDefault="0057339C" w:rsidP="0057339C">
                            <w:pPr>
                              <w:spacing w:line="276" w:lineRule="auto"/>
                              <w:rPr>
                                <w:rFonts w:asciiTheme="minorHAnsi" w:hAnsiTheme="minorHAnsi"/>
                                <w:color w:val="000000"/>
                                <w:sz w:val="20"/>
                              </w:rPr>
                            </w:pPr>
                          </w:p>
                          <w:p w14:paraId="30FB5E62" w14:textId="77777777" w:rsidR="008E7796" w:rsidRPr="008E7796" w:rsidRDefault="008E7796" w:rsidP="008E7796">
                            <w:pPr>
                              <w:spacing w:line="276" w:lineRule="auto"/>
                              <w:rPr>
                                <w:rFonts w:asciiTheme="minorHAnsi" w:hAnsiTheme="minorHAnsi"/>
                                <w:sz w:val="20"/>
                              </w:rPr>
                            </w:pPr>
                          </w:p>
                          <w:p w14:paraId="366093B8" w14:textId="77777777" w:rsidR="00EF475A" w:rsidRPr="00EF475A" w:rsidRDefault="00EF475A" w:rsidP="001419C5">
                            <w:pPr>
                              <w:pStyle w:val="ListParagraph"/>
                              <w:spacing w:line="276" w:lineRule="auto"/>
                              <w:rPr>
                                <w:rFonts w:asciiTheme="minorHAnsi" w:hAnsiTheme="minorHAnsi"/>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35" type="#_x0000_t202" style="position:absolute;margin-left:172.5pt;margin-top:208.5pt;width:378pt;height:55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" filled="f" stroked="f">
                <v:textbox inset="0,0,0,0">
                  <w:txbxContent>
                    <w:p w14:paraId="2E2E1779" w14:textId="77777777" w:rsidR="006D7B01" w:rsidRDefault="007A5678" w:rsidP="006D7B01">
                      <w:pPr>
                        <w:pStyle w:val="Heading2"/>
                      </w:pPr>
                      <w:r>
                        <w:t>Key Strategies</w:t>
                      </w:r>
                      <w:r w:rsidR="00823AAC">
                        <w:t>:</w:t>
                      </w:r>
                    </w:p>
                    <w:p w14:paraId="3947578C" w14:textId="77777777" w:rsidR="00EF475A" w:rsidRDefault="00EF475A" w:rsidP="00EF475A"/>
                    <w:p w14:paraId="00F6607E" w14:textId="77777777" w:rsidR="0057339C" w:rsidRPr="00F61BE9" w:rsidRDefault="00707F2C" w:rsidP="0057339C">
                      <w:pPr>
                        <w:pStyle w:val="ListParagraph"/>
                        <w:numPr>
                          <w:ilvl w:val="0"/>
                          <w:numId w:val="24"/>
                        </w:numPr>
                        <w:spacing w:line="276" w:lineRule="auto"/>
                        <w:jc w:val="left"/>
                        <w:rPr>
                          <w:rFonts w:asciiTheme="minorHAnsi" w:hAnsiTheme="minorHAnsi"/>
                          <w:sz w:val="20"/>
                        </w:rPr>
                      </w:pPr>
                      <w:r w:rsidRPr="00F61BE9">
                        <w:rPr>
                          <w:rFonts w:asciiTheme="minorHAnsi" w:hAnsiTheme="minorHAnsi"/>
                          <w:b/>
                          <w:sz w:val="20"/>
                        </w:rPr>
                        <w:t xml:space="preserve">Money Follows the Person.  </w:t>
                      </w:r>
                      <w:r w:rsidRPr="00F61BE9">
                        <w:rPr>
                          <w:rFonts w:asciiTheme="minorHAnsi" w:hAnsiTheme="minorHAnsi"/>
                          <w:sz w:val="20"/>
                        </w:rPr>
                        <w:t xml:space="preserve">The Money Follows the Person (MFP) initiative has led efforts toward systems change in LTSS.  In addition </w:t>
                      </w:r>
                      <w:r w:rsidR="00400A34" w:rsidRPr="00F61BE9">
                        <w:rPr>
                          <w:rFonts w:asciiTheme="minorHAnsi" w:hAnsiTheme="minorHAnsi"/>
                          <w:sz w:val="20"/>
                        </w:rPr>
                        <w:t xml:space="preserve">to </w:t>
                      </w:r>
                      <w:r w:rsidR="00165F71">
                        <w:rPr>
                          <w:rFonts w:asciiTheme="minorHAnsi" w:hAnsiTheme="minorHAnsi"/>
                          <w:sz w:val="20"/>
                        </w:rPr>
                        <w:t>being the main driver behind the transition of over</w:t>
                      </w:r>
                      <w:r w:rsidR="00630DF1" w:rsidRPr="00F61BE9">
                        <w:rPr>
                          <w:rFonts w:asciiTheme="minorHAnsi" w:hAnsiTheme="minorHAnsi"/>
                          <w:sz w:val="20"/>
                        </w:rPr>
                        <w:t xml:space="preserve"> </w:t>
                      </w:r>
                      <w:r w:rsidR="005D6B89" w:rsidRPr="00165F71">
                        <w:rPr>
                          <w:rFonts w:asciiTheme="minorHAnsi" w:hAnsiTheme="minorHAnsi"/>
                          <w:sz w:val="20"/>
                        </w:rPr>
                        <w:t>5,700</w:t>
                      </w:r>
                      <w:r w:rsidR="0057339C" w:rsidRPr="00823AAC">
                        <w:rPr>
                          <w:rFonts w:asciiTheme="minorHAnsi" w:hAnsiTheme="minorHAnsi"/>
                          <w:sz w:val="20"/>
                        </w:rPr>
                        <w:t xml:space="preserve"> </w:t>
                      </w:r>
                      <w:r w:rsidRPr="00823AAC">
                        <w:rPr>
                          <w:rFonts w:asciiTheme="minorHAnsi" w:hAnsiTheme="minorHAnsi"/>
                          <w:sz w:val="20"/>
                        </w:rPr>
                        <w:t>individuals</w:t>
                      </w:r>
                      <w:r w:rsidRPr="00F61BE9">
                        <w:rPr>
                          <w:rFonts w:asciiTheme="minorHAnsi" w:hAnsiTheme="minorHAnsi"/>
                          <w:sz w:val="20"/>
                        </w:rPr>
                        <w:t xml:space="preserve"> from nursing facilities to the community, MFP is implementing divers</w:t>
                      </w:r>
                      <w:r w:rsidR="00F61BE9">
                        <w:rPr>
                          <w:rFonts w:asciiTheme="minorHAnsi" w:hAnsiTheme="minorHAnsi"/>
                          <w:sz w:val="20"/>
                        </w:rPr>
                        <w:t>e strategies that support system change</w:t>
                      </w:r>
                      <w:r w:rsidRPr="00F61BE9">
                        <w:rPr>
                          <w:rFonts w:asciiTheme="minorHAnsi" w:hAnsiTheme="minorHAnsi"/>
                          <w:sz w:val="20"/>
                        </w:rPr>
                        <w:t xml:space="preserve">.  </w:t>
                      </w:r>
                      <w:r w:rsidR="00F61BE9">
                        <w:rPr>
                          <w:rFonts w:asciiTheme="minorHAnsi" w:hAnsiTheme="minorHAnsi"/>
                          <w:sz w:val="20"/>
                        </w:rPr>
                        <w:t xml:space="preserve">These </w:t>
                      </w:r>
                      <w:r w:rsidRPr="00F61BE9">
                        <w:rPr>
                          <w:rFonts w:asciiTheme="minorHAnsi" w:hAnsiTheme="minorHAnsi"/>
                          <w:sz w:val="20"/>
                        </w:rPr>
                        <w:t>include housing development, workforce development, LTSS service and systems gap analysis/recommendations and hospital discharge planning interventions</w:t>
                      </w:r>
                      <w:r w:rsidR="0057339C" w:rsidRPr="00F61BE9">
                        <w:rPr>
                          <w:rFonts w:asciiTheme="minorHAnsi" w:hAnsiTheme="minorHAnsi"/>
                          <w:sz w:val="20"/>
                        </w:rPr>
                        <w:t xml:space="preserve">.  </w:t>
                      </w:r>
                    </w:p>
                    <w:p w14:paraId="06E071F5" w14:textId="77777777" w:rsidR="005C6735" w:rsidRDefault="00212652" w:rsidP="005C6735">
                      <w:pPr>
                        <w:pStyle w:val="ListParagraph"/>
                        <w:numPr>
                          <w:ilvl w:val="0"/>
                          <w:numId w:val="24"/>
                        </w:numPr>
                        <w:spacing w:line="276" w:lineRule="auto"/>
                        <w:jc w:val="left"/>
                        <w:rPr>
                          <w:rFonts w:asciiTheme="minorHAnsi" w:hAnsiTheme="minorHAnsi"/>
                          <w:color w:val="000000"/>
                          <w:sz w:val="20"/>
                        </w:rPr>
                      </w:pPr>
                      <w:r w:rsidRPr="00212652">
                        <w:rPr>
                          <w:rFonts w:asciiTheme="minorHAnsi" w:hAnsiTheme="minorHAnsi"/>
                          <w:b/>
                          <w:sz w:val="20"/>
                        </w:rPr>
                        <w:t>Universal Assessment and Allocation Methodology</w:t>
                      </w:r>
                      <w:r w:rsidR="008E7796" w:rsidRPr="00212652">
                        <w:rPr>
                          <w:rFonts w:asciiTheme="minorHAnsi" w:hAnsiTheme="minorHAnsi"/>
                          <w:b/>
                          <w:sz w:val="20"/>
                        </w:rPr>
                        <w:t xml:space="preserve">.  </w:t>
                      </w:r>
                      <w:r w:rsidR="008E7796" w:rsidRPr="00212652">
                        <w:rPr>
                          <w:rFonts w:asciiTheme="minorHAnsi" w:hAnsiTheme="minorHAnsi"/>
                          <w:sz w:val="20"/>
                        </w:rPr>
                        <w:t xml:space="preserve">Connecticut received </w:t>
                      </w:r>
                      <w:r w:rsidR="00F810E6" w:rsidRPr="00212652">
                        <w:rPr>
                          <w:rFonts w:asciiTheme="minorHAnsi" w:hAnsiTheme="minorHAnsi"/>
                          <w:sz w:val="20"/>
                        </w:rPr>
                        <w:t>a federal grant of</w:t>
                      </w:r>
                      <w:r w:rsidR="00657B14">
                        <w:rPr>
                          <w:rFonts w:asciiTheme="minorHAnsi" w:hAnsiTheme="minorHAnsi"/>
                          <w:sz w:val="20"/>
                        </w:rPr>
                        <w:t xml:space="preserve"> $72.8 million</w:t>
                      </w:r>
                      <w:r w:rsidRPr="00212652">
                        <w:rPr>
                          <w:rFonts w:asciiTheme="minorHAnsi" w:hAnsiTheme="minorHAnsi"/>
                          <w:sz w:val="20"/>
                        </w:rPr>
                        <w:t xml:space="preserve"> under the Balancing Incentive Program</w:t>
                      </w:r>
                      <w:r w:rsidR="00657B14">
                        <w:rPr>
                          <w:rFonts w:asciiTheme="minorHAnsi" w:hAnsiTheme="minorHAnsi"/>
                          <w:sz w:val="20"/>
                        </w:rPr>
                        <w:t xml:space="preserve"> (BIP)</w:t>
                      </w:r>
                      <w:r w:rsidR="00F810E6" w:rsidRPr="00212652">
                        <w:rPr>
                          <w:rFonts w:asciiTheme="minorHAnsi" w:hAnsiTheme="minorHAnsi"/>
                          <w:sz w:val="20"/>
                        </w:rPr>
                        <w:t xml:space="preserve">, and </w:t>
                      </w:r>
                      <w:r w:rsidR="00B3600D" w:rsidRPr="00212652">
                        <w:rPr>
                          <w:rFonts w:asciiTheme="minorHAnsi" w:hAnsiTheme="minorHAnsi"/>
                          <w:sz w:val="20"/>
                        </w:rPr>
                        <w:t>an additional perfor</w:t>
                      </w:r>
                      <w:r w:rsidR="00657B14">
                        <w:rPr>
                          <w:rFonts w:asciiTheme="minorHAnsi" w:hAnsiTheme="minorHAnsi"/>
                          <w:sz w:val="20"/>
                        </w:rPr>
                        <w:t>mance-related award of $4.2 million i</w:t>
                      </w:r>
                      <w:r w:rsidRPr="00212652">
                        <w:rPr>
                          <w:rFonts w:asciiTheme="minorHAnsi" w:hAnsiTheme="minorHAnsi"/>
                          <w:sz w:val="20"/>
                        </w:rPr>
                        <w:t>n 2012</w:t>
                      </w:r>
                      <w:r w:rsidR="005C6735">
                        <w:rPr>
                          <w:rFonts w:asciiTheme="minorHAnsi" w:hAnsiTheme="minorHAnsi"/>
                          <w:sz w:val="20"/>
                        </w:rPr>
                        <w:t xml:space="preserve">. </w:t>
                      </w:r>
                      <w:r w:rsidR="005C6735">
                        <w:rPr>
                          <w:rFonts w:asciiTheme="minorHAnsi" w:hAnsiTheme="minorHAnsi"/>
                          <w:color w:val="000000"/>
                          <w:sz w:val="20"/>
                        </w:rPr>
                        <w:t xml:space="preserve">One significant accomplishment of the award was the development and implementation of a universal assessment across all LTSS populations. The assessment tool is linked to an algorithm which uses clinical data to develop level of need groupings.  The level of need groupings and associated budget allocation methodology aims at ensuring equitable distribution of funds across all LTSS populations. </w:t>
                      </w:r>
                    </w:p>
                    <w:p w14:paraId="6B806F9C" w14:textId="77777777" w:rsidR="00212652" w:rsidRPr="00212652" w:rsidRDefault="005C6735" w:rsidP="005C6735">
                      <w:pPr>
                        <w:pStyle w:val="ListParagraph"/>
                        <w:numPr>
                          <w:ilvl w:val="0"/>
                          <w:numId w:val="24"/>
                        </w:numPr>
                        <w:spacing w:line="276" w:lineRule="auto"/>
                        <w:jc w:val="left"/>
                        <w:rPr>
                          <w:rFonts w:asciiTheme="minorHAnsi" w:hAnsiTheme="minorHAnsi"/>
                          <w:color w:val="000000"/>
                          <w:sz w:val="20"/>
                        </w:rPr>
                      </w:pPr>
                      <w:proofErr w:type="spellStart"/>
                      <w:r>
                        <w:rPr>
                          <w:rFonts w:asciiTheme="minorHAnsi" w:hAnsiTheme="minorHAnsi"/>
                          <w:b/>
                          <w:sz w:val="20"/>
                        </w:rPr>
                        <w:t>MyPlaceCT</w:t>
                      </w:r>
                      <w:proofErr w:type="spellEnd"/>
                      <w:r>
                        <w:rPr>
                          <w:rFonts w:asciiTheme="minorHAnsi" w:hAnsiTheme="minorHAnsi"/>
                          <w:b/>
                          <w:sz w:val="20"/>
                        </w:rPr>
                        <w:t xml:space="preserve">.  </w:t>
                      </w:r>
                      <w:r w:rsidRPr="00666436">
                        <w:rPr>
                          <w:rFonts w:asciiTheme="minorHAnsi" w:hAnsiTheme="minorHAnsi"/>
                          <w:sz w:val="20"/>
                        </w:rPr>
                        <w:t xml:space="preserve">An additional accomplishment of the BIP was the establishment of a </w:t>
                      </w:r>
                      <w:r w:rsidRPr="00B84330">
                        <w:rPr>
                          <w:rFonts w:asciiTheme="minorHAnsi" w:hAnsiTheme="minorHAnsi"/>
                          <w:sz w:val="20"/>
                        </w:rPr>
                        <w:t>web-based</w:t>
                      </w:r>
                      <w:r w:rsidRPr="00666436">
                        <w:rPr>
                          <w:rFonts w:asciiTheme="minorHAnsi" w:hAnsiTheme="minorHAnsi"/>
                          <w:sz w:val="20"/>
                        </w:rPr>
                        <w:t xml:space="preserve"> platform called “</w:t>
                      </w:r>
                      <w:proofErr w:type="spellStart"/>
                      <w:r w:rsidRPr="00666436">
                        <w:rPr>
                          <w:rFonts w:asciiTheme="minorHAnsi" w:hAnsiTheme="minorHAnsi"/>
                          <w:sz w:val="20"/>
                        </w:rPr>
                        <w:t>MyPlaceCT</w:t>
                      </w:r>
                      <w:proofErr w:type="spellEnd"/>
                      <w:r w:rsidR="005657AE">
                        <w:rPr>
                          <w:rFonts w:asciiTheme="minorHAnsi" w:hAnsiTheme="minorHAnsi"/>
                          <w:sz w:val="20"/>
                        </w:rPr>
                        <w:t>.</w:t>
                      </w:r>
                      <w:r w:rsidRPr="00666436">
                        <w:rPr>
                          <w:rFonts w:asciiTheme="minorHAnsi" w:hAnsiTheme="minorHAnsi"/>
                          <w:sz w:val="20"/>
                        </w:rPr>
                        <w:t xml:space="preserve">”  Coordinated with 2-1-1, </w:t>
                      </w:r>
                      <w:proofErr w:type="spellStart"/>
                      <w:r w:rsidRPr="00666436">
                        <w:rPr>
                          <w:rFonts w:asciiTheme="minorHAnsi" w:hAnsiTheme="minorHAnsi"/>
                          <w:sz w:val="20"/>
                        </w:rPr>
                        <w:t>MyPlaceCT</w:t>
                      </w:r>
                      <w:proofErr w:type="spellEnd"/>
                      <w:r w:rsidRPr="00666436">
                        <w:rPr>
                          <w:rFonts w:asciiTheme="minorHAnsi" w:hAnsiTheme="minorHAnsi"/>
                          <w:sz w:val="20"/>
                        </w:rPr>
                        <w:t xml:space="preserve"> increases access to comprehensive information regarding LTSS.</w:t>
                      </w:r>
                      <w:r w:rsidR="00212652" w:rsidRPr="00212652">
                        <w:rPr>
                          <w:rFonts w:asciiTheme="minorHAnsi" w:hAnsiTheme="minorHAnsi"/>
                          <w:sz w:val="20"/>
                        </w:rPr>
                        <w:t xml:space="preserve"> </w:t>
                      </w:r>
                    </w:p>
                    <w:p w14:paraId="3946B470" w14:textId="77777777" w:rsidR="0057339C" w:rsidRPr="00212652" w:rsidRDefault="0057339C" w:rsidP="0057339C">
                      <w:pPr>
                        <w:pStyle w:val="ListParagraph"/>
                        <w:numPr>
                          <w:ilvl w:val="0"/>
                          <w:numId w:val="24"/>
                        </w:numPr>
                        <w:spacing w:line="276" w:lineRule="auto"/>
                        <w:jc w:val="left"/>
                        <w:rPr>
                          <w:rFonts w:asciiTheme="minorHAnsi" w:hAnsiTheme="minorHAnsi"/>
                          <w:color w:val="000000"/>
                          <w:sz w:val="20"/>
                        </w:rPr>
                      </w:pPr>
                      <w:r w:rsidRPr="00212652">
                        <w:rPr>
                          <w:rFonts w:asciiTheme="minorHAnsi" w:hAnsiTheme="minorHAnsi"/>
                          <w:b/>
                          <w:color w:val="000000"/>
                          <w:sz w:val="20"/>
                        </w:rPr>
                        <w:t xml:space="preserve">Community First Choice (CFC). </w:t>
                      </w:r>
                      <w:r w:rsidRPr="00212652">
                        <w:rPr>
                          <w:rFonts w:asciiTheme="minorHAnsi" w:hAnsiTheme="minorHAnsi"/>
                          <w:color w:val="000000"/>
                          <w:sz w:val="20"/>
                        </w:rPr>
                        <w:t xml:space="preserve">Launched in July, 2015, </w:t>
                      </w:r>
                      <w:r w:rsidRPr="00212652">
                        <w:rPr>
                          <w:color w:val="000000"/>
                          <w:sz w:val="20"/>
                        </w:rPr>
                        <w:t>CFC enable</w:t>
                      </w:r>
                      <w:r w:rsidR="00847C1E" w:rsidRPr="00212652">
                        <w:rPr>
                          <w:color w:val="000000"/>
                          <w:sz w:val="20"/>
                        </w:rPr>
                        <w:t>s</w:t>
                      </w:r>
                      <w:r w:rsidRPr="00212652">
                        <w:rPr>
                          <w:color w:val="000000"/>
                          <w:sz w:val="20"/>
                        </w:rPr>
                        <w:t xml:space="preserve"> Medicaid </w:t>
                      </w:r>
                      <w:r w:rsidR="00847C1E" w:rsidRPr="00212652">
                        <w:rPr>
                          <w:color w:val="000000"/>
                          <w:sz w:val="20"/>
                        </w:rPr>
                        <w:t>members</w:t>
                      </w:r>
                      <w:r w:rsidR="00823AAC" w:rsidRPr="00212652">
                        <w:rPr>
                          <w:color w:val="000000"/>
                          <w:sz w:val="20"/>
                        </w:rPr>
                        <w:t xml:space="preserve"> </w:t>
                      </w:r>
                      <w:r w:rsidRPr="00212652">
                        <w:rPr>
                          <w:color w:val="000000"/>
                          <w:sz w:val="20"/>
                        </w:rPr>
                        <w:t xml:space="preserve">who require nursing facility or other institutional level of care to self-direct community-based services </w:t>
                      </w:r>
                      <w:r w:rsidR="00847C1E" w:rsidRPr="00212652">
                        <w:rPr>
                          <w:color w:val="000000"/>
                          <w:sz w:val="20"/>
                        </w:rPr>
                        <w:t>in</w:t>
                      </w:r>
                      <w:r w:rsidR="00657B14">
                        <w:rPr>
                          <w:color w:val="000000"/>
                          <w:sz w:val="20"/>
                        </w:rPr>
                        <w:t>cluding personal care attendants</w:t>
                      </w:r>
                      <w:r w:rsidR="00847C1E" w:rsidRPr="00212652">
                        <w:rPr>
                          <w:color w:val="000000"/>
                          <w:sz w:val="20"/>
                        </w:rPr>
                        <w:t xml:space="preserve"> </w:t>
                      </w:r>
                      <w:r w:rsidRPr="00212652">
                        <w:rPr>
                          <w:color w:val="000000"/>
                          <w:sz w:val="20"/>
                          <w:lang w:val="en"/>
                        </w:rPr>
                        <w:t xml:space="preserve">under individual budgets, with the support of a fiscal intermediary.  </w:t>
                      </w:r>
                    </w:p>
                    <w:p w14:paraId="6884F930" w14:textId="77777777" w:rsidR="00F61BE9" w:rsidRPr="00F61BE9" w:rsidRDefault="00F61BE9" w:rsidP="00F61BE9">
                      <w:pPr>
                        <w:pStyle w:val="ListParagraph"/>
                        <w:numPr>
                          <w:ilvl w:val="0"/>
                          <w:numId w:val="24"/>
                        </w:numPr>
                        <w:spacing w:line="276" w:lineRule="auto"/>
                        <w:jc w:val="left"/>
                        <w:rPr>
                          <w:rFonts w:asciiTheme="minorHAnsi" w:hAnsiTheme="minorHAnsi"/>
                        </w:rPr>
                      </w:pPr>
                      <w:r w:rsidRPr="00F61BE9">
                        <w:rPr>
                          <w:rFonts w:asciiTheme="minorHAnsi" w:hAnsiTheme="minorHAnsi"/>
                          <w:b/>
                          <w:sz w:val="20"/>
                        </w:rPr>
                        <w:t xml:space="preserve">Nursing Home Diversification.  </w:t>
                      </w:r>
                      <w:r w:rsidRPr="00F61BE9">
                        <w:rPr>
                          <w:rFonts w:asciiTheme="minorHAnsi" w:hAnsiTheme="minorHAnsi"/>
                          <w:sz w:val="20"/>
                        </w:rPr>
                        <w:t>Another im</w:t>
                      </w:r>
                      <w:r w:rsidR="005D6B89">
                        <w:rPr>
                          <w:rFonts w:asciiTheme="minorHAnsi" w:hAnsiTheme="minorHAnsi"/>
                          <w:sz w:val="20"/>
                        </w:rPr>
                        <w:t>portant historical feature of rebalancing wa</w:t>
                      </w:r>
                      <w:r w:rsidRPr="00F61BE9">
                        <w:rPr>
                          <w:rFonts w:asciiTheme="minorHAnsi" w:hAnsiTheme="minorHAnsi"/>
                          <w:sz w:val="20"/>
                        </w:rPr>
                        <w:t>s $40 million in grant and bond</w:t>
                      </w:r>
                      <w:r w:rsidR="00823AAC">
                        <w:rPr>
                          <w:rFonts w:asciiTheme="minorHAnsi" w:hAnsiTheme="minorHAnsi"/>
                          <w:sz w:val="20"/>
                        </w:rPr>
                        <w:t xml:space="preserve"> funds through SFY 2017 that was </w:t>
                      </w:r>
                      <w:r w:rsidRPr="00F61BE9">
                        <w:rPr>
                          <w:rFonts w:asciiTheme="minorHAnsi" w:hAnsiTheme="minorHAnsi"/>
                          <w:sz w:val="20"/>
                        </w:rPr>
                        <w:t>dedicat</w:t>
                      </w:r>
                      <w:r w:rsidR="00823AAC">
                        <w:rPr>
                          <w:rFonts w:asciiTheme="minorHAnsi" w:hAnsiTheme="minorHAnsi"/>
                          <w:sz w:val="20"/>
                        </w:rPr>
                        <w:t>ed to nursi</w:t>
                      </w:r>
                      <w:bookmarkStart w:id="1" w:name="_GoBack"/>
                      <w:bookmarkEnd w:id="1"/>
                      <w:r w:rsidR="00823AAC">
                        <w:rPr>
                          <w:rFonts w:asciiTheme="minorHAnsi" w:hAnsiTheme="minorHAnsi"/>
                          <w:sz w:val="20"/>
                        </w:rPr>
                        <w:t>ng facilities that were</w:t>
                      </w:r>
                      <w:r w:rsidRPr="00F61BE9">
                        <w:rPr>
                          <w:rFonts w:asciiTheme="minorHAnsi" w:hAnsiTheme="minorHAnsi"/>
                          <w:sz w:val="20"/>
                        </w:rPr>
                        <w:t xml:space="preserve"> interested in diversifying their scope to include home and community-based services</w:t>
                      </w:r>
                      <w:r>
                        <w:rPr>
                          <w:rFonts w:asciiTheme="minorHAnsi" w:hAnsiTheme="minorHAnsi"/>
                          <w:sz w:val="20"/>
                        </w:rPr>
                        <w:t>.</w:t>
                      </w:r>
                    </w:p>
                    <w:p w14:paraId="505891BC" w14:textId="77777777" w:rsidR="00F61BE9" w:rsidRPr="00F61BE9" w:rsidRDefault="00F61BE9" w:rsidP="00F61BE9">
                      <w:pPr>
                        <w:pStyle w:val="ListParagraph"/>
                        <w:numPr>
                          <w:ilvl w:val="0"/>
                          <w:numId w:val="24"/>
                        </w:numPr>
                        <w:spacing w:line="276" w:lineRule="auto"/>
                        <w:jc w:val="left"/>
                        <w:rPr>
                          <w:sz w:val="20"/>
                        </w:rPr>
                      </w:pPr>
                      <w:r w:rsidRPr="00F61BE9">
                        <w:rPr>
                          <w:rFonts w:asciiTheme="minorHAnsi" w:hAnsiTheme="minorHAnsi"/>
                          <w:b/>
                          <w:sz w:val="20"/>
                        </w:rPr>
                        <w:t xml:space="preserve">Waiver services.  </w:t>
                      </w:r>
                      <w:r w:rsidRPr="00F61BE9">
                        <w:rPr>
                          <w:rFonts w:asciiTheme="minorHAnsi" w:hAnsiTheme="minorHAnsi"/>
                          <w:sz w:val="20"/>
                        </w:rPr>
                        <w:t xml:space="preserve">Connecticut is continuing to expand the scope of its Medicaid “waiver” coverage.  Waivers permit the state to cover home and community-based long-term services and supports using Medicaid funds.  Existing waivers enable services to older adults, individuals with physical disabilities, individuals with behavioral health conditions, children with complex medical profiles, individuals with intellectual disabilities, children with autism spectrum disorder and individuals with acquired brain injury.  </w:t>
                      </w:r>
                    </w:p>
                    <w:p w14:paraId="70DBB754" w14:textId="77777777" w:rsidR="00F61BE9" w:rsidRDefault="00F61BE9" w:rsidP="00E973E9">
                      <w:pPr>
                        <w:pStyle w:val="ListParagraph"/>
                        <w:numPr>
                          <w:ilvl w:val="0"/>
                          <w:numId w:val="24"/>
                        </w:numPr>
                        <w:spacing w:line="276" w:lineRule="auto"/>
                        <w:jc w:val="left"/>
                        <w:rPr>
                          <w:sz w:val="20"/>
                        </w:rPr>
                      </w:pPr>
                      <w:r w:rsidRPr="006040DD">
                        <w:rPr>
                          <w:b/>
                          <w:sz w:val="20"/>
                        </w:rPr>
                        <w:t xml:space="preserve">Preadmission Screening. </w:t>
                      </w:r>
                      <w:r w:rsidRPr="006040DD">
                        <w:rPr>
                          <w:sz w:val="20"/>
                        </w:rPr>
                        <w:t xml:space="preserve">The Department utilizes a web-based system for the federally mandated Preadmission Screening </w:t>
                      </w:r>
                      <w:r w:rsidR="005657AE">
                        <w:rPr>
                          <w:sz w:val="20"/>
                        </w:rPr>
                        <w:t xml:space="preserve">and </w:t>
                      </w:r>
                      <w:r w:rsidRPr="006040DD">
                        <w:rPr>
                          <w:sz w:val="20"/>
                        </w:rPr>
                        <w:t>Resident Revi</w:t>
                      </w:r>
                      <w:r>
                        <w:rPr>
                          <w:sz w:val="20"/>
                        </w:rPr>
                        <w:t xml:space="preserve">ew (PASRR) program.  The system </w:t>
                      </w:r>
                      <w:r w:rsidRPr="006040DD">
                        <w:rPr>
                          <w:sz w:val="20"/>
                        </w:rPr>
                        <w:t>identifies perso</w:t>
                      </w:r>
                      <w:r>
                        <w:rPr>
                          <w:sz w:val="20"/>
                        </w:rPr>
                        <w:t>ns who are in need of both long-term and short-</w:t>
                      </w:r>
                      <w:r w:rsidRPr="006040DD">
                        <w:rPr>
                          <w:sz w:val="20"/>
                        </w:rPr>
                        <w:t>term institutional care</w:t>
                      </w:r>
                      <w:r>
                        <w:rPr>
                          <w:sz w:val="20"/>
                        </w:rPr>
                        <w:t>,</w:t>
                      </w:r>
                      <w:r w:rsidRPr="006040DD">
                        <w:rPr>
                          <w:sz w:val="20"/>
                        </w:rPr>
                        <w:t xml:space="preserve"> and recommends alternatives to those whose preference is for </w:t>
                      </w:r>
                      <w:r>
                        <w:rPr>
                          <w:sz w:val="20"/>
                        </w:rPr>
                        <w:t>home and community-</w:t>
                      </w:r>
                      <w:r w:rsidRPr="006040DD">
                        <w:rPr>
                          <w:sz w:val="20"/>
                        </w:rPr>
                        <w:t>based services options.</w:t>
                      </w:r>
                    </w:p>
                    <w:p w14:paraId="38151025" w14:textId="77777777" w:rsidR="00F61BE9" w:rsidRPr="0057339C" w:rsidRDefault="00F61BE9" w:rsidP="00F61BE9">
                      <w:pPr>
                        <w:pStyle w:val="ListParagraph"/>
                        <w:spacing w:line="276" w:lineRule="auto"/>
                        <w:jc w:val="left"/>
                        <w:rPr>
                          <w:rFonts w:asciiTheme="minorHAnsi" w:hAnsiTheme="minorHAnsi"/>
                          <w:color w:val="000000"/>
                          <w:sz w:val="20"/>
                        </w:rPr>
                      </w:pPr>
                    </w:p>
                    <w:p w14:paraId="1B193462" w14:textId="77777777" w:rsidR="0057339C" w:rsidRPr="0057339C" w:rsidRDefault="0057339C" w:rsidP="0057339C">
                      <w:pPr>
                        <w:spacing w:line="276" w:lineRule="auto"/>
                        <w:rPr>
                          <w:rFonts w:asciiTheme="minorHAnsi" w:hAnsiTheme="minorHAnsi"/>
                          <w:color w:val="000000"/>
                          <w:sz w:val="20"/>
                        </w:rPr>
                      </w:pPr>
                    </w:p>
                    <w:p w14:paraId="30FB5E62" w14:textId="77777777" w:rsidR="008E7796" w:rsidRPr="008E7796" w:rsidRDefault="008E7796" w:rsidP="008E7796">
                      <w:pPr>
                        <w:spacing w:line="276" w:lineRule="auto"/>
                        <w:rPr>
                          <w:rFonts w:asciiTheme="minorHAnsi" w:hAnsiTheme="minorHAnsi"/>
                          <w:sz w:val="20"/>
                        </w:rPr>
                      </w:pPr>
                    </w:p>
                    <w:p w14:paraId="366093B8" w14:textId="77777777" w:rsidR="00EF475A" w:rsidRPr="00EF475A" w:rsidRDefault="00EF475A" w:rsidP="001419C5">
                      <w:pPr>
                        <w:pStyle w:val="ListParagraph"/>
                        <w:spacing w:line="276" w:lineRule="auto"/>
                        <w:rPr>
                          <w:rFonts w:asciiTheme="minorHAnsi" w:hAnsiTheme="minorHAnsi"/>
                          <w:color w:val="000000"/>
                          <w:sz w:val="20"/>
                        </w:rPr>
                      </w:pPr>
                    </w:p>
                  </w:txbxContent>
                </v:textbox>
                <w10:wrap anchorx="page" anchory="page"/>
              </v:shape>
            </w:pict>
          </mc:Fallback>
        </mc:AlternateContent>
      </w:r>
      <w:r w:rsidR="0057339C">
        <w:rPr>
          <w:noProof/>
        </w:rPr>
        <mc:AlternateContent>
          <mc:Choice Requires="wps">
            <w:drawing>
              <wp:anchor distT="36576" distB="36576" distL="36576" distR="36576" simplePos="0" relativeHeight="251658752" behindDoc="0" locked="0" layoutInCell="1" allowOverlap="1" wp14:anchorId="7D29834C" wp14:editId="3C9F06CD">
                <wp:simplePos x="0" y="0"/>
                <wp:positionH relativeFrom="page">
                  <wp:posOffset>2102485</wp:posOffset>
                </wp:positionH>
                <wp:positionV relativeFrom="page">
                  <wp:posOffset>2571750</wp:posOffset>
                </wp:positionV>
                <wp:extent cx="4959350" cy="0"/>
                <wp:effectExtent l="38100" t="38100" r="50800" b="57150"/>
                <wp:wrapNone/>
                <wp:docPr id="48"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line">
                          <a:avLst/>
                        </a:prstGeom>
                        <a:noFill/>
                        <a:ln w="6350">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A7EF13" id="Line 242" o:spid="_x0000_s1026" style="position:absolute;z-index:2516587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65.55pt,202.5pt" to="556.0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" strokecolor="#fc6" strokeweight=".5pt">
                <v:stroke startarrow="oval" endarrow="oval"/>
                <v:shadow color="#ccc"/>
                <w10:wrap anchorx="page" anchory="page"/>
              </v:line>
            </w:pict>
          </mc:Fallback>
        </mc:AlternateContent>
      </w:r>
      <w:r w:rsidR="0057339C">
        <w:rPr>
          <w:noProof/>
        </w:rPr>
        <mc:AlternateContent>
          <mc:Choice Requires="wps">
            <w:drawing>
              <wp:anchor distT="0" distB="0" distL="114300" distR="114300" simplePos="0" relativeHeight="251654656" behindDoc="0" locked="0" layoutInCell="1" allowOverlap="1" wp14:anchorId="3BD4BA9E" wp14:editId="6B081890">
                <wp:simplePos x="0" y="0"/>
                <wp:positionH relativeFrom="page">
                  <wp:posOffset>619125</wp:posOffset>
                </wp:positionH>
                <wp:positionV relativeFrom="page">
                  <wp:posOffset>342900</wp:posOffset>
                </wp:positionV>
                <wp:extent cx="6648450" cy="2228850"/>
                <wp:effectExtent l="0" t="0" r="0" b="0"/>
                <wp:wrapNone/>
                <wp:docPr id="3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22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EAE0E" w14:textId="77777777" w:rsidR="000873EB" w:rsidRPr="000873EB" w:rsidRDefault="000204FA" w:rsidP="000873EB">
                            <w:pPr>
                              <w:pStyle w:val="Heading2"/>
                            </w:pPr>
                            <w:r>
                              <w:t>W</w:t>
                            </w:r>
                            <w:r w:rsidR="000873EB">
                              <w:t>hat Do We Mean by Person-Centered Care?</w:t>
                            </w:r>
                          </w:p>
                          <w:p w14:paraId="10F805C9" w14:textId="77777777" w:rsidR="001419C5" w:rsidRDefault="001419C5" w:rsidP="001419C5">
                            <w:pPr>
                              <w:autoSpaceDE w:val="0"/>
                              <w:autoSpaceDN w:val="0"/>
                              <w:adjustRightInd w:val="0"/>
                              <w:rPr>
                                <w:rFonts w:asciiTheme="minorHAnsi" w:hAnsiTheme="minorHAnsi" w:cs="Goudy"/>
                                <w:sz w:val="20"/>
                                <w:szCs w:val="20"/>
                              </w:rPr>
                            </w:pPr>
                          </w:p>
                          <w:p w14:paraId="59689C5D" w14:textId="77777777" w:rsidR="001235E8" w:rsidRDefault="000873EB" w:rsidP="00E973E9">
                            <w:pPr>
                              <w:spacing w:after="120" w:line="276" w:lineRule="auto"/>
                              <w:rPr>
                                <w:rFonts w:asciiTheme="minorHAnsi" w:hAnsiTheme="minorHAnsi"/>
                                <w:sz w:val="20"/>
                              </w:rPr>
                            </w:pPr>
                            <w:r w:rsidRPr="000873EB">
                              <w:rPr>
                                <w:rFonts w:asciiTheme="minorHAnsi" w:hAnsiTheme="minorHAnsi"/>
                                <w:sz w:val="20"/>
                                <w:szCs w:val="20"/>
                              </w:rPr>
                              <w:t>We define person-centeredness as an approach that:</w:t>
                            </w:r>
                          </w:p>
                          <w:p w14:paraId="01B6A93D" w14:textId="77777777" w:rsidR="000873EB" w:rsidRPr="000873EB" w:rsidRDefault="000873EB" w:rsidP="00E973E9">
                            <w:pPr>
                              <w:pStyle w:val="ListParagraph"/>
                              <w:numPr>
                                <w:ilvl w:val="0"/>
                                <w:numId w:val="25"/>
                              </w:numPr>
                              <w:spacing w:after="120" w:line="276" w:lineRule="auto"/>
                              <w:contextualSpacing w:val="0"/>
                              <w:jc w:val="left"/>
                              <w:rPr>
                                <w:rFonts w:asciiTheme="minorHAnsi" w:hAnsiTheme="minorHAnsi"/>
                                <w:sz w:val="20"/>
                              </w:rPr>
                            </w:pPr>
                            <w:r w:rsidRPr="000873EB">
                              <w:rPr>
                                <w:rFonts w:asciiTheme="minorHAnsi" w:hAnsiTheme="minorHAnsi"/>
                                <w:sz w:val="20"/>
                              </w:rPr>
                              <w:t>provides the individual with needed information, education and support required to make fully informed decisions about his or her care options and, to actively participate in his or her self-care and care planning;</w:t>
                            </w:r>
                          </w:p>
                          <w:p w14:paraId="7ADA8320" w14:textId="77777777" w:rsidR="000873EB" w:rsidRPr="000873EB" w:rsidRDefault="000873EB" w:rsidP="00E973E9">
                            <w:pPr>
                              <w:pStyle w:val="ListParagraph"/>
                              <w:numPr>
                                <w:ilvl w:val="0"/>
                                <w:numId w:val="25"/>
                              </w:numPr>
                              <w:spacing w:after="120" w:line="276" w:lineRule="auto"/>
                              <w:contextualSpacing w:val="0"/>
                              <w:jc w:val="left"/>
                              <w:rPr>
                                <w:rFonts w:asciiTheme="minorHAnsi" w:eastAsiaTheme="majorEastAsia" w:hAnsiTheme="minorHAnsi"/>
                                <w:b/>
                                <w:sz w:val="20"/>
                                <w:u w:val="single"/>
                              </w:rPr>
                            </w:pPr>
                            <w:r w:rsidRPr="000873EB">
                              <w:rPr>
                                <w:rFonts w:asciiTheme="minorHAnsi" w:hAnsiTheme="minorHAnsi"/>
                                <w:sz w:val="20"/>
                              </w:rPr>
                              <w:t>supports the individual, and any representative(s) whom he or she has chosen, in working together with his or her non-medical, medical and behavioral health providers and care manager(s) to obtain necessary supports and services; and</w:t>
                            </w:r>
                          </w:p>
                          <w:p w14:paraId="1ADF0740" w14:textId="77777777" w:rsidR="00EF475A" w:rsidRPr="000873EB" w:rsidRDefault="000873EB" w:rsidP="00E973E9">
                            <w:pPr>
                              <w:pStyle w:val="ListParagraph"/>
                              <w:numPr>
                                <w:ilvl w:val="0"/>
                                <w:numId w:val="25"/>
                              </w:numPr>
                              <w:spacing w:line="276" w:lineRule="auto"/>
                              <w:jc w:val="left"/>
                              <w:rPr>
                                <w:rFonts w:asciiTheme="minorHAnsi" w:eastAsiaTheme="majorEastAsia" w:hAnsiTheme="minorHAnsi"/>
                                <w:b/>
                                <w:sz w:val="20"/>
                                <w:u w:val="single"/>
                              </w:rPr>
                            </w:pPr>
                            <w:proofErr w:type="gramStart"/>
                            <w:r w:rsidRPr="000873EB">
                              <w:rPr>
                                <w:rFonts w:asciiTheme="minorHAnsi" w:hAnsiTheme="minorHAnsi"/>
                                <w:sz w:val="20"/>
                              </w:rPr>
                              <w:t>reflects</w:t>
                            </w:r>
                            <w:proofErr w:type="gramEnd"/>
                            <w:r w:rsidRPr="000873EB">
                              <w:rPr>
                                <w:rFonts w:asciiTheme="minorHAnsi" w:hAnsiTheme="minorHAnsi"/>
                                <w:sz w:val="20"/>
                              </w:rPr>
                              <w:t xml:space="preserve"> care coordination under the direction of and in partnership with the individual and his/her representative(s); that is consistent with his or her personal preferences, choices and strengths; and that is implemented in the most integrated setting.</w:t>
                            </w:r>
                            <w:r w:rsidR="008E0D61" w:rsidRPr="000873EB">
                              <w:rPr>
                                <w:rFonts w:asciiTheme="minorHAnsi" w:hAnsiTheme="minorHAnsi"/>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36" type="#_x0000_t202" style="position:absolute;margin-left:48.75pt;margin-top:27pt;width:523.5pt;height:17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UusgIAALU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" filled="f" stroked="f">
                <v:textbox inset="0,0,0,0">
                  <w:txbxContent>
                    <w:p w14:paraId="21CEAE0E" w14:textId="77777777" w:rsidR="000873EB" w:rsidRPr="000873EB" w:rsidRDefault="000204FA" w:rsidP="000873EB">
                      <w:pPr>
                        <w:pStyle w:val="Heading2"/>
                      </w:pPr>
                      <w:r>
                        <w:t>W</w:t>
                      </w:r>
                      <w:r w:rsidR="000873EB">
                        <w:t>hat Do We Mean by Person-Centered Care?</w:t>
                      </w:r>
                    </w:p>
                    <w:p w14:paraId="10F805C9" w14:textId="77777777" w:rsidR="001419C5" w:rsidRDefault="001419C5" w:rsidP="001419C5">
                      <w:pPr>
                        <w:autoSpaceDE w:val="0"/>
                        <w:autoSpaceDN w:val="0"/>
                        <w:adjustRightInd w:val="0"/>
                        <w:rPr>
                          <w:rFonts w:asciiTheme="minorHAnsi" w:hAnsiTheme="minorHAnsi" w:cs="Goudy"/>
                          <w:sz w:val="20"/>
                          <w:szCs w:val="20"/>
                        </w:rPr>
                      </w:pPr>
                    </w:p>
                    <w:p w14:paraId="59689C5D" w14:textId="77777777" w:rsidR="001235E8" w:rsidRDefault="000873EB" w:rsidP="00E973E9">
                      <w:pPr>
                        <w:spacing w:after="120" w:line="276" w:lineRule="auto"/>
                        <w:rPr>
                          <w:rFonts w:asciiTheme="minorHAnsi" w:hAnsiTheme="minorHAnsi"/>
                          <w:sz w:val="20"/>
                        </w:rPr>
                      </w:pPr>
                      <w:r w:rsidRPr="000873EB">
                        <w:rPr>
                          <w:rFonts w:asciiTheme="minorHAnsi" w:hAnsiTheme="minorHAnsi"/>
                          <w:sz w:val="20"/>
                          <w:szCs w:val="20"/>
                        </w:rPr>
                        <w:t>We define person-centeredness as an approach that:</w:t>
                      </w:r>
                    </w:p>
                    <w:p w14:paraId="01B6A93D" w14:textId="77777777" w:rsidR="000873EB" w:rsidRPr="000873EB" w:rsidRDefault="000873EB" w:rsidP="00E973E9">
                      <w:pPr>
                        <w:pStyle w:val="ListParagraph"/>
                        <w:numPr>
                          <w:ilvl w:val="0"/>
                          <w:numId w:val="25"/>
                        </w:numPr>
                        <w:spacing w:after="120" w:line="276" w:lineRule="auto"/>
                        <w:contextualSpacing w:val="0"/>
                        <w:jc w:val="left"/>
                        <w:rPr>
                          <w:rFonts w:asciiTheme="minorHAnsi" w:hAnsiTheme="minorHAnsi"/>
                          <w:sz w:val="20"/>
                        </w:rPr>
                      </w:pPr>
                      <w:r w:rsidRPr="000873EB">
                        <w:rPr>
                          <w:rFonts w:asciiTheme="minorHAnsi" w:hAnsiTheme="minorHAnsi"/>
                          <w:sz w:val="20"/>
                        </w:rPr>
                        <w:t>provides the individual with needed information, education and support required to make fully informed decisions about his or her care options and, to actively participate in his or her self-care and care planning;</w:t>
                      </w:r>
                    </w:p>
                    <w:p w14:paraId="7ADA8320" w14:textId="77777777" w:rsidR="000873EB" w:rsidRPr="000873EB" w:rsidRDefault="000873EB" w:rsidP="00E973E9">
                      <w:pPr>
                        <w:pStyle w:val="ListParagraph"/>
                        <w:numPr>
                          <w:ilvl w:val="0"/>
                          <w:numId w:val="25"/>
                        </w:numPr>
                        <w:spacing w:after="120" w:line="276" w:lineRule="auto"/>
                        <w:contextualSpacing w:val="0"/>
                        <w:jc w:val="left"/>
                        <w:rPr>
                          <w:rFonts w:asciiTheme="minorHAnsi" w:eastAsiaTheme="majorEastAsia" w:hAnsiTheme="minorHAnsi"/>
                          <w:b/>
                          <w:sz w:val="20"/>
                          <w:u w:val="single"/>
                        </w:rPr>
                      </w:pPr>
                      <w:r w:rsidRPr="000873EB">
                        <w:rPr>
                          <w:rFonts w:asciiTheme="minorHAnsi" w:hAnsiTheme="minorHAnsi"/>
                          <w:sz w:val="20"/>
                        </w:rPr>
                        <w:t>supports the individual, and any representative(s) whom he or she has chosen, in working together with his or her non-medical, medical and behavioral health providers and care manager(s) to obtain necessary supports and services; and</w:t>
                      </w:r>
                    </w:p>
                    <w:p w14:paraId="1ADF0740" w14:textId="77777777" w:rsidR="00EF475A" w:rsidRPr="000873EB" w:rsidRDefault="000873EB" w:rsidP="00E973E9">
                      <w:pPr>
                        <w:pStyle w:val="ListParagraph"/>
                        <w:numPr>
                          <w:ilvl w:val="0"/>
                          <w:numId w:val="25"/>
                        </w:numPr>
                        <w:spacing w:line="276" w:lineRule="auto"/>
                        <w:jc w:val="left"/>
                        <w:rPr>
                          <w:rFonts w:asciiTheme="minorHAnsi" w:eastAsiaTheme="majorEastAsia" w:hAnsiTheme="minorHAnsi"/>
                          <w:b/>
                          <w:sz w:val="20"/>
                          <w:u w:val="single"/>
                        </w:rPr>
                      </w:pPr>
                      <w:proofErr w:type="gramStart"/>
                      <w:r w:rsidRPr="000873EB">
                        <w:rPr>
                          <w:rFonts w:asciiTheme="minorHAnsi" w:hAnsiTheme="minorHAnsi"/>
                          <w:sz w:val="20"/>
                        </w:rPr>
                        <w:t>reflects</w:t>
                      </w:r>
                      <w:proofErr w:type="gramEnd"/>
                      <w:r w:rsidRPr="000873EB">
                        <w:rPr>
                          <w:rFonts w:asciiTheme="minorHAnsi" w:hAnsiTheme="minorHAnsi"/>
                          <w:sz w:val="20"/>
                        </w:rPr>
                        <w:t xml:space="preserve"> care coordination under the direction of and in partnership with the individual and his/her representative(s); that is consistent with his or her personal preferences, choices and strengths; and that is implemented in the most integrated setting.</w:t>
                      </w:r>
                      <w:r w:rsidR="008E0D61" w:rsidRPr="000873EB">
                        <w:rPr>
                          <w:rFonts w:asciiTheme="minorHAnsi" w:hAnsiTheme="minorHAnsi"/>
                          <w:sz w:val="20"/>
                        </w:rPr>
                        <w:t xml:space="preserve">  </w:t>
                      </w:r>
                    </w:p>
                  </w:txbxContent>
                </v:textbox>
                <w10:wrap anchorx="page" anchory="page"/>
              </v:shape>
            </w:pict>
          </mc:Fallback>
        </mc:AlternateContent>
      </w:r>
      <w:r w:rsidR="00D30403">
        <w:rPr>
          <w:noProof/>
        </w:rPr>
        <mc:AlternateContent>
          <mc:Choice Requires="wpg">
            <w:drawing>
              <wp:anchor distT="0" distB="0" distL="114300" distR="114300" simplePos="0" relativeHeight="251660800" behindDoc="0" locked="0" layoutInCell="1" allowOverlap="1" wp14:anchorId="30A32BFF" wp14:editId="7EDBADD3">
                <wp:simplePos x="0" y="0"/>
                <wp:positionH relativeFrom="page">
                  <wp:posOffset>488315</wp:posOffset>
                </wp:positionH>
                <wp:positionV relativeFrom="page">
                  <wp:posOffset>4858250</wp:posOffset>
                </wp:positionV>
                <wp:extent cx="1511300" cy="1664970"/>
                <wp:effectExtent l="38100" t="38100" r="50800" b="11430"/>
                <wp:wrapNone/>
                <wp:docPr id="37"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0" cy="1664970"/>
                          <a:chOff x="675" y="7449"/>
                          <a:chExt cx="2380" cy="2622"/>
                        </a:xfrm>
                      </wpg:grpSpPr>
                      <wps:wsp>
                        <wps:cNvPr id="38" name="Line 245"/>
                        <wps:cNvCnPr/>
                        <wps:spPr bwMode="auto">
                          <a:xfrm flipH="1" flipV="1">
                            <a:off x="675" y="9829"/>
                            <a:ext cx="2260" cy="240"/>
                          </a:xfrm>
                          <a:prstGeom prst="line">
                            <a:avLst/>
                          </a:prstGeom>
                          <a:noFill/>
                          <a:ln w="9525">
                            <a:solidFill>
                              <a:srgbClr val="0099FF"/>
                            </a:solidFill>
                            <a:round/>
                            <a:headEnd/>
                            <a:tailEnd type="oval" w="med" len="med"/>
                          </a:ln>
                          <a:extLst>
                            <a:ext uri="{909E8E84-426E-40DD-AFC4-6F175D3DCCD1}">
                              <a14:hiddenFill xmlns:a14="http://schemas.microsoft.com/office/drawing/2010/main">
                                <a:noFill/>
                              </a14:hiddenFill>
                            </a:ext>
                          </a:extLst>
                        </wps:spPr>
                        <wps:bodyPr/>
                      </wps:wsp>
                      <wps:wsp>
                        <wps:cNvPr id="39" name="Line 246"/>
                        <wps:cNvCnPr/>
                        <wps:spPr bwMode="auto">
                          <a:xfrm flipV="1">
                            <a:off x="2925" y="7449"/>
                            <a:ext cx="130" cy="2622"/>
                          </a:xfrm>
                          <a:prstGeom prst="line">
                            <a:avLst/>
                          </a:prstGeom>
                          <a:noFill/>
                          <a:ln w="9525">
                            <a:solidFill>
                              <a:srgbClr val="0099FF"/>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B259AC" id="Group 244" o:spid="_x0000_s1026" style="position:absolute;margin-left:38.45pt;margin-top:382.55pt;width:119pt;height:131.1pt;z-index:251660800;mso-position-horizontal-relative:page;mso-position-vertical-relative:page" coordorigin="675,7449" coordsize="2380,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">
                <v:line id="Line 245" o:spid="_x0000_s1027" style="position:absolute;flip:x y;visibility:visible;mso-wrap-style:square" from="675,9829" to="2935,10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EIfsAAAADbAAAADwAAAGRycy9kb3ducmV2LnhtbERPTWvCQBC9F/wPywi91Y21lBJdRYSA&#10;oD2oxfOYHTfB7GzIbk3qr+8cCj0+3vdiNfhG3amLdWAD00kGirgMtmZn4OtUvHyAignZYhOYDPxQ&#10;hNVy9LTA3IaeD3Q/JqckhGOOBqqU2lzrWFbkMU5CSyzcNXQek8DOadthL+G+0a9Z9q491iwNFba0&#10;qai8Hb+99O4eB96f1tM3vjg964vPsyuSMc/jYT0HlWhI/+I/99YamMlY+SI/QC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RCH7AAAAA2wAAAA8AAAAAAAAAAAAAAAAA&#10;oQIAAGRycy9kb3ducmV2LnhtbFBLBQYAAAAABAAEAPkAAACOAwAAAAA=&#10;" strokecolor="#09f">
                  <v:stroke endarrow="oval"/>
                </v:line>
                <v:line id="Line 246" o:spid="_x0000_s1028" style="position:absolute;flip:y;visibility:visible;mso-wrap-style:square" from="2925,7449" to="3055,10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cAFcUAAADbAAAADwAAAGRycy9kb3ducmV2LnhtbESPT2vCQBTE74LfYXmCF6kbrYSaZhVp&#10;EUp78t/9kX1NYrJvY3Y1sZ++Wyh4HGbmN0y67k0tbtS60rKC2TQCQZxZXXKu4HjYPr2AcB5ZY22Z&#10;FNzJwXo1HKSYaNvxjm57n4sAYZeggsL7JpHSZQUZdFPbEAfv27YGfZBtLnWLXYCbWs6jKJYGSw4L&#10;BTb0VlBW7a9GweTUxe+Lz3tc5T/Hy6X29jz7Wig1HvWbVxCeev8I/7c/tILnJfx9C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cAFcUAAADbAAAADwAAAAAAAAAA&#10;AAAAAAChAgAAZHJzL2Rvd25yZXYueG1sUEsFBgAAAAAEAAQA+QAAAJMDAAAAAA==&#10;" strokecolor="#09f">
                  <v:stroke endarrow="oval"/>
                </v:line>
                <w10:wrap anchorx="page" anchory="page"/>
              </v:group>
            </w:pict>
          </mc:Fallback>
        </mc:AlternateContent>
      </w:r>
      <w:r w:rsidR="00D30403">
        <w:rPr>
          <w:noProof/>
        </w:rPr>
        <mc:AlternateContent>
          <mc:Choice Requires="wps">
            <w:drawing>
              <wp:anchor distT="0" distB="0" distL="114300" distR="114300" simplePos="0" relativeHeight="251661824" behindDoc="0" locked="0" layoutInCell="1" allowOverlap="1" wp14:anchorId="4CA86FD6" wp14:editId="74D74C11">
                <wp:simplePos x="0" y="0"/>
                <wp:positionH relativeFrom="page">
                  <wp:posOffset>492760</wp:posOffset>
                </wp:positionH>
                <wp:positionV relativeFrom="page">
                  <wp:posOffset>2775585</wp:posOffset>
                </wp:positionV>
                <wp:extent cx="1428750" cy="3553460"/>
                <wp:effectExtent l="0" t="0" r="0" b="8890"/>
                <wp:wrapNone/>
                <wp:docPr id="44"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55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CA88B" w14:textId="77777777" w:rsidR="006D7B01" w:rsidRPr="00A97211" w:rsidRDefault="00D30403" w:rsidP="00354802">
                            <w:pPr>
                              <w:pStyle w:val="Pullquote"/>
                              <w:rPr>
                                <w:sz w:val="28"/>
                                <w:szCs w:val="28"/>
                              </w:rPr>
                            </w:pPr>
                            <w:r>
                              <w:rPr>
                                <w:sz w:val="28"/>
                                <w:szCs w:val="28"/>
                              </w:rPr>
                              <w:t xml:space="preserve">Re-balancing is an overarching agenda that </w:t>
                            </w:r>
                            <w:r w:rsidR="00823AAC">
                              <w:rPr>
                                <w:sz w:val="28"/>
                                <w:szCs w:val="28"/>
                              </w:rPr>
                              <w:t>is focused on</w:t>
                            </w:r>
                            <w:r>
                              <w:rPr>
                                <w:sz w:val="28"/>
                                <w:szCs w:val="28"/>
                              </w:rPr>
                              <w:t xml:space="preserve"> enabling choice for consumers, optimizing use of public spending on long-term services and supports, and diversification of provider</w:t>
                            </w:r>
                            <w:r w:rsidR="00A97211">
                              <w:rPr>
                                <w:sz w:val="28"/>
                                <w:szCs w:val="28"/>
                              </w:rPr>
                              <w:t xml:space="preserve"> </w:t>
                            </w:r>
                            <w:r>
                              <w:rPr>
                                <w:sz w:val="28"/>
                                <w:szCs w:val="28"/>
                              </w:rPr>
                              <w:t>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37" type="#_x0000_t202" style="position:absolute;margin-left:38.8pt;margin-top:218.55pt;width:112.5pt;height:279.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V9vAIAAMU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" filled="f" stroked="f">
                <v:textbox>
                  <w:txbxContent>
                    <w:p w14:paraId="3C5CA88B" w14:textId="77777777" w:rsidR="006D7B01" w:rsidRPr="00A97211" w:rsidRDefault="00D30403" w:rsidP="00354802">
                      <w:pPr>
                        <w:pStyle w:val="Pullquote"/>
                        <w:rPr>
                          <w:sz w:val="28"/>
                          <w:szCs w:val="28"/>
                        </w:rPr>
                      </w:pPr>
                      <w:r>
                        <w:rPr>
                          <w:sz w:val="28"/>
                          <w:szCs w:val="28"/>
                        </w:rPr>
                        <w:t xml:space="preserve">Re-balancing is an overarching agenda that </w:t>
                      </w:r>
                      <w:r w:rsidR="00823AAC">
                        <w:rPr>
                          <w:sz w:val="28"/>
                          <w:szCs w:val="28"/>
                        </w:rPr>
                        <w:t>is focused on</w:t>
                      </w:r>
                      <w:r>
                        <w:rPr>
                          <w:sz w:val="28"/>
                          <w:szCs w:val="28"/>
                        </w:rPr>
                        <w:t xml:space="preserve"> enabling choice for consumers, optimizing use of public spending on long-term services and supports, and diversification of provider</w:t>
                      </w:r>
                      <w:r w:rsidR="00A97211">
                        <w:rPr>
                          <w:sz w:val="28"/>
                          <w:szCs w:val="28"/>
                        </w:rPr>
                        <w:t xml:space="preserve"> </w:t>
                      </w:r>
                      <w:r>
                        <w:rPr>
                          <w:sz w:val="28"/>
                          <w:szCs w:val="28"/>
                        </w:rPr>
                        <w:t>services.</w:t>
                      </w:r>
                    </w:p>
                  </w:txbxContent>
                </v:textbox>
                <w10:wrap anchorx="page" anchory="page"/>
              </v:shape>
            </w:pict>
          </mc:Fallback>
        </mc:AlternateContent>
      </w:r>
      <w:r w:rsidR="00A97211">
        <w:rPr>
          <w:noProof/>
        </w:rPr>
        <mc:AlternateContent>
          <mc:Choice Requires="wps">
            <w:drawing>
              <wp:anchor distT="36576" distB="36576" distL="36576" distR="36576" simplePos="0" relativeHeight="251662848" behindDoc="0" locked="0" layoutInCell="1" allowOverlap="1" wp14:anchorId="028E1487" wp14:editId="1FB62555">
                <wp:simplePos x="0" y="0"/>
                <wp:positionH relativeFrom="page">
                  <wp:posOffset>1015365</wp:posOffset>
                </wp:positionH>
                <wp:positionV relativeFrom="page">
                  <wp:posOffset>9242425</wp:posOffset>
                </wp:positionV>
                <wp:extent cx="581025" cy="263525"/>
                <wp:effectExtent l="0" t="0" r="28575" b="12700"/>
                <wp:wrapNone/>
                <wp:docPr id="40"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63525"/>
                        </a:xfrm>
                        <a:prstGeom prst="ellipse">
                          <a:avLst/>
                        </a:prstGeom>
                        <a:noFill/>
                        <a:ln w="6350" algn="ctr">
                          <a:solidFill>
                            <a:srgbClr val="0099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A901750" w14:textId="77777777" w:rsidR="006D7B01" w:rsidRPr="009628FC" w:rsidRDefault="006D7B01" w:rsidP="006D7B01">
                            <w:pPr>
                              <w:jc w:val="center"/>
                              <w:rPr>
                                <w:rFonts w:ascii="Arial" w:hAnsi="Arial" w:cs="Arial"/>
                                <w:b/>
                                <w:color w:val="333333"/>
                                <w:sz w:val="16"/>
                                <w:szCs w:val="16"/>
                              </w:rPr>
                            </w:pPr>
                            <w:r>
                              <w:rPr>
                                <w:rFonts w:ascii="Arial" w:hAnsi="Arial" w:cs="Arial"/>
                                <w:b/>
                                <w:color w:val="333333"/>
                                <w:sz w:val="16"/>
                                <w:szCs w:val="16"/>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oval id="Oval 248" o:spid="_x0000_s1038" style="position:absolute;margin-left:79.95pt;margin-top:727.75pt;width:45.75pt;height:20.75pt;z-index:2516628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" filled="f" strokecolor="#09f" strokeweight=".5pt">
                <v:shadow color="#ccc"/>
                <v:textbox style="mso-fit-shape-to-text:t">
                  <w:txbxContent>
                    <w:p w14:paraId="1A901750" w14:textId="77777777" w:rsidR="006D7B01" w:rsidRPr="009628FC" w:rsidRDefault="006D7B01" w:rsidP="006D7B01">
                      <w:pPr>
                        <w:jc w:val="center"/>
                        <w:rPr>
                          <w:rFonts w:ascii="Arial" w:hAnsi="Arial" w:cs="Arial"/>
                          <w:b/>
                          <w:color w:val="333333"/>
                          <w:sz w:val="16"/>
                          <w:szCs w:val="16"/>
                        </w:rPr>
                      </w:pPr>
                      <w:r>
                        <w:rPr>
                          <w:rFonts w:ascii="Arial" w:hAnsi="Arial" w:cs="Arial"/>
                          <w:b/>
                          <w:color w:val="333333"/>
                          <w:sz w:val="16"/>
                          <w:szCs w:val="16"/>
                        </w:rPr>
                        <w:t>2</w:t>
                      </w:r>
                    </w:p>
                  </w:txbxContent>
                </v:textbox>
                <w10:wrap anchorx="page" anchory="page"/>
              </v:oval>
            </w:pict>
          </mc:Fallback>
        </mc:AlternateContent>
      </w:r>
    </w:p>
    <w:sectPr w:rsidR="003E6F76" w:rsidSect="005063B3">
      <w:type w:val="nextColumn"/>
      <w:pgSz w:w="12240" w:h="15840" w:code="1"/>
      <w:pgMar w:top="864" w:right="878" w:bottom="864" w:left="878"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Goud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58330E"/>
    <w:lvl w:ilvl="0">
      <w:start w:val="1"/>
      <w:numFmt w:val="decimal"/>
      <w:lvlText w:val="%1."/>
      <w:lvlJc w:val="left"/>
      <w:pPr>
        <w:tabs>
          <w:tab w:val="num" w:pos="1800"/>
        </w:tabs>
        <w:ind w:left="1800" w:hanging="360"/>
      </w:pPr>
    </w:lvl>
  </w:abstractNum>
  <w:abstractNum w:abstractNumId="1">
    <w:nsid w:val="FFFFFF7D"/>
    <w:multiLevelType w:val="singleLevel"/>
    <w:tmpl w:val="3C2E11E8"/>
    <w:lvl w:ilvl="0">
      <w:start w:val="1"/>
      <w:numFmt w:val="decimal"/>
      <w:lvlText w:val="%1."/>
      <w:lvlJc w:val="left"/>
      <w:pPr>
        <w:tabs>
          <w:tab w:val="num" w:pos="1440"/>
        </w:tabs>
        <w:ind w:left="1440" w:hanging="360"/>
      </w:pPr>
    </w:lvl>
  </w:abstractNum>
  <w:abstractNum w:abstractNumId="2">
    <w:nsid w:val="FFFFFF7E"/>
    <w:multiLevelType w:val="singleLevel"/>
    <w:tmpl w:val="B7DE5E4C"/>
    <w:lvl w:ilvl="0">
      <w:start w:val="1"/>
      <w:numFmt w:val="decimal"/>
      <w:lvlText w:val="%1."/>
      <w:lvlJc w:val="left"/>
      <w:pPr>
        <w:tabs>
          <w:tab w:val="num" w:pos="1080"/>
        </w:tabs>
        <w:ind w:left="1080" w:hanging="360"/>
      </w:pPr>
    </w:lvl>
  </w:abstractNum>
  <w:abstractNum w:abstractNumId="3">
    <w:nsid w:val="FFFFFF7F"/>
    <w:multiLevelType w:val="singleLevel"/>
    <w:tmpl w:val="7FBE1FDA"/>
    <w:lvl w:ilvl="0">
      <w:start w:val="1"/>
      <w:numFmt w:val="decimal"/>
      <w:lvlText w:val="%1."/>
      <w:lvlJc w:val="left"/>
      <w:pPr>
        <w:tabs>
          <w:tab w:val="num" w:pos="720"/>
        </w:tabs>
        <w:ind w:left="720" w:hanging="360"/>
      </w:pPr>
    </w:lvl>
  </w:abstractNum>
  <w:abstractNum w:abstractNumId="4">
    <w:nsid w:val="FFFFFF80"/>
    <w:multiLevelType w:val="singleLevel"/>
    <w:tmpl w:val="3ACE55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1F22E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8E73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C086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640997A"/>
    <w:lvl w:ilvl="0">
      <w:start w:val="1"/>
      <w:numFmt w:val="decimal"/>
      <w:lvlText w:val="%1."/>
      <w:lvlJc w:val="left"/>
      <w:pPr>
        <w:tabs>
          <w:tab w:val="num" w:pos="360"/>
        </w:tabs>
        <w:ind w:left="360" w:hanging="360"/>
      </w:pPr>
    </w:lvl>
  </w:abstractNum>
  <w:abstractNum w:abstractNumId="9">
    <w:nsid w:val="FFFFFF89"/>
    <w:multiLevelType w:val="singleLevel"/>
    <w:tmpl w:val="2B305FC8"/>
    <w:lvl w:ilvl="0">
      <w:start w:val="1"/>
      <w:numFmt w:val="bullet"/>
      <w:lvlText w:val=""/>
      <w:lvlJc w:val="left"/>
      <w:pPr>
        <w:tabs>
          <w:tab w:val="num" w:pos="360"/>
        </w:tabs>
        <w:ind w:left="360" w:hanging="360"/>
      </w:pPr>
      <w:rPr>
        <w:rFonts w:ascii="Symbol" w:hAnsi="Symbol" w:hint="default"/>
      </w:rPr>
    </w:lvl>
  </w:abstractNum>
  <w:abstractNum w:abstractNumId="10">
    <w:nsid w:val="04806501"/>
    <w:multiLevelType w:val="hybridMultilevel"/>
    <w:tmpl w:val="8DA2F486"/>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E1125"/>
    <w:multiLevelType w:val="hybridMultilevel"/>
    <w:tmpl w:val="D7CC50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95000B"/>
    <w:multiLevelType w:val="hybridMultilevel"/>
    <w:tmpl w:val="BC8A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4D3B"/>
    <w:multiLevelType w:val="multilevel"/>
    <w:tmpl w:val="9752C0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30D5515"/>
    <w:multiLevelType w:val="hybridMultilevel"/>
    <w:tmpl w:val="206AE026"/>
    <w:lvl w:ilvl="0" w:tplc="F3D02D96">
      <w:start w:val="1"/>
      <w:numFmt w:val="bullet"/>
      <w:pStyle w:val="SidebarLis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837E66"/>
    <w:multiLevelType w:val="hybridMultilevel"/>
    <w:tmpl w:val="89EE07FC"/>
    <w:lvl w:ilvl="0" w:tplc="C73CE0C6">
      <w:start w:val="1"/>
      <w:numFmt w:val="bullet"/>
      <w:lvlText w:val=""/>
      <w:lvlJc w:val="left"/>
      <w:pPr>
        <w:tabs>
          <w:tab w:val="num" w:pos="216"/>
        </w:tabs>
        <w:ind w:left="216" w:hanging="216"/>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F06186"/>
    <w:multiLevelType w:val="hybridMultilevel"/>
    <w:tmpl w:val="425042BA"/>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276B78"/>
    <w:multiLevelType w:val="multilevel"/>
    <w:tmpl w:val="08305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5B579FB"/>
    <w:multiLevelType w:val="hybridMultilevel"/>
    <w:tmpl w:val="BAE4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BA0F0C"/>
    <w:multiLevelType w:val="multilevel"/>
    <w:tmpl w:val="A1CEC83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1573313"/>
    <w:multiLevelType w:val="hybridMultilevel"/>
    <w:tmpl w:val="83AA74AE"/>
    <w:lvl w:ilvl="0" w:tplc="04090001">
      <w:start w:val="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723D2F"/>
    <w:multiLevelType w:val="hybridMultilevel"/>
    <w:tmpl w:val="F618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75A40"/>
    <w:multiLevelType w:val="hybridMultilevel"/>
    <w:tmpl w:val="1B469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CF2DA6"/>
    <w:multiLevelType w:val="hybridMultilevel"/>
    <w:tmpl w:val="E75403F6"/>
    <w:lvl w:ilvl="0" w:tplc="3E6E7B54">
      <w:numFmt w:val="bullet"/>
      <w:lvlText w:val=""/>
      <w:lvlJc w:val="left"/>
      <w:pPr>
        <w:ind w:left="720" w:hanging="360"/>
      </w:pPr>
      <w:rPr>
        <w:rFonts w:ascii="Symbol" w:eastAsiaTheme="maj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D94CC1"/>
    <w:multiLevelType w:val="hybridMultilevel"/>
    <w:tmpl w:val="74206048"/>
    <w:lvl w:ilvl="0" w:tplc="7B86314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715640"/>
    <w:multiLevelType w:val="hybridMultilevel"/>
    <w:tmpl w:val="C51EB5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FE4F99"/>
    <w:multiLevelType w:val="hybridMultilevel"/>
    <w:tmpl w:val="7160F5EA"/>
    <w:lvl w:ilvl="0" w:tplc="0F5C7C00">
      <w:start w:val="860"/>
      <w:numFmt w:val="bullet"/>
      <w:lvlText w:val=""/>
      <w:lvlJc w:val="left"/>
      <w:pPr>
        <w:ind w:left="720" w:hanging="360"/>
      </w:pPr>
      <w:rPr>
        <w:rFonts w:ascii="Symbol" w:eastAsia="Calibri"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DA7440A"/>
    <w:multiLevelType w:val="hybridMultilevel"/>
    <w:tmpl w:val="4D540ABC"/>
    <w:lvl w:ilvl="0" w:tplc="BB869832">
      <w:numFmt w:val="bullet"/>
      <w:lvlText w:val=""/>
      <w:lvlJc w:val="left"/>
      <w:pPr>
        <w:ind w:left="720" w:hanging="360"/>
      </w:pPr>
      <w:rPr>
        <w:rFonts w:ascii="Symbol" w:eastAsia="Calibri"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3"/>
  </w:num>
  <w:num w:numId="14">
    <w:abstractNumId w:val="17"/>
  </w:num>
  <w:num w:numId="15">
    <w:abstractNumId w:val="19"/>
  </w:num>
  <w:num w:numId="16">
    <w:abstractNumId w:val="24"/>
  </w:num>
  <w:num w:numId="17">
    <w:abstractNumId w:val="16"/>
  </w:num>
  <w:num w:numId="18">
    <w:abstractNumId w:val="11"/>
  </w:num>
  <w:num w:numId="19">
    <w:abstractNumId w:val="25"/>
  </w:num>
  <w:num w:numId="20">
    <w:abstractNumId w:val="10"/>
  </w:num>
  <w:num w:numId="21">
    <w:abstractNumId w:val="21"/>
  </w:num>
  <w:num w:numId="22">
    <w:abstractNumId w:val="26"/>
  </w:num>
  <w:num w:numId="23">
    <w:abstractNumId w:val="22"/>
  </w:num>
  <w:num w:numId="24">
    <w:abstractNumId w:val="23"/>
  </w:num>
  <w:num w:numId="25">
    <w:abstractNumId w:val="12"/>
  </w:num>
  <w:num w:numId="26">
    <w:abstractNumId w:val="18"/>
  </w:num>
  <w:num w:numId="27">
    <w:abstractNumId w:val="20"/>
  </w:num>
  <w:num w:numId="28">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Eccleston">
    <w15:presenceInfo w15:providerId="None" w15:userId="Sue Eccle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68"/>
    <w:rsid w:val="00000BC3"/>
    <w:rsid w:val="000204FA"/>
    <w:rsid w:val="0003596B"/>
    <w:rsid w:val="0006627C"/>
    <w:rsid w:val="000809EE"/>
    <w:rsid w:val="0008137C"/>
    <w:rsid w:val="000873EB"/>
    <w:rsid w:val="000A00C8"/>
    <w:rsid w:val="000A51B8"/>
    <w:rsid w:val="000B707D"/>
    <w:rsid w:val="000C36CD"/>
    <w:rsid w:val="000D27BA"/>
    <w:rsid w:val="0011055C"/>
    <w:rsid w:val="00121F56"/>
    <w:rsid w:val="001235E8"/>
    <w:rsid w:val="001419C5"/>
    <w:rsid w:val="00143596"/>
    <w:rsid w:val="00144567"/>
    <w:rsid w:val="00146515"/>
    <w:rsid w:val="00165F71"/>
    <w:rsid w:val="001678A0"/>
    <w:rsid w:val="00187B21"/>
    <w:rsid w:val="001A0B02"/>
    <w:rsid w:val="001B38CE"/>
    <w:rsid w:val="001E001D"/>
    <w:rsid w:val="00201846"/>
    <w:rsid w:val="00202A12"/>
    <w:rsid w:val="00212652"/>
    <w:rsid w:val="002135E6"/>
    <w:rsid w:val="00216F12"/>
    <w:rsid w:val="00230FD0"/>
    <w:rsid w:val="0025140F"/>
    <w:rsid w:val="00280144"/>
    <w:rsid w:val="00296474"/>
    <w:rsid w:val="00296A93"/>
    <w:rsid w:val="002B3FCC"/>
    <w:rsid w:val="002C7F34"/>
    <w:rsid w:val="002D5024"/>
    <w:rsid w:val="002F1F23"/>
    <w:rsid w:val="00302979"/>
    <w:rsid w:val="00321C66"/>
    <w:rsid w:val="003232BA"/>
    <w:rsid w:val="0035168C"/>
    <w:rsid w:val="00354802"/>
    <w:rsid w:val="00367FFE"/>
    <w:rsid w:val="00370679"/>
    <w:rsid w:val="00370885"/>
    <w:rsid w:val="00393099"/>
    <w:rsid w:val="003A58D6"/>
    <w:rsid w:val="003A74C3"/>
    <w:rsid w:val="003B7BFD"/>
    <w:rsid w:val="003B7E8E"/>
    <w:rsid w:val="003C0EA5"/>
    <w:rsid w:val="003D5DF8"/>
    <w:rsid w:val="003E4D8F"/>
    <w:rsid w:val="003E6C3F"/>
    <w:rsid w:val="003E6F76"/>
    <w:rsid w:val="00400A34"/>
    <w:rsid w:val="00402DAF"/>
    <w:rsid w:val="0041007A"/>
    <w:rsid w:val="00410A6A"/>
    <w:rsid w:val="00447344"/>
    <w:rsid w:val="00456214"/>
    <w:rsid w:val="00476B02"/>
    <w:rsid w:val="004A5B3A"/>
    <w:rsid w:val="004E26BA"/>
    <w:rsid w:val="004F1434"/>
    <w:rsid w:val="004F76A9"/>
    <w:rsid w:val="005046B1"/>
    <w:rsid w:val="00505D88"/>
    <w:rsid w:val="00506068"/>
    <w:rsid w:val="005063B3"/>
    <w:rsid w:val="0053354E"/>
    <w:rsid w:val="00537978"/>
    <w:rsid w:val="00563427"/>
    <w:rsid w:val="005657AE"/>
    <w:rsid w:val="0057339C"/>
    <w:rsid w:val="00576273"/>
    <w:rsid w:val="005B20B4"/>
    <w:rsid w:val="005C6735"/>
    <w:rsid w:val="005C679B"/>
    <w:rsid w:val="005D0BC2"/>
    <w:rsid w:val="005D0BDB"/>
    <w:rsid w:val="005D6B89"/>
    <w:rsid w:val="005E164A"/>
    <w:rsid w:val="006040DD"/>
    <w:rsid w:val="006113B9"/>
    <w:rsid w:val="0061195C"/>
    <w:rsid w:val="00630DF1"/>
    <w:rsid w:val="0063116D"/>
    <w:rsid w:val="00657B14"/>
    <w:rsid w:val="006620DD"/>
    <w:rsid w:val="0067539C"/>
    <w:rsid w:val="006B7179"/>
    <w:rsid w:val="006D3915"/>
    <w:rsid w:val="006D5170"/>
    <w:rsid w:val="006D6A4D"/>
    <w:rsid w:val="006D7B01"/>
    <w:rsid w:val="006E3CF9"/>
    <w:rsid w:val="006E5380"/>
    <w:rsid w:val="006E56F8"/>
    <w:rsid w:val="006F1320"/>
    <w:rsid w:val="006F215A"/>
    <w:rsid w:val="007004FD"/>
    <w:rsid w:val="0070136F"/>
    <w:rsid w:val="00707F2C"/>
    <w:rsid w:val="00713ECE"/>
    <w:rsid w:val="007267C7"/>
    <w:rsid w:val="00726DA6"/>
    <w:rsid w:val="00732D2F"/>
    <w:rsid w:val="0073722B"/>
    <w:rsid w:val="007A5678"/>
    <w:rsid w:val="007C3767"/>
    <w:rsid w:val="007C4766"/>
    <w:rsid w:val="007D0964"/>
    <w:rsid w:val="00823AAC"/>
    <w:rsid w:val="00833519"/>
    <w:rsid w:val="00836DF0"/>
    <w:rsid w:val="00846160"/>
    <w:rsid w:val="00846650"/>
    <w:rsid w:val="00847C1E"/>
    <w:rsid w:val="00861B25"/>
    <w:rsid w:val="00865D12"/>
    <w:rsid w:val="00876F3B"/>
    <w:rsid w:val="00897030"/>
    <w:rsid w:val="008C2AE8"/>
    <w:rsid w:val="008C5FEA"/>
    <w:rsid w:val="008D51CA"/>
    <w:rsid w:val="008E0D61"/>
    <w:rsid w:val="008E7796"/>
    <w:rsid w:val="00906D6C"/>
    <w:rsid w:val="00947EB5"/>
    <w:rsid w:val="00953D43"/>
    <w:rsid w:val="009607BC"/>
    <w:rsid w:val="009628FC"/>
    <w:rsid w:val="00976832"/>
    <w:rsid w:val="00984486"/>
    <w:rsid w:val="009B0D0F"/>
    <w:rsid w:val="009B372D"/>
    <w:rsid w:val="009B4FA2"/>
    <w:rsid w:val="009C0D2C"/>
    <w:rsid w:val="009C49BA"/>
    <w:rsid w:val="009E01FD"/>
    <w:rsid w:val="009E402E"/>
    <w:rsid w:val="00A016EF"/>
    <w:rsid w:val="00A020A9"/>
    <w:rsid w:val="00A30194"/>
    <w:rsid w:val="00A63228"/>
    <w:rsid w:val="00A66DC1"/>
    <w:rsid w:val="00A7752A"/>
    <w:rsid w:val="00A82C6F"/>
    <w:rsid w:val="00A83CBC"/>
    <w:rsid w:val="00A90F43"/>
    <w:rsid w:val="00A97211"/>
    <w:rsid w:val="00AA09DF"/>
    <w:rsid w:val="00AB2256"/>
    <w:rsid w:val="00AC6AAF"/>
    <w:rsid w:val="00AC7363"/>
    <w:rsid w:val="00B163E6"/>
    <w:rsid w:val="00B16E97"/>
    <w:rsid w:val="00B3600D"/>
    <w:rsid w:val="00B444F3"/>
    <w:rsid w:val="00B617DB"/>
    <w:rsid w:val="00B6494D"/>
    <w:rsid w:val="00BB0B32"/>
    <w:rsid w:val="00BB5247"/>
    <w:rsid w:val="00BD571B"/>
    <w:rsid w:val="00BE7C38"/>
    <w:rsid w:val="00BF4FD3"/>
    <w:rsid w:val="00C03999"/>
    <w:rsid w:val="00C04840"/>
    <w:rsid w:val="00C0614F"/>
    <w:rsid w:val="00C42CE0"/>
    <w:rsid w:val="00C52D64"/>
    <w:rsid w:val="00C573DA"/>
    <w:rsid w:val="00C57C93"/>
    <w:rsid w:val="00C57EF3"/>
    <w:rsid w:val="00C80D83"/>
    <w:rsid w:val="00C84312"/>
    <w:rsid w:val="00C9077E"/>
    <w:rsid w:val="00CA1195"/>
    <w:rsid w:val="00CB0CEF"/>
    <w:rsid w:val="00CB3DC0"/>
    <w:rsid w:val="00CC4A71"/>
    <w:rsid w:val="00CC7A18"/>
    <w:rsid w:val="00D30403"/>
    <w:rsid w:val="00D3658C"/>
    <w:rsid w:val="00D460DD"/>
    <w:rsid w:val="00D66C29"/>
    <w:rsid w:val="00D961A3"/>
    <w:rsid w:val="00DA6835"/>
    <w:rsid w:val="00DC1DB2"/>
    <w:rsid w:val="00DC26BD"/>
    <w:rsid w:val="00DC3E6B"/>
    <w:rsid w:val="00DC556A"/>
    <w:rsid w:val="00DC722F"/>
    <w:rsid w:val="00DD1440"/>
    <w:rsid w:val="00DE5E9B"/>
    <w:rsid w:val="00E01F62"/>
    <w:rsid w:val="00E2362C"/>
    <w:rsid w:val="00E36342"/>
    <w:rsid w:val="00E37EBA"/>
    <w:rsid w:val="00E41E40"/>
    <w:rsid w:val="00E42169"/>
    <w:rsid w:val="00E5534F"/>
    <w:rsid w:val="00E74068"/>
    <w:rsid w:val="00E76F10"/>
    <w:rsid w:val="00E80C34"/>
    <w:rsid w:val="00E81B4D"/>
    <w:rsid w:val="00E973E9"/>
    <w:rsid w:val="00EA55F4"/>
    <w:rsid w:val="00EB0C46"/>
    <w:rsid w:val="00EC13A6"/>
    <w:rsid w:val="00EC7636"/>
    <w:rsid w:val="00EE346C"/>
    <w:rsid w:val="00EF475A"/>
    <w:rsid w:val="00F01AB6"/>
    <w:rsid w:val="00F07222"/>
    <w:rsid w:val="00F10FDC"/>
    <w:rsid w:val="00F250B7"/>
    <w:rsid w:val="00F308D3"/>
    <w:rsid w:val="00F327CF"/>
    <w:rsid w:val="00F35B3B"/>
    <w:rsid w:val="00F372F9"/>
    <w:rsid w:val="00F37D24"/>
    <w:rsid w:val="00F41783"/>
    <w:rsid w:val="00F61BE9"/>
    <w:rsid w:val="00F76556"/>
    <w:rsid w:val="00F76770"/>
    <w:rsid w:val="00F810E6"/>
    <w:rsid w:val="00F866CB"/>
    <w:rsid w:val="00F92C67"/>
    <w:rsid w:val="00FA469E"/>
    <w:rsid w:val="00FA7571"/>
    <w:rsid w:val="00FC3DB0"/>
    <w:rsid w:val="00FD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09f">
      <v:stroke startarrow="oval" endarrow="oval" color="#09f" weight=".5pt"/>
      <v:shadow color="#ccc"/>
      <o:colormru v:ext="edit" colors="#09f,#fc6,#39f"/>
    </o:shapedefaults>
    <o:shapelayout v:ext="edit">
      <o:idmap v:ext="edit" data="1"/>
    </o:shapelayout>
  </w:shapeDefaults>
  <w:decimalSymbol w:val="."/>
  <w:listSeparator w:val=","/>
  <w14:docId w14:val="7D70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01846"/>
    <w:rPr>
      <w:sz w:val="24"/>
      <w:szCs w:val="24"/>
    </w:rPr>
  </w:style>
  <w:style w:type="paragraph" w:styleId="Heading1">
    <w:name w:val="heading 1"/>
    <w:basedOn w:val="Normal"/>
    <w:next w:val="Normal"/>
    <w:qFormat/>
    <w:rsid w:val="004E26BA"/>
    <w:pPr>
      <w:outlineLvl w:val="0"/>
    </w:pPr>
    <w:rPr>
      <w:rFonts w:ascii="Tahoma" w:hAnsi="Tahoma"/>
      <w:b/>
      <w:color w:val="3399FF"/>
      <w:spacing w:val="20"/>
      <w:sz w:val="40"/>
      <w:szCs w:val="40"/>
    </w:rPr>
  </w:style>
  <w:style w:type="paragraph" w:styleId="Heading2">
    <w:name w:val="heading 2"/>
    <w:next w:val="Normal"/>
    <w:link w:val="Heading2Char"/>
    <w:qFormat/>
    <w:rsid w:val="006F1320"/>
    <w:pPr>
      <w:outlineLvl w:val="1"/>
    </w:pPr>
    <w:rPr>
      <w:rFonts w:ascii="Tahoma" w:hAnsi="Tahoma"/>
      <w:b/>
      <w:color w:val="3399FF"/>
      <w:sz w:val="24"/>
      <w:szCs w:val="24"/>
    </w:rPr>
  </w:style>
  <w:style w:type="paragraph" w:styleId="Heading3">
    <w:name w:val="heading 3"/>
    <w:next w:val="Normal"/>
    <w:link w:val="Heading3Char"/>
    <w:qFormat/>
    <w:rsid w:val="004E26BA"/>
    <w:pPr>
      <w:keepNext/>
      <w:jc w:val="center"/>
      <w:outlineLvl w:val="2"/>
    </w:pPr>
    <w:rPr>
      <w:rFonts w:ascii="Tahoma" w:hAnsi="Tahoma" w:cs="Arial"/>
      <w:b/>
      <w:bCs/>
      <w:color w:val="FFFFFF"/>
      <w:spacing w:val="30"/>
      <w:sz w:val="32"/>
      <w:szCs w:val="32"/>
    </w:rPr>
  </w:style>
  <w:style w:type="paragraph" w:styleId="Heading4">
    <w:name w:val="heading 4"/>
    <w:basedOn w:val="Normal"/>
    <w:next w:val="Normal"/>
    <w:qFormat/>
    <w:rsid w:val="000A51B8"/>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Title">
    <w:name w:val="Sidebar Title"/>
    <w:next w:val="Normal"/>
    <w:rsid w:val="00F372F9"/>
    <w:pPr>
      <w:spacing w:after="240"/>
    </w:pPr>
    <w:rPr>
      <w:rFonts w:ascii="Tahoma" w:hAnsi="Tahoma" w:cs="Arial"/>
      <w:b/>
      <w:color w:val="0099FF"/>
    </w:rPr>
  </w:style>
  <w:style w:type="paragraph" w:customStyle="1" w:styleId="tagline">
    <w:name w:val="tagline"/>
    <w:basedOn w:val="Normal"/>
    <w:rsid w:val="00EC13A6"/>
    <w:rPr>
      <w:rFonts w:ascii="Tahoma" w:hAnsi="Tahoma" w:cs="Arial"/>
      <w:b/>
      <w:spacing w:val="10"/>
      <w:sz w:val="16"/>
      <w:szCs w:val="16"/>
    </w:rPr>
  </w:style>
  <w:style w:type="paragraph" w:styleId="ListParagraph">
    <w:name w:val="List Paragraph"/>
    <w:basedOn w:val="Normal"/>
    <w:link w:val="ListParagraphChar"/>
    <w:uiPriority w:val="34"/>
    <w:qFormat/>
    <w:rsid w:val="00E74068"/>
    <w:pPr>
      <w:spacing w:after="40"/>
      <w:ind w:left="720"/>
      <w:contextualSpacing/>
      <w:jc w:val="both"/>
    </w:pPr>
    <w:rPr>
      <w:rFonts w:ascii="Calibri" w:hAnsi="Calibri"/>
      <w:sz w:val="18"/>
      <w:szCs w:val="20"/>
    </w:rPr>
  </w:style>
  <w:style w:type="paragraph" w:styleId="BodyText">
    <w:name w:val="Body Text"/>
    <w:next w:val="Normal"/>
    <w:link w:val="BodyTextChar"/>
    <w:rsid w:val="00EC13A6"/>
    <w:pPr>
      <w:spacing w:after="120"/>
    </w:pPr>
    <w:rPr>
      <w:rFonts w:ascii="Palatino Linotype" w:hAnsi="Palatino Linotype"/>
      <w:sz w:val="18"/>
      <w:szCs w:val="18"/>
    </w:rPr>
  </w:style>
  <w:style w:type="paragraph" w:styleId="TOCHeading">
    <w:name w:val="TOC Heading"/>
    <w:basedOn w:val="Normal"/>
    <w:next w:val="Normal"/>
    <w:qFormat/>
    <w:rsid w:val="00C57C93"/>
    <w:rPr>
      <w:rFonts w:ascii="Tahoma" w:hAnsi="Tahoma" w:cs="Arial"/>
      <w:b/>
      <w:color w:val="0099FF"/>
      <w:sz w:val="22"/>
      <w:szCs w:val="22"/>
      <w:lang w:val="en"/>
    </w:rPr>
  </w:style>
  <w:style w:type="character" w:customStyle="1" w:styleId="ListParagraphChar">
    <w:name w:val="List Paragraph Char"/>
    <w:link w:val="ListParagraph"/>
    <w:uiPriority w:val="34"/>
    <w:locked/>
    <w:rsid w:val="00E74068"/>
    <w:rPr>
      <w:rFonts w:ascii="Calibri" w:hAnsi="Calibri"/>
      <w:sz w:val="18"/>
    </w:rPr>
  </w:style>
  <w:style w:type="paragraph" w:customStyle="1" w:styleId="Caption1">
    <w:name w:val="Caption1"/>
    <w:basedOn w:val="Normal"/>
    <w:rsid w:val="00EC13A6"/>
    <w:pPr>
      <w:jc w:val="center"/>
    </w:pPr>
    <w:rPr>
      <w:rFonts w:ascii="Arial" w:hAnsi="Arial" w:cs="Arial"/>
      <w:sz w:val="18"/>
      <w:szCs w:val="18"/>
    </w:rPr>
  </w:style>
  <w:style w:type="paragraph" w:customStyle="1" w:styleId="Address1">
    <w:name w:val="Address 1"/>
    <w:next w:val="Normal"/>
    <w:rsid w:val="00EC13A6"/>
    <w:rPr>
      <w:rFonts w:ascii="Tahoma" w:hAnsi="Tahoma" w:cs="Arial"/>
      <w:sz w:val="16"/>
      <w:szCs w:val="16"/>
    </w:rPr>
  </w:style>
  <w:style w:type="paragraph" w:customStyle="1" w:styleId="List1">
    <w:name w:val="List1"/>
    <w:basedOn w:val="Normal"/>
    <w:semiHidden/>
    <w:rsid w:val="00CA1195"/>
    <w:pPr>
      <w:framePr w:hSpace="180" w:wrap="around" w:vAnchor="text" w:hAnchor="margin" w:xAlign="right" w:y="-26"/>
    </w:pPr>
    <w:rPr>
      <w:sz w:val="18"/>
      <w:szCs w:val="18"/>
    </w:rPr>
  </w:style>
  <w:style w:type="paragraph" w:styleId="BalloonText">
    <w:name w:val="Balloon Text"/>
    <w:basedOn w:val="Normal"/>
    <w:link w:val="BalloonTextChar"/>
    <w:uiPriority w:val="99"/>
    <w:semiHidden/>
    <w:unhideWhenUsed/>
    <w:rsid w:val="0041007A"/>
    <w:rPr>
      <w:rFonts w:ascii="Tahoma" w:hAnsi="Tahoma" w:cs="Tahoma"/>
      <w:sz w:val="16"/>
      <w:szCs w:val="16"/>
    </w:rPr>
  </w:style>
  <w:style w:type="character" w:customStyle="1" w:styleId="BodyTextChar">
    <w:name w:val="Body Text Char"/>
    <w:basedOn w:val="DefaultParagraphFont"/>
    <w:link w:val="BodyText"/>
    <w:rsid w:val="00EC13A6"/>
    <w:rPr>
      <w:rFonts w:ascii="Palatino Linotype" w:hAnsi="Palatino Linotype"/>
      <w:sz w:val="18"/>
      <w:szCs w:val="18"/>
      <w:lang w:val="en-US" w:eastAsia="en-US" w:bidi="ar-SA"/>
    </w:rPr>
  </w:style>
  <w:style w:type="character" w:customStyle="1" w:styleId="Heading2Char">
    <w:name w:val="Heading 2 Char"/>
    <w:basedOn w:val="DefaultParagraphFont"/>
    <w:link w:val="Heading2"/>
    <w:rsid w:val="006F1320"/>
    <w:rPr>
      <w:rFonts w:ascii="Tahoma" w:hAnsi="Tahoma"/>
      <w:b/>
      <w:color w:val="3399FF"/>
      <w:sz w:val="24"/>
      <w:szCs w:val="24"/>
      <w:lang w:val="en-US" w:eastAsia="en-US" w:bidi="ar-SA"/>
    </w:rPr>
  </w:style>
  <w:style w:type="paragraph" w:customStyle="1" w:styleId="NewsletterDate">
    <w:name w:val="Newsletter Date"/>
    <w:next w:val="Normal"/>
    <w:rsid w:val="00EC13A6"/>
    <w:rPr>
      <w:rFonts w:ascii="Palatino Linotype" w:hAnsi="Palatino Linotype"/>
      <w:lang w:val="en"/>
    </w:rPr>
  </w:style>
  <w:style w:type="paragraph" w:customStyle="1" w:styleId="SidebarList">
    <w:name w:val="Sidebar List"/>
    <w:next w:val="Normal"/>
    <w:rsid w:val="00EC13A6"/>
    <w:pPr>
      <w:numPr>
        <w:numId w:val="12"/>
      </w:numPr>
      <w:spacing w:after="80"/>
    </w:pPr>
    <w:rPr>
      <w:rFonts w:ascii="Tahoma" w:hAnsi="Tahoma"/>
      <w:kern w:val="28"/>
      <w:sz w:val="18"/>
      <w:szCs w:val="18"/>
      <w:lang w:val="en"/>
    </w:rPr>
  </w:style>
  <w:style w:type="paragraph" w:customStyle="1" w:styleId="TOCtext">
    <w:name w:val="TOC text"/>
    <w:next w:val="Normal"/>
    <w:rsid w:val="00EC13A6"/>
    <w:rPr>
      <w:rFonts w:ascii="Tahoma" w:hAnsi="Tahoma"/>
      <w:szCs w:val="24"/>
    </w:rPr>
  </w:style>
  <w:style w:type="paragraph" w:customStyle="1" w:styleId="TOCNumber">
    <w:name w:val="TOC Number"/>
    <w:next w:val="Normal"/>
    <w:rsid w:val="00EC13A6"/>
    <w:rPr>
      <w:rFonts w:ascii="Tahoma" w:hAnsi="Tahoma"/>
      <w:szCs w:val="24"/>
    </w:rPr>
  </w:style>
  <w:style w:type="paragraph" w:customStyle="1" w:styleId="NewsletterIssue">
    <w:name w:val="Newsletter Issue"/>
    <w:next w:val="Normal"/>
    <w:rsid w:val="00EC13A6"/>
    <w:rPr>
      <w:rFonts w:ascii="Palatino Linotype" w:hAnsi="Palatino Linotype"/>
      <w:lang w:val="en"/>
    </w:rPr>
  </w:style>
  <w:style w:type="paragraph" w:customStyle="1" w:styleId="Masthead">
    <w:name w:val="Masthead"/>
    <w:next w:val="Normal"/>
    <w:rsid w:val="00846160"/>
    <w:rPr>
      <w:rFonts w:ascii="Palatino Linotype" w:hAnsi="Palatino Linotype"/>
      <w:color w:val="3399FF"/>
      <w:spacing w:val="20"/>
      <w:sz w:val="72"/>
      <w:szCs w:val="72"/>
    </w:rPr>
  </w:style>
  <w:style w:type="paragraph" w:customStyle="1" w:styleId="Pullquote">
    <w:name w:val="Pullquote"/>
    <w:next w:val="Normal"/>
    <w:rsid w:val="00EC13A6"/>
    <w:rPr>
      <w:rFonts w:ascii="Palatino Linotype" w:hAnsi="Palatino Linotype"/>
      <w:i/>
      <w:sz w:val="22"/>
      <w:szCs w:val="22"/>
      <w:lang w:val="en"/>
    </w:rPr>
  </w:style>
  <w:style w:type="paragraph" w:customStyle="1" w:styleId="Address2">
    <w:name w:val="Address 2"/>
    <w:next w:val="Normal"/>
    <w:rsid w:val="00EC13A6"/>
    <w:pPr>
      <w:spacing w:before="240"/>
    </w:pPr>
    <w:rPr>
      <w:rFonts w:ascii="Tahoma" w:hAnsi="Tahoma" w:cs="Arial"/>
      <w:sz w:val="16"/>
      <w:szCs w:val="16"/>
    </w:rPr>
  </w:style>
  <w:style w:type="character" w:customStyle="1" w:styleId="BalloonTextChar">
    <w:name w:val="Balloon Text Char"/>
    <w:basedOn w:val="DefaultParagraphFont"/>
    <w:link w:val="BalloonText"/>
    <w:uiPriority w:val="99"/>
    <w:semiHidden/>
    <w:rsid w:val="0041007A"/>
    <w:rPr>
      <w:rFonts w:ascii="Tahoma" w:hAnsi="Tahoma" w:cs="Tahoma"/>
      <w:sz w:val="16"/>
      <w:szCs w:val="16"/>
    </w:rPr>
  </w:style>
  <w:style w:type="character" w:customStyle="1" w:styleId="Heading3Char">
    <w:name w:val="Heading 3 Char"/>
    <w:basedOn w:val="DefaultParagraphFont"/>
    <w:link w:val="Heading3"/>
    <w:rsid w:val="00B444F3"/>
    <w:rPr>
      <w:rFonts w:ascii="Tahoma" w:hAnsi="Tahoma" w:cs="Arial"/>
      <w:b/>
      <w:bCs/>
      <w:color w:val="FFFFFF"/>
      <w:spacing w:val="30"/>
      <w:sz w:val="32"/>
      <w:szCs w:val="32"/>
    </w:rPr>
  </w:style>
  <w:style w:type="table" w:styleId="TableGrid">
    <w:name w:val="Table Grid"/>
    <w:basedOn w:val="TableNormal"/>
    <w:uiPriority w:val="59"/>
    <w:rsid w:val="00B444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B3B"/>
    <w:rPr>
      <w:color w:val="0000FF"/>
      <w:u w:val="single"/>
    </w:rPr>
  </w:style>
  <w:style w:type="character" w:styleId="FootnoteReference">
    <w:name w:val="footnote reference"/>
    <w:semiHidden/>
    <w:rsid w:val="00A90F43"/>
    <w:rPr>
      <w:vertAlign w:val="superscript"/>
    </w:rPr>
  </w:style>
  <w:style w:type="paragraph" w:customStyle="1" w:styleId="Default">
    <w:name w:val="Default"/>
    <w:rsid w:val="00537978"/>
    <w:pPr>
      <w:autoSpaceDE w:val="0"/>
      <w:autoSpaceDN w:val="0"/>
      <w:adjustRightInd w:val="0"/>
    </w:pPr>
    <w:rPr>
      <w:rFonts w:eastAsiaTheme="minorHAnsi"/>
      <w:color w:val="000000"/>
      <w:sz w:val="24"/>
      <w:szCs w:val="24"/>
    </w:rPr>
  </w:style>
  <w:style w:type="paragraph" w:styleId="PlainText">
    <w:name w:val="Plain Text"/>
    <w:basedOn w:val="Normal"/>
    <w:link w:val="PlainTextChar"/>
    <w:uiPriority w:val="99"/>
    <w:unhideWhenUsed/>
    <w:rsid w:val="00202A1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2A12"/>
    <w:rPr>
      <w:rFonts w:ascii="Calibri" w:eastAsiaTheme="minorHAnsi" w:hAnsi="Calibri" w:cstheme="minorBidi"/>
      <w:sz w:val="22"/>
      <w:szCs w:val="21"/>
    </w:rPr>
  </w:style>
  <w:style w:type="paragraph" w:styleId="NormalWeb">
    <w:name w:val="Normal (Web)"/>
    <w:basedOn w:val="Normal"/>
    <w:uiPriority w:val="99"/>
    <w:semiHidden/>
    <w:unhideWhenUsed/>
    <w:rsid w:val="000D27BA"/>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01846"/>
    <w:rPr>
      <w:sz w:val="24"/>
      <w:szCs w:val="24"/>
    </w:rPr>
  </w:style>
  <w:style w:type="paragraph" w:styleId="Heading1">
    <w:name w:val="heading 1"/>
    <w:basedOn w:val="Normal"/>
    <w:next w:val="Normal"/>
    <w:qFormat/>
    <w:rsid w:val="004E26BA"/>
    <w:pPr>
      <w:outlineLvl w:val="0"/>
    </w:pPr>
    <w:rPr>
      <w:rFonts w:ascii="Tahoma" w:hAnsi="Tahoma"/>
      <w:b/>
      <w:color w:val="3399FF"/>
      <w:spacing w:val="20"/>
      <w:sz w:val="40"/>
      <w:szCs w:val="40"/>
    </w:rPr>
  </w:style>
  <w:style w:type="paragraph" w:styleId="Heading2">
    <w:name w:val="heading 2"/>
    <w:next w:val="Normal"/>
    <w:link w:val="Heading2Char"/>
    <w:qFormat/>
    <w:rsid w:val="006F1320"/>
    <w:pPr>
      <w:outlineLvl w:val="1"/>
    </w:pPr>
    <w:rPr>
      <w:rFonts w:ascii="Tahoma" w:hAnsi="Tahoma"/>
      <w:b/>
      <w:color w:val="3399FF"/>
      <w:sz w:val="24"/>
      <w:szCs w:val="24"/>
    </w:rPr>
  </w:style>
  <w:style w:type="paragraph" w:styleId="Heading3">
    <w:name w:val="heading 3"/>
    <w:next w:val="Normal"/>
    <w:link w:val="Heading3Char"/>
    <w:qFormat/>
    <w:rsid w:val="004E26BA"/>
    <w:pPr>
      <w:keepNext/>
      <w:jc w:val="center"/>
      <w:outlineLvl w:val="2"/>
    </w:pPr>
    <w:rPr>
      <w:rFonts w:ascii="Tahoma" w:hAnsi="Tahoma" w:cs="Arial"/>
      <w:b/>
      <w:bCs/>
      <w:color w:val="FFFFFF"/>
      <w:spacing w:val="30"/>
      <w:sz w:val="32"/>
      <w:szCs w:val="32"/>
    </w:rPr>
  </w:style>
  <w:style w:type="paragraph" w:styleId="Heading4">
    <w:name w:val="heading 4"/>
    <w:basedOn w:val="Normal"/>
    <w:next w:val="Normal"/>
    <w:qFormat/>
    <w:rsid w:val="000A51B8"/>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Title">
    <w:name w:val="Sidebar Title"/>
    <w:next w:val="Normal"/>
    <w:rsid w:val="00F372F9"/>
    <w:pPr>
      <w:spacing w:after="240"/>
    </w:pPr>
    <w:rPr>
      <w:rFonts w:ascii="Tahoma" w:hAnsi="Tahoma" w:cs="Arial"/>
      <w:b/>
      <w:color w:val="0099FF"/>
    </w:rPr>
  </w:style>
  <w:style w:type="paragraph" w:customStyle="1" w:styleId="tagline">
    <w:name w:val="tagline"/>
    <w:basedOn w:val="Normal"/>
    <w:rsid w:val="00EC13A6"/>
    <w:rPr>
      <w:rFonts w:ascii="Tahoma" w:hAnsi="Tahoma" w:cs="Arial"/>
      <w:b/>
      <w:spacing w:val="10"/>
      <w:sz w:val="16"/>
      <w:szCs w:val="16"/>
    </w:rPr>
  </w:style>
  <w:style w:type="paragraph" w:styleId="ListParagraph">
    <w:name w:val="List Paragraph"/>
    <w:basedOn w:val="Normal"/>
    <w:link w:val="ListParagraphChar"/>
    <w:uiPriority w:val="34"/>
    <w:qFormat/>
    <w:rsid w:val="00E74068"/>
    <w:pPr>
      <w:spacing w:after="40"/>
      <w:ind w:left="720"/>
      <w:contextualSpacing/>
      <w:jc w:val="both"/>
    </w:pPr>
    <w:rPr>
      <w:rFonts w:ascii="Calibri" w:hAnsi="Calibri"/>
      <w:sz w:val="18"/>
      <w:szCs w:val="20"/>
    </w:rPr>
  </w:style>
  <w:style w:type="paragraph" w:styleId="BodyText">
    <w:name w:val="Body Text"/>
    <w:next w:val="Normal"/>
    <w:link w:val="BodyTextChar"/>
    <w:rsid w:val="00EC13A6"/>
    <w:pPr>
      <w:spacing w:after="120"/>
    </w:pPr>
    <w:rPr>
      <w:rFonts w:ascii="Palatino Linotype" w:hAnsi="Palatino Linotype"/>
      <w:sz w:val="18"/>
      <w:szCs w:val="18"/>
    </w:rPr>
  </w:style>
  <w:style w:type="paragraph" w:styleId="TOCHeading">
    <w:name w:val="TOC Heading"/>
    <w:basedOn w:val="Normal"/>
    <w:next w:val="Normal"/>
    <w:qFormat/>
    <w:rsid w:val="00C57C93"/>
    <w:rPr>
      <w:rFonts w:ascii="Tahoma" w:hAnsi="Tahoma" w:cs="Arial"/>
      <w:b/>
      <w:color w:val="0099FF"/>
      <w:sz w:val="22"/>
      <w:szCs w:val="22"/>
      <w:lang w:val="en"/>
    </w:rPr>
  </w:style>
  <w:style w:type="character" w:customStyle="1" w:styleId="ListParagraphChar">
    <w:name w:val="List Paragraph Char"/>
    <w:link w:val="ListParagraph"/>
    <w:uiPriority w:val="34"/>
    <w:locked/>
    <w:rsid w:val="00E74068"/>
    <w:rPr>
      <w:rFonts w:ascii="Calibri" w:hAnsi="Calibri"/>
      <w:sz w:val="18"/>
    </w:rPr>
  </w:style>
  <w:style w:type="paragraph" w:customStyle="1" w:styleId="Caption1">
    <w:name w:val="Caption1"/>
    <w:basedOn w:val="Normal"/>
    <w:rsid w:val="00EC13A6"/>
    <w:pPr>
      <w:jc w:val="center"/>
    </w:pPr>
    <w:rPr>
      <w:rFonts w:ascii="Arial" w:hAnsi="Arial" w:cs="Arial"/>
      <w:sz w:val="18"/>
      <w:szCs w:val="18"/>
    </w:rPr>
  </w:style>
  <w:style w:type="paragraph" w:customStyle="1" w:styleId="Address1">
    <w:name w:val="Address 1"/>
    <w:next w:val="Normal"/>
    <w:rsid w:val="00EC13A6"/>
    <w:rPr>
      <w:rFonts w:ascii="Tahoma" w:hAnsi="Tahoma" w:cs="Arial"/>
      <w:sz w:val="16"/>
      <w:szCs w:val="16"/>
    </w:rPr>
  </w:style>
  <w:style w:type="paragraph" w:customStyle="1" w:styleId="List1">
    <w:name w:val="List1"/>
    <w:basedOn w:val="Normal"/>
    <w:semiHidden/>
    <w:rsid w:val="00CA1195"/>
    <w:pPr>
      <w:framePr w:hSpace="180" w:wrap="around" w:vAnchor="text" w:hAnchor="margin" w:xAlign="right" w:y="-26"/>
    </w:pPr>
    <w:rPr>
      <w:sz w:val="18"/>
      <w:szCs w:val="18"/>
    </w:rPr>
  </w:style>
  <w:style w:type="paragraph" w:styleId="BalloonText">
    <w:name w:val="Balloon Text"/>
    <w:basedOn w:val="Normal"/>
    <w:link w:val="BalloonTextChar"/>
    <w:uiPriority w:val="99"/>
    <w:semiHidden/>
    <w:unhideWhenUsed/>
    <w:rsid w:val="0041007A"/>
    <w:rPr>
      <w:rFonts w:ascii="Tahoma" w:hAnsi="Tahoma" w:cs="Tahoma"/>
      <w:sz w:val="16"/>
      <w:szCs w:val="16"/>
    </w:rPr>
  </w:style>
  <w:style w:type="character" w:customStyle="1" w:styleId="BodyTextChar">
    <w:name w:val="Body Text Char"/>
    <w:basedOn w:val="DefaultParagraphFont"/>
    <w:link w:val="BodyText"/>
    <w:rsid w:val="00EC13A6"/>
    <w:rPr>
      <w:rFonts w:ascii="Palatino Linotype" w:hAnsi="Palatino Linotype"/>
      <w:sz w:val="18"/>
      <w:szCs w:val="18"/>
      <w:lang w:val="en-US" w:eastAsia="en-US" w:bidi="ar-SA"/>
    </w:rPr>
  </w:style>
  <w:style w:type="character" w:customStyle="1" w:styleId="Heading2Char">
    <w:name w:val="Heading 2 Char"/>
    <w:basedOn w:val="DefaultParagraphFont"/>
    <w:link w:val="Heading2"/>
    <w:rsid w:val="006F1320"/>
    <w:rPr>
      <w:rFonts w:ascii="Tahoma" w:hAnsi="Tahoma"/>
      <w:b/>
      <w:color w:val="3399FF"/>
      <w:sz w:val="24"/>
      <w:szCs w:val="24"/>
      <w:lang w:val="en-US" w:eastAsia="en-US" w:bidi="ar-SA"/>
    </w:rPr>
  </w:style>
  <w:style w:type="paragraph" w:customStyle="1" w:styleId="NewsletterDate">
    <w:name w:val="Newsletter Date"/>
    <w:next w:val="Normal"/>
    <w:rsid w:val="00EC13A6"/>
    <w:rPr>
      <w:rFonts w:ascii="Palatino Linotype" w:hAnsi="Palatino Linotype"/>
      <w:lang w:val="en"/>
    </w:rPr>
  </w:style>
  <w:style w:type="paragraph" w:customStyle="1" w:styleId="SidebarList">
    <w:name w:val="Sidebar List"/>
    <w:next w:val="Normal"/>
    <w:rsid w:val="00EC13A6"/>
    <w:pPr>
      <w:numPr>
        <w:numId w:val="12"/>
      </w:numPr>
      <w:spacing w:after="80"/>
    </w:pPr>
    <w:rPr>
      <w:rFonts w:ascii="Tahoma" w:hAnsi="Tahoma"/>
      <w:kern w:val="28"/>
      <w:sz w:val="18"/>
      <w:szCs w:val="18"/>
      <w:lang w:val="en"/>
    </w:rPr>
  </w:style>
  <w:style w:type="paragraph" w:customStyle="1" w:styleId="TOCtext">
    <w:name w:val="TOC text"/>
    <w:next w:val="Normal"/>
    <w:rsid w:val="00EC13A6"/>
    <w:rPr>
      <w:rFonts w:ascii="Tahoma" w:hAnsi="Tahoma"/>
      <w:szCs w:val="24"/>
    </w:rPr>
  </w:style>
  <w:style w:type="paragraph" w:customStyle="1" w:styleId="TOCNumber">
    <w:name w:val="TOC Number"/>
    <w:next w:val="Normal"/>
    <w:rsid w:val="00EC13A6"/>
    <w:rPr>
      <w:rFonts w:ascii="Tahoma" w:hAnsi="Tahoma"/>
      <w:szCs w:val="24"/>
    </w:rPr>
  </w:style>
  <w:style w:type="paragraph" w:customStyle="1" w:styleId="NewsletterIssue">
    <w:name w:val="Newsletter Issue"/>
    <w:next w:val="Normal"/>
    <w:rsid w:val="00EC13A6"/>
    <w:rPr>
      <w:rFonts w:ascii="Palatino Linotype" w:hAnsi="Palatino Linotype"/>
      <w:lang w:val="en"/>
    </w:rPr>
  </w:style>
  <w:style w:type="paragraph" w:customStyle="1" w:styleId="Masthead">
    <w:name w:val="Masthead"/>
    <w:next w:val="Normal"/>
    <w:rsid w:val="00846160"/>
    <w:rPr>
      <w:rFonts w:ascii="Palatino Linotype" w:hAnsi="Palatino Linotype"/>
      <w:color w:val="3399FF"/>
      <w:spacing w:val="20"/>
      <w:sz w:val="72"/>
      <w:szCs w:val="72"/>
    </w:rPr>
  </w:style>
  <w:style w:type="paragraph" w:customStyle="1" w:styleId="Pullquote">
    <w:name w:val="Pullquote"/>
    <w:next w:val="Normal"/>
    <w:rsid w:val="00EC13A6"/>
    <w:rPr>
      <w:rFonts w:ascii="Palatino Linotype" w:hAnsi="Palatino Linotype"/>
      <w:i/>
      <w:sz w:val="22"/>
      <w:szCs w:val="22"/>
      <w:lang w:val="en"/>
    </w:rPr>
  </w:style>
  <w:style w:type="paragraph" w:customStyle="1" w:styleId="Address2">
    <w:name w:val="Address 2"/>
    <w:next w:val="Normal"/>
    <w:rsid w:val="00EC13A6"/>
    <w:pPr>
      <w:spacing w:before="240"/>
    </w:pPr>
    <w:rPr>
      <w:rFonts w:ascii="Tahoma" w:hAnsi="Tahoma" w:cs="Arial"/>
      <w:sz w:val="16"/>
      <w:szCs w:val="16"/>
    </w:rPr>
  </w:style>
  <w:style w:type="character" w:customStyle="1" w:styleId="BalloonTextChar">
    <w:name w:val="Balloon Text Char"/>
    <w:basedOn w:val="DefaultParagraphFont"/>
    <w:link w:val="BalloonText"/>
    <w:uiPriority w:val="99"/>
    <w:semiHidden/>
    <w:rsid w:val="0041007A"/>
    <w:rPr>
      <w:rFonts w:ascii="Tahoma" w:hAnsi="Tahoma" w:cs="Tahoma"/>
      <w:sz w:val="16"/>
      <w:szCs w:val="16"/>
    </w:rPr>
  </w:style>
  <w:style w:type="character" w:customStyle="1" w:styleId="Heading3Char">
    <w:name w:val="Heading 3 Char"/>
    <w:basedOn w:val="DefaultParagraphFont"/>
    <w:link w:val="Heading3"/>
    <w:rsid w:val="00B444F3"/>
    <w:rPr>
      <w:rFonts w:ascii="Tahoma" w:hAnsi="Tahoma" w:cs="Arial"/>
      <w:b/>
      <w:bCs/>
      <w:color w:val="FFFFFF"/>
      <w:spacing w:val="30"/>
      <w:sz w:val="32"/>
      <w:szCs w:val="32"/>
    </w:rPr>
  </w:style>
  <w:style w:type="table" w:styleId="TableGrid">
    <w:name w:val="Table Grid"/>
    <w:basedOn w:val="TableNormal"/>
    <w:uiPriority w:val="59"/>
    <w:rsid w:val="00B444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B3B"/>
    <w:rPr>
      <w:color w:val="0000FF"/>
      <w:u w:val="single"/>
    </w:rPr>
  </w:style>
  <w:style w:type="character" w:styleId="FootnoteReference">
    <w:name w:val="footnote reference"/>
    <w:semiHidden/>
    <w:rsid w:val="00A90F43"/>
    <w:rPr>
      <w:vertAlign w:val="superscript"/>
    </w:rPr>
  </w:style>
  <w:style w:type="paragraph" w:customStyle="1" w:styleId="Default">
    <w:name w:val="Default"/>
    <w:rsid w:val="00537978"/>
    <w:pPr>
      <w:autoSpaceDE w:val="0"/>
      <w:autoSpaceDN w:val="0"/>
      <w:adjustRightInd w:val="0"/>
    </w:pPr>
    <w:rPr>
      <w:rFonts w:eastAsiaTheme="minorHAnsi"/>
      <w:color w:val="000000"/>
      <w:sz w:val="24"/>
      <w:szCs w:val="24"/>
    </w:rPr>
  </w:style>
  <w:style w:type="paragraph" w:styleId="PlainText">
    <w:name w:val="Plain Text"/>
    <w:basedOn w:val="Normal"/>
    <w:link w:val="PlainTextChar"/>
    <w:uiPriority w:val="99"/>
    <w:unhideWhenUsed/>
    <w:rsid w:val="00202A1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2A12"/>
    <w:rPr>
      <w:rFonts w:ascii="Calibri" w:eastAsiaTheme="minorHAnsi" w:hAnsi="Calibri" w:cstheme="minorBidi"/>
      <w:sz w:val="22"/>
      <w:szCs w:val="21"/>
    </w:rPr>
  </w:style>
  <w:style w:type="paragraph" w:styleId="NormalWeb">
    <w:name w:val="Normal (Web)"/>
    <w:basedOn w:val="Normal"/>
    <w:uiPriority w:val="99"/>
    <w:semiHidden/>
    <w:unhideWhenUsed/>
    <w:rsid w:val="000D27B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2055">
      <w:bodyDiv w:val="1"/>
      <w:marLeft w:val="0"/>
      <w:marRight w:val="0"/>
      <w:marTop w:val="0"/>
      <w:marBottom w:val="0"/>
      <w:divBdr>
        <w:top w:val="none" w:sz="0" w:space="0" w:color="auto"/>
        <w:left w:val="none" w:sz="0" w:space="0" w:color="auto"/>
        <w:bottom w:val="none" w:sz="0" w:space="0" w:color="auto"/>
        <w:right w:val="none" w:sz="0" w:space="0" w:color="auto"/>
      </w:divBdr>
    </w:div>
    <w:div w:id="113134074">
      <w:bodyDiv w:val="1"/>
      <w:marLeft w:val="0"/>
      <w:marRight w:val="0"/>
      <w:marTop w:val="0"/>
      <w:marBottom w:val="0"/>
      <w:divBdr>
        <w:top w:val="none" w:sz="0" w:space="0" w:color="auto"/>
        <w:left w:val="none" w:sz="0" w:space="0" w:color="auto"/>
        <w:bottom w:val="none" w:sz="0" w:space="0" w:color="auto"/>
        <w:right w:val="none" w:sz="0" w:space="0" w:color="auto"/>
      </w:divBdr>
    </w:div>
    <w:div w:id="434908510">
      <w:bodyDiv w:val="1"/>
      <w:marLeft w:val="0"/>
      <w:marRight w:val="0"/>
      <w:marTop w:val="0"/>
      <w:marBottom w:val="0"/>
      <w:divBdr>
        <w:top w:val="none" w:sz="0" w:space="0" w:color="auto"/>
        <w:left w:val="none" w:sz="0" w:space="0" w:color="auto"/>
        <w:bottom w:val="none" w:sz="0" w:space="0" w:color="auto"/>
        <w:right w:val="none" w:sz="0" w:space="0" w:color="auto"/>
      </w:divBdr>
    </w:div>
    <w:div w:id="447699070">
      <w:bodyDiv w:val="1"/>
      <w:marLeft w:val="0"/>
      <w:marRight w:val="0"/>
      <w:marTop w:val="0"/>
      <w:marBottom w:val="0"/>
      <w:divBdr>
        <w:top w:val="none" w:sz="0" w:space="0" w:color="auto"/>
        <w:left w:val="none" w:sz="0" w:space="0" w:color="auto"/>
        <w:bottom w:val="none" w:sz="0" w:space="0" w:color="auto"/>
        <w:right w:val="none" w:sz="0" w:space="0" w:color="auto"/>
      </w:divBdr>
    </w:div>
    <w:div w:id="692612178">
      <w:bodyDiv w:val="1"/>
      <w:marLeft w:val="0"/>
      <w:marRight w:val="0"/>
      <w:marTop w:val="0"/>
      <w:marBottom w:val="0"/>
      <w:divBdr>
        <w:top w:val="none" w:sz="0" w:space="0" w:color="auto"/>
        <w:left w:val="none" w:sz="0" w:space="0" w:color="auto"/>
        <w:bottom w:val="none" w:sz="0" w:space="0" w:color="auto"/>
        <w:right w:val="none" w:sz="0" w:space="0" w:color="auto"/>
      </w:divBdr>
    </w:div>
    <w:div w:id="819733700">
      <w:bodyDiv w:val="1"/>
      <w:marLeft w:val="0"/>
      <w:marRight w:val="0"/>
      <w:marTop w:val="0"/>
      <w:marBottom w:val="0"/>
      <w:divBdr>
        <w:top w:val="none" w:sz="0" w:space="0" w:color="auto"/>
        <w:left w:val="none" w:sz="0" w:space="0" w:color="auto"/>
        <w:bottom w:val="none" w:sz="0" w:space="0" w:color="auto"/>
        <w:right w:val="none" w:sz="0" w:space="0" w:color="auto"/>
      </w:divBdr>
    </w:div>
    <w:div w:id="819811763">
      <w:bodyDiv w:val="1"/>
      <w:marLeft w:val="0"/>
      <w:marRight w:val="0"/>
      <w:marTop w:val="0"/>
      <w:marBottom w:val="0"/>
      <w:divBdr>
        <w:top w:val="none" w:sz="0" w:space="0" w:color="auto"/>
        <w:left w:val="none" w:sz="0" w:space="0" w:color="auto"/>
        <w:bottom w:val="none" w:sz="0" w:space="0" w:color="auto"/>
        <w:right w:val="none" w:sz="0" w:space="0" w:color="auto"/>
      </w:divBdr>
    </w:div>
    <w:div w:id="1196234528">
      <w:bodyDiv w:val="1"/>
      <w:marLeft w:val="0"/>
      <w:marRight w:val="0"/>
      <w:marTop w:val="0"/>
      <w:marBottom w:val="0"/>
      <w:divBdr>
        <w:top w:val="none" w:sz="0" w:space="0" w:color="auto"/>
        <w:left w:val="none" w:sz="0" w:space="0" w:color="auto"/>
        <w:bottom w:val="none" w:sz="0" w:space="0" w:color="auto"/>
        <w:right w:val="none" w:sz="0" w:space="0" w:color="auto"/>
      </w:divBdr>
    </w:div>
    <w:div w:id="1215629054">
      <w:bodyDiv w:val="1"/>
      <w:marLeft w:val="0"/>
      <w:marRight w:val="0"/>
      <w:marTop w:val="0"/>
      <w:marBottom w:val="0"/>
      <w:divBdr>
        <w:top w:val="none" w:sz="0" w:space="0" w:color="auto"/>
        <w:left w:val="none" w:sz="0" w:space="0" w:color="auto"/>
        <w:bottom w:val="none" w:sz="0" w:space="0" w:color="auto"/>
        <w:right w:val="none" w:sz="0" w:space="0" w:color="auto"/>
      </w:divBdr>
    </w:div>
    <w:div w:id="1267739173">
      <w:bodyDiv w:val="1"/>
      <w:marLeft w:val="0"/>
      <w:marRight w:val="0"/>
      <w:marTop w:val="0"/>
      <w:marBottom w:val="0"/>
      <w:divBdr>
        <w:top w:val="none" w:sz="0" w:space="0" w:color="auto"/>
        <w:left w:val="none" w:sz="0" w:space="0" w:color="auto"/>
        <w:bottom w:val="none" w:sz="0" w:space="0" w:color="auto"/>
        <w:right w:val="none" w:sz="0" w:space="0" w:color="auto"/>
      </w:divBdr>
    </w:div>
    <w:div w:id="1301692177">
      <w:bodyDiv w:val="1"/>
      <w:marLeft w:val="0"/>
      <w:marRight w:val="0"/>
      <w:marTop w:val="0"/>
      <w:marBottom w:val="0"/>
      <w:divBdr>
        <w:top w:val="none" w:sz="0" w:space="0" w:color="auto"/>
        <w:left w:val="none" w:sz="0" w:space="0" w:color="auto"/>
        <w:bottom w:val="none" w:sz="0" w:space="0" w:color="auto"/>
        <w:right w:val="none" w:sz="0" w:space="0" w:color="auto"/>
      </w:divBdr>
    </w:div>
    <w:div w:id="1658261852">
      <w:bodyDiv w:val="1"/>
      <w:marLeft w:val="0"/>
      <w:marRight w:val="0"/>
      <w:marTop w:val="0"/>
      <w:marBottom w:val="0"/>
      <w:divBdr>
        <w:top w:val="none" w:sz="0" w:space="0" w:color="auto"/>
        <w:left w:val="none" w:sz="0" w:space="0" w:color="auto"/>
        <w:bottom w:val="none" w:sz="0" w:space="0" w:color="auto"/>
        <w:right w:val="none" w:sz="0" w:space="0" w:color="auto"/>
      </w:divBdr>
    </w:div>
    <w:div w:id="181640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placect.org/" TargetMode="External"/><Relationship Id="rId3" Type="http://schemas.microsoft.com/office/2007/relationships/stylesWithEffects" Target="stylesWithEffect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placect.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evoykate\AppData\Roaming\Microsoft\Templates\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Template>
  <TotalTime>1</TotalTime>
  <Pages>2</Pages>
  <Words>0</Words>
  <Characters>19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Dearborn, David S.</cp:lastModifiedBy>
  <cp:revision>2</cp:revision>
  <cp:lastPrinted>2018-09-12T15:27:00Z</cp:lastPrinted>
  <dcterms:created xsi:type="dcterms:W3CDTF">2019-08-01T16:07:00Z</dcterms:created>
  <dcterms:modified xsi:type="dcterms:W3CDTF">2019-08-01T16:07:00Z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TC060873441033</vt:lpwstr>
  </property>
</Properties>
</file>