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357B3" w14:textId="77777777" w:rsidR="00C5385D" w:rsidRPr="00137C8B" w:rsidRDefault="00C5385D">
      <w:pPr>
        <w:rPr>
          <w:rFonts w:ascii="Arial" w:hAnsi="Arial" w:cs="Arial"/>
          <w:color w:val="000000"/>
          <w:sz w:val="22"/>
          <w:szCs w:val="22"/>
        </w:rPr>
      </w:pPr>
      <w:r w:rsidRPr="00137C8B">
        <w:rPr>
          <w:rFonts w:ascii="Arial" w:hAnsi="Arial" w:cs="Arial"/>
          <w:color w:val="000000"/>
          <w:sz w:val="22"/>
          <w:szCs w:val="22"/>
        </w:rPr>
        <w:t xml:space="preserve"> </w:t>
      </w:r>
    </w:p>
    <w:p w14:paraId="4B0874AC" w14:textId="77777777" w:rsidR="00C5385D" w:rsidRPr="00137C8B" w:rsidRDefault="00C5385D">
      <w:pPr>
        <w:pStyle w:val="Header"/>
        <w:pBdr>
          <w:top w:val="double" w:sz="4" w:space="1" w:color="auto"/>
          <w:left w:val="double" w:sz="4" w:space="4" w:color="auto"/>
          <w:bottom w:val="double" w:sz="4" w:space="1" w:color="auto"/>
          <w:right w:val="double" w:sz="4" w:space="4" w:color="auto"/>
        </w:pBdr>
        <w:tabs>
          <w:tab w:val="clear" w:pos="4320"/>
          <w:tab w:val="clear" w:pos="8640"/>
        </w:tabs>
        <w:rPr>
          <w:rFonts w:ascii="Arial" w:hAnsi="Arial" w:cs="Arial"/>
          <w:color w:val="000000"/>
          <w:sz w:val="22"/>
          <w:szCs w:val="22"/>
        </w:rPr>
      </w:pPr>
    </w:p>
    <w:p w14:paraId="1E70D410" w14:textId="77777777" w:rsidR="00C5385D" w:rsidRPr="00137C8B" w:rsidRDefault="00C5385D">
      <w:pPr>
        <w:pBdr>
          <w:top w:val="double" w:sz="4" w:space="1" w:color="auto"/>
          <w:left w:val="double" w:sz="4" w:space="4" w:color="auto"/>
          <w:bottom w:val="double" w:sz="4" w:space="1" w:color="auto"/>
          <w:right w:val="double" w:sz="4" w:space="4" w:color="auto"/>
        </w:pBdr>
        <w:rPr>
          <w:rFonts w:ascii="Arial" w:hAnsi="Arial" w:cs="Arial"/>
          <w:color w:val="000000"/>
          <w:sz w:val="22"/>
          <w:szCs w:val="22"/>
        </w:rPr>
      </w:pPr>
    </w:p>
    <w:p w14:paraId="69841AAA" w14:textId="77777777" w:rsidR="00C5385D" w:rsidRPr="00137C8B" w:rsidRDefault="00C5385D">
      <w:pPr>
        <w:pBdr>
          <w:top w:val="double" w:sz="4" w:space="1" w:color="auto"/>
          <w:left w:val="double" w:sz="4" w:space="4" w:color="auto"/>
          <w:bottom w:val="double" w:sz="4" w:space="1" w:color="auto"/>
          <w:right w:val="double" w:sz="4" w:space="4" w:color="auto"/>
        </w:pBdr>
        <w:rPr>
          <w:rFonts w:ascii="Arial" w:hAnsi="Arial" w:cs="Arial"/>
          <w:color w:val="000000"/>
          <w:sz w:val="22"/>
          <w:szCs w:val="22"/>
        </w:rPr>
      </w:pPr>
    </w:p>
    <w:p w14:paraId="0BFFD616"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p>
    <w:p w14:paraId="70C4B3CD"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p>
    <w:p w14:paraId="4532A6F3"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p>
    <w:p w14:paraId="433B8C46" w14:textId="77777777" w:rsidR="00C5385D" w:rsidRPr="00137C8B" w:rsidRDefault="00C5385D">
      <w:pPr>
        <w:pStyle w:val="Heading1"/>
        <w:pBdr>
          <w:top w:val="double" w:sz="4" w:space="1" w:color="auto"/>
          <w:left w:val="double" w:sz="4" w:space="4" w:color="auto"/>
          <w:bottom w:val="double" w:sz="4" w:space="1" w:color="auto"/>
          <w:right w:val="double" w:sz="4" w:space="4" w:color="auto"/>
        </w:pBdr>
        <w:rPr>
          <w:color w:val="000000"/>
          <w:sz w:val="22"/>
          <w:szCs w:val="22"/>
        </w:rPr>
      </w:pPr>
    </w:p>
    <w:p w14:paraId="5E8124A8" w14:textId="77777777" w:rsidR="00C5385D" w:rsidRPr="00137C8B" w:rsidRDefault="00C5385D">
      <w:pPr>
        <w:pStyle w:val="Heading1"/>
        <w:pBdr>
          <w:top w:val="double" w:sz="4" w:space="1" w:color="auto"/>
          <w:left w:val="double" w:sz="4" w:space="4" w:color="auto"/>
          <w:bottom w:val="double" w:sz="4" w:space="1" w:color="auto"/>
          <w:right w:val="double" w:sz="4" w:space="4" w:color="auto"/>
        </w:pBdr>
        <w:rPr>
          <w:color w:val="000000"/>
          <w:sz w:val="22"/>
          <w:szCs w:val="22"/>
        </w:rPr>
      </w:pPr>
    </w:p>
    <w:p w14:paraId="1B6828F6" w14:textId="77777777" w:rsidR="00C5385D" w:rsidRPr="00137C8B" w:rsidRDefault="00C5385D">
      <w:pPr>
        <w:pStyle w:val="Heading1"/>
        <w:pBdr>
          <w:top w:val="double" w:sz="4" w:space="1" w:color="auto"/>
          <w:left w:val="double" w:sz="4" w:space="4" w:color="auto"/>
          <w:bottom w:val="double" w:sz="4" w:space="1" w:color="auto"/>
          <w:right w:val="double" w:sz="4" w:space="4" w:color="auto"/>
        </w:pBdr>
        <w:rPr>
          <w:color w:val="000000"/>
          <w:sz w:val="22"/>
          <w:szCs w:val="22"/>
        </w:rPr>
      </w:pPr>
    </w:p>
    <w:p w14:paraId="05F81660" w14:textId="77777777" w:rsidR="00C5385D" w:rsidRPr="00137C8B" w:rsidRDefault="00C5385D">
      <w:pPr>
        <w:pStyle w:val="Heading1"/>
        <w:pBdr>
          <w:top w:val="double" w:sz="4" w:space="1" w:color="auto"/>
          <w:left w:val="double" w:sz="4" w:space="4" w:color="auto"/>
          <w:bottom w:val="double" w:sz="4" w:space="1" w:color="auto"/>
          <w:right w:val="double" w:sz="4" w:space="4" w:color="auto"/>
        </w:pBdr>
        <w:rPr>
          <w:color w:val="000000"/>
          <w:sz w:val="22"/>
          <w:szCs w:val="22"/>
        </w:rPr>
      </w:pPr>
    </w:p>
    <w:p w14:paraId="197F0C69"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r w:rsidRPr="00137C8B">
        <w:rPr>
          <w:rFonts w:ascii="Arial" w:hAnsi="Arial" w:cs="Arial"/>
          <w:b/>
          <w:color w:val="000000"/>
          <w:sz w:val="22"/>
          <w:szCs w:val="22"/>
        </w:rPr>
        <w:t>Exhibit A</w:t>
      </w:r>
    </w:p>
    <w:p w14:paraId="3A0BE014" w14:textId="77777777" w:rsidR="00C5385D" w:rsidRPr="00137C8B" w:rsidRDefault="00C5385D">
      <w:pPr>
        <w:pStyle w:val="Heading9"/>
        <w:rPr>
          <w:rFonts w:ascii="Arial" w:hAnsi="Arial" w:cs="Arial"/>
          <w:sz w:val="22"/>
          <w:szCs w:val="22"/>
        </w:rPr>
      </w:pPr>
    </w:p>
    <w:p w14:paraId="74A02120" w14:textId="77777777" w:rsidR="00C5385D" w:rsidRPr="00137C8B" w:rsidRDefault="00C5385D">
      <w:pPr>
        <w:pStyle w:val="Heading9"/>
        <w:rPr>
          <w:rFonts w:ascii="Arial" w:hAnsi="Arial" w:cs="Arial"/>
          <w:sz w:val="22"/>
          <w:szCs w:val="22"/>
        </w:rPr>
      </w:pPr>
      <w:r w:rsidRPr="00137C8B">
        <w:rPr>
          <w:rFonts w:ascii="Arial" w:hAnsi="Arial" w:cs="Arial"/>
          <w:sz w:val="22"/>
          <w:szCs w:val="22"/>
        </w:rPr>
        <w:t>Medical ASO</w:t>
      </w:r>
    </w:p>
    <w:p w14:paraId="3E23BBDD"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p>
    <w:p w14:paraId="7BEAF535"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p>
    <w:p w14:paraId="7FCDEFFB" w14:textId="77777777" w:rsidR="00C5385D" w:rsidRPr="00137C8B" w:rsidRDefault="0084105E">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r>
        <w:rPr>
          <w:rFonts w:ascii="Arial" w:hAnsi="Arial" w:cs="Arial"/>
          <w:b/>
          <w:color w:val="000000"/>
          <w:sz w:val="22"/>
          <w:szCs w:val="22"/>
          <w:u w:val="single"/>
        </w:rPr>
        <w:t>2020</w:t>
      </w:r>
      <w:r w:rsidRPr="00137C8B">
        <w:rPr>
          <w:rFonts w:ascii="Arial" w:hAnsi="Arial" w:cs="Arial"/>
          <w:b/>
          <w:color w:val="000000"/>
          <w:sz w:val="22"/>
          <w:szCs w:val="22"/>
          <w:u w:val="single"/>
        </w:rPr>
        <w:t xml:space="preserve"> </w:t>
      </w:r>
      <w:r w:rsidR="00C5385D" w:rsidRPr="00137C8B">
        <w:rPr>
          <w:rFonts w:ascii="Arial" w:hAnsi="Arial" w:cs="Arial"/>
          <w:b/>
          <w:color w:val="000000"/>
          <w:sz w:val="22"/>
          <w:szCs w:val="22"/>
          <w:u w:val="single"/>
        </w:rPr>
        <w:t>Performance Targets</w:t>
      </w:r>
    </w:p>
    <w:p w14:paraId="1A7C6899"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p>
    <w:p w14:paraId="31C5652A"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p>
    <w:p w14:paraId="7CC6BCD8" w14:textId="77777777" w:rsidR="00C5385D"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r w:rsidRPr="00137C8B">
        <w:rPr>
          <w:rFonts w:ascii="Arial" w:hAnsi="Arial" w:cs="Arial"/>
          <w:b/>
          <w:color w:val="000000"/>
          <w:sz w:val="22"/>
          <w:szCs w:val="22"/>
        </w:rPr>
        <w:t>DEPARTMENT OF SOCIAL SERVICES</w:t>
      </w:r>
    </w:p>
    <w:p w14:paraId="6F479A56" w14:textId="77777777" w:rsidR="005C10C7" w:rsidRDefault="005C10C7">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p>
    <w:p w14:paraId="28F8B66D" w14:textId="77777777" w:rsidR="005C10C7" w:rsidRPr="00137C8B" w:rsidRDefault="005C10C7" w:rsidP="00FD1F22">
      <w:pPr>
        <w:pBdr>
          <w:top w:val="double" w:sz="4" w:space="1" w:color="auto"/>
          <w:left w:val="double" w:sz="4" w:space="4" w:color="auto"/>
          <w:bottom w:val="double" w:sz="4" w:space="1" w:color="auto"/>
          <w:right w:val="double" w:sz="4" w:space="4" w:color="auto"/>
        </w:pBdr>
        <w:rPr>
          <w:rFonts w:ascii="Arial" w:hAnsi="Arial" w:cs="Arial"/>
          <w:b/>
          <w:color w:val="000000"/>
          <w:sz w:val="22"/>
          <w:szCs w:val="22"/>
        </w:rPr>
      </w:pPr>
    </w:p>
    <w:p w14:paraId="687B3DB3"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b/>
          <w:color w:val="000000"/>
          <w:sz w:val="22"/>
          <w:szCs w:val="22"/>
        </w:rPr>
      </w:pPr>
    </w:p>
    <w:p w14:paraId="5AFAEE84"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679D2CC5"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13CB7436"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7F35EBA5"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529E0357"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12F2F7C0"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0E173DBF"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2CA87652"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55CFE887"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24185A7C"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55541FE9"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175917D2" w14:textId="77777777" w:rsidR="00C5385D" w:rsidRPr="00137C8B" w:rsidRDefault="00C5385D">
      <w:pPr>
        <w:pBdr>
          <w:top w:val="double" w:sz="4" w:space="1" w:color="auto"/>
          <w:left w:val="double" w:sz="4" w:space="4" w:color="auto"/>
          <w:bottom w:val="double" w:sz="4" w:space="1" w:color="auto"/>
          <w:right w:val="double" w:sz="4" w:space="4" w:color="auto"/>
        </w:pBdr>
        <w:jc w:val="center"/>
        <w:rPr>
          <w:rFonts w:ascii="Arial" w:hAnsi="Arial" w:cs="Arial"/>
          <w:color w:val="000000"/>
          <w:sz w:val="22"/>
          <w:szCs w:val="22"/>
        </w:rPr>
      </w:pPr>
    </w:p>
    <w:p w14:paraId="4FF39586" w14:textId="77777777" w:rsidR="00C5385D" w:rsidRPr="00137C8B" w:rsidRDefault="00C5385D">
      <w:pPr>
        <w:jc w:val="center"/>
        <w:rPr>
          <w:rFonts w:ascii="Arial" w:hAnsi="Arial" w:cs="Arial"/>
          <w:color w:val="000000"/>
          <w:sz w:val="22"/>
          <w:szCs w:val="22"/>
        </w:rPr>
      </w:pPr>
    </w:p>
    <w:p w14:paraId="4EBC2566" w14:textId="77777777" w:rsidR="00E86633" w:rsidRPr="00137C8B" w:rsidRDefault="00E86633" w:rsidP="00C5385D">
      <w:pPr>
        <w:jc w:val="center"/>
        <w:rPr>
          <w:rFonts w:ascii="Arial" w:hAnsi="Arial" w:cs="Arial"/>
          <w:color w:val="000000"/>
          <w:sz w:val="22"/>
          <w:szCs w:val="22"/>
        </w:rPr>
      </w:pPr>
    </w:p>
    <w:p w14:paraId="22F38D3A" w14:textId="77777777" w:rsidR="00E86633" w:rsidRPr="00137C8B" w:rsidRDefault="00E86633" w:rsidP="00C5385D">
      <w:pPr>
        <w:jc w:val="center"/>
        <w:rPr>
          <w:rFonts w:ascii="Arial" w:hAnsi="Arial" w:cs="Arial"/>
          <w:color w:val="000000"/>
          <w:sz w:val="22"/>
          <w:szCs w:val="22"/>
        </w:rPr>
      </w:pPr>
    </w:p>
    <w:p w14:paraId="747DB55F" w14:textId="77777777" w:rsidR="00E86633" w:rsidRPr="00137C8B" w:rsidRDefault="00E86633" w:rsidP="00C5385D">
      <w:pPr>
        <w:jc w:val="center"/>
        <w:rPr>
          <w:rFonts w:ascii="Arial" w:hAnsi="Arial" w:cs="Arial"/>
          <w:color w:val="000000"/>
          <w:sz w:val="22"/>
          <w:szCs w:val="22"/>
        </w:rPr>
      </w:pPr>
    </w:p>
    <w:p w14:paraId="15A3EC69" w14:textId="77777777" w:rsidR="00E86633" w:rsidRPr="00137C8B" w:rsidRDefault="00E86633" w:rsidP="00C5385D">
      <w:pPr>
        <w:jc w:val="center"/>
        <w:rPr>
          <w:rFonts w:ascii="Arial" w:hAnsi="Arial" w:cs="Arial"/>
          <w:color w:val="000000"/>
          <w:sz w:val="22"/>
          <w:szCs w:val="22"/>
        </w:rPr>
      </w:pPr>
    </w:p>
    <w:p w14:paraId="4CB12507" w14:textId="77777777" w:rsidR="00E86633" w:rsidRPr="00137C8B" w:rsidRDefault="00E86633" w:rsidP="00C5385D">
      <w:pPr>
        <w:jc w:val="center"/>
        <w:rPr>
          <w:rFonts w:ascii="Arial" w:hAnsi="Arial" w:cs="Arial"/>
          <w:color w:val="000000"/>
          <w:sz w:val="22"/>
          <w:szCs w:val="22"/>
        </w:rPr>
      </w:pPr>
    </w:p>
    <w:p w14:paraId="42E64FD0" w14:textId="77777777" w:rsidR="00E86633" w:rsidRPr="00137C8B" w:rsidRDefault="00E86633" w:rsidP="00C5385D">
      <w:pPr>
        <w:jc w:val="center"/>
        <w:rPr>
          <w:rFonts w:ascii="Arial" w:hAnsi="Arial" w:cs="Arial"/>
          <w:color w:val="000000"/>
          <w:sz w:val="22"/>
          <w:szCs w:val="22"/>
        </w:rPr>
      </w:pPr>
    </w:p>
    <w:p w14:paraId="1890C957" w14:textId="77777777" w:rsidR="00E86633" w:rsidRPr="00137C8B" w:rsidRDefault="00E86633" w:rsidP="00C5385D">
      <w:pPr>
        <w:jc w:val="center"/>
        <w:rPr>
          <w:rFonts w:ascii="Arial" w:hAnsi="Arial" w:cs="Arial"/>
          <w:color w:val="000000"/>
          <w:sz w:val="22"/>
          <w:szCs w:val="22"/>
        </w:rPr>
      </w:pPr>
    </w:p>
    <w:p w14:paraId="0588BBDE" w14:textId="77777777" w:rsidR="00E86633" w:rsidRPr="00137C8B" w:rsidRDefault="00E86633" w:rsidP="00C5385D">
      <w:pPr>
        <w:jc w:val="center"/>
        <w:rPr>
          <w:rFonts w:ascii="Arial" w:hAnsi="Arial" w:cs="Arial"/>
          <w:color w:val="000000"/>
          <w:sz w:val="22"/>
          <w:szCs w:val="22"/>
        </w:rPr>
      </w:pPr>
    </w:p>
    <w:p w14:paraId="699BDC08" w14:textId="77777777" w:rsidR="00E86633" w:rsidRPr="00137C8B" w:rsidRDefault="00E86633" w:rsidP="00C5385D">
      <w:pPr>
        <w:jc w:val="center"/>
        <w:rPr>
          <w:rFonts w:ascii="Arial" w:hAnsi="Arial" w:cs="Arial"/>
          <w:color w:val="000000"/>
          <w:sz w:val="22"/>
          <w:szCs w:val="22"/>
        </w:rPr>
      </w:pPr>
    </w:p>
    <w:p w14:paraId="1B551B71" w14:textId="77777777" w:rsidR="00E86633" w:rsidRPr="00137C8B" w:rsidRDefault="00E86633" w:rsidP="00C5385D">
      <w:pPr>
        <w:jc w:val="center"/>
        <w:rPr>
          <w:rFonts w:ascii="Arial" w:hAnsi="Arial" w:cs="Arial"/>
          <w:color w:val="000000"/>
          <w:sz w:val="22"/>
          <w:szCs w:val="22"/>
        </w:rPr>
      </w:pPr>
    </w:p>
    <w:p w14:paraId="2B0A6D2F" w14:textId="77777777" w:rsidR="00E86633" w:rsidRPr="00137C8B" w:rsidRDefault="00E86633" w:rsidP="00C5385D">
      <w:pPr>
        <w:jc w:val="center"/>
        <w:rPr>
          <w:rFonts w:ascii="Arial" w:hAnsi="Arial" w:cs="Arial"/>
          <w:color w:val="000000"/>
          <w:sz w:val="22"/>
          <w:szCs w:val="22"/>
        </w:rPr>
      </w:pPr>
    </w:p>
    <w:p w14:paraId="4A0B6137" w14:textId="77777777" w:rsidR="00C5385D" w:rsidRPr="00137C8B" w:rsidRDefault="00752578" w:rsidP="00C5385D">
      <w:pPr>
        <w:jc w:val="center"/>
        <w:rPr>
          <w:rFonts w:ascii="Arial" w:hAnsi="Arial" w:cs="Arial"/>
          <w:color w:val="000000"/>
          <w:sz w:val="22"/>
          <w:szCs w:val="22"/>
        </w:rPr>
      </w:pPr>
      <w:r w:rsidRPr="00137C8B">
        <w:rPr>
          <w:rFonts w:ascii="Arial" w:hAnsi="Arial" w:cs="Arial"/>
          <w:color w:val="000000"/>
          <w:sz w:val="22"/>
          <w:szCs w:val="22"/>
        </w:rPr>
        <w:t>Rev.</w:t>
      </w:r>
      <w:r w:rsidR="00671E94">
        <w:rPr>
          <w:rFonts w:ascii="Arial" w:hAnsi="Arial" w:cs="Arial"/>
          <w:color w:val="000000"/>
          <w:sz w:val="22"/>
          <w:szCs w:val="22"/>
        </w:rPr>
        <w:t xml:space="preserve"> </w:t>
      </w:r>
      <w:r w:rsidR="005372A1">
        <w:rPr>
          <w:rFonts w:ascii="Arial" w:hAnsi="Arial" w:cs="Arial"/>
          <w:color w:val="000000"/>
          <w:sz w:val="22"/>
          <w:szCs w:val="22"/>
        </w:rPr>
        <w:t>March 11, 2020</w:t>
      </w:r>
      <w:r w:rsidR="007043B9">
        <w:rPr>
          <w:rFonts w:ascii="Arial" w:hAnsi="Arial" w:cs="Arial"/>
          <w:color w:val="000000"/>
          <w:sz w:val="22"/>
          <w:szCs w:val="22"/>
        </w:rPr>
        <w:t xml:space="preserve"> </w:t>
      </w:r>
      <w:r w:rsidR="009A3C8E">
        <w:rPr>
          <w:rFonts w:ascii="Arial" w:hAnsi="Arial" w:cs="Arial"/>
          <w:color w:val="000000"/>
          <w:sz w:val="22"/>
          <w:szCs w:val="22"/>
        </w:rPr>
        <w:t xml:space="preserve"> </w:t>
      </w:r>
      <w:r w:rsidR="00C5385D" w:rsidRPr="00137C8B">
        <w:rPr>
          <w:rFonts w:ascii="Arial" w:hAnsi="Arial" w:cs="Arial"/>
          <w:color w:val="000000"/>
          <w:sz w:val="22"/>
          <w:szCs w:val="22"/>
        </w:rPr>
        <w:br w:type="page"/>
      </w:r>
    </w:p>
    <w:p w14:paraId="319D5D36" w14:textId="77777777" w:rsidR="00DD6B72" w:rsidRPr="00137C8B" w:rsidRDefault="002135BD" w:rsidP="00DD6B72">
      <w:pPr>
        <w:pStyle w:val="BodyTextIndent3"/>
        <w:jc w:val="center"/>
        <w:rPr>
          <w:rFonts w:ascii="Arial" w:hAnsi="Arial" w:cs="Arial"/>
          <w:b/>
          <w:bCs/>
          <w:color w:val="000000"/>
          <w:sz w:val="22"/>
          <w:szCs w:val="22"/>
        </w:rPr>
      </w:pPr>
      <w:r w:rsidRPr="00137C8B">
        <w:rPr>
          <w:rFonts w:ascii="Arial" w:hAnsi="Arial" w:cs="Arial"/>
          <w:b/>
          <w:bCs/>
          <w:color w:val="000000"/>
          <w:sz w:val="22"/>
          <w:szCs w:val="22"/>
        </w:rPr>
        <w:lastRenderedPageBreak/>
        <w:t>Introduction</w:t>
      </w:r>
    </w:p>
    <w:p w14:paraId="7D0DBF79" w14:textId="77777777" w:rsidR="00E764F5" w:rsidRPr="00137C8B" w:rsidRDefault="00E764F5" w:rsidP="00E764F5">
      <w:pPr>
        <w:pStyle w:val="BodyTextIndent3"/>
        <w:rPr>
          <w:rFonts w:ascii="Arial" w:hAnsi="Arial" w:cs="Arial"/>
          <w:bCs/>
          <w:color w:val="000000"/>
          <w:sz w:val="22"/>
          <w:szCs w:val="22"/>
        </w:rPr>
      </w:pPr>
    </w:p>
    <w:p w14:paraId="13778384" w14:textId="77777777" w:rsidR="00E764F5" w:rsidRPr="00137C8B" w:rsidRDefault="00E764F5" w:rsidP="00E764F5">
      <w:pPr>
        <w:pStyle w:val="BodyTextIndent3"/>
        <w:rPr>
          <w:rFonts w:ascii="Arial" w:hAnsi="Arial" w:cs="Arial"/>
          <w:bCs/>
          <w:color w:val="000000"/>
          <w:sz w:val="22"/>
          <w:szCs w:val="22"/>
        </w:rPr>
      </w:pPr>
    </w:p>
    <w:p w14:paraId="6AFD0A7C" w14:textId="5D613216" w:rsidR="00022843" w:rsidRPr="00137C8B" w:rsidRDefault="00E764F5" w:rsidP="00E764F5">
      <w:pPr>
        <w:pStyle w:val="BodyTextIndent3"/>
        <w:rPr>
          <w:rFonts w:ascii="Arial" w:hAnsi="Arial" w:cs="Arial"/>
          <w:bCs/>
          <w:color w:val="000000"/>
          <w:sz w:val="22"/>
          <w:szCs w:val="22"/>
        </w:rPr>
      </w:pPr>
      <w:r w:rsidRPr="00137C8B">
        <w:rPr>
          <w:rFonts w:ascii="Arial" w:hAnsi="Arial" w:cs="Arial"/>
          <w:bCs/>
          <w:color w:val="000000"/>
          <w:sz w:val="22"/>
          <w:szCs w:val="22"/>
        </w:rPr>
        <w:t xml:space="preserve">Under </w:t>
      </w:r>
      <w:r w:rsidR="00DD6B72" w:rsidRPr="00137C8B">
        <w:rPr>
          <w:rFonts w:ascii="Arial" w:hAnsi="Arial" w:cs="Arial"/>
          <w:bCs/>
          <w:color w:val="000000"/>
          <w:sz w:val="22"/>
          <w:szCs w:val="22"/>
        </w:rPr>
        <w:t>HUSKY Health</w:t>
      </w:r>
      <w:r w:rsidRPr="00137C8B">
        <w:rPr>
          <w:rFonts w:ascii="Arial" w:hAnsi="Arial" w:cs="Arial"/>
          <w:bCs/>
          <w:color w:val="000000"/>
          <w:sz w:val="22"/>
          <w:szCs w:val="22"/>
        </w:rPr>
        <w:t>, all</w:t>
      </w:r>
      <w:r w:rsidR="00DD6B72" w:rsidRPr="00137C8B">
        <w:rPr>
          <w:rFonts w:ascii="Arial" w:hAnsi="Arial" w:cs="Arial"/>
          <w:bCs/>
          <w:color w:val="000000"/>
          <w:sz w:val="22"/>
          <w:szCs w:val="22"/>
        </w:rPr>
        <w:t xml:space="preserve"> medical services are</w:t>
      </w:r>
      <w:r w:rsidR="00022843" w:rsidRPr="00137C8B">
        <w:rPr>
          <w:rFonts w:ascii="Arial" w:hAnsi="Arial" w:cs="Arial"/>
          <w:bCs/>
          <w:color w:val="000000"/>
          <w:sz w:val="22"/>
          <w:szCs w:val="22"/>
        </w:rPr>
        <w:t xml:space="preserve"> administered under a contract with the Department by </w:t>
      </w:r>
      <w:r w:rsidR="0090279E">
        <w:rPr>
          <w:rFonts w:ascii="Arial" w:hAnsi="Arial" w:cs="Arial"/>
          <w:bCs/>
          <w:color w:val="000000"/>
          <w:sz w:val="22"/>
          <w:szCs w:val="22"/>
        </w:rPr>
        <w:t>t</w:t>
      </w:r>
      <w:r w:rsidR="0090279E">
        <w:rPr>
          <w:rFonts w:ascii="Arial" w:hAnsi="Arial" w:cs="Arial"/>
          <w:bCs/>
          <w:color w:val="000000"/>
          <w:sz w:val="22"/>
          <w:szCs w:val="22"/>
        </w:rPr>
        <w:t>he Medical ASO</w:t>
      </w:r>
      <w:r w:rsidR="00022843" w:rsidRPr="00137C8B">
        <w:rPr>
          <w:rFonts w:ascii="Arial" w:hAnsi="Arial" w:cs="Arial"/>
          <w:bCs/>
          <w:color w:val="000000"/>
          <w:sz w:val="22"/>
          <w:szCs w:val="22"/>
        </w:rPr>
        <w:t xml:space="preserve">, which serves as the </w:t>
      </w:r>
      <w:r w:rsidRPr="00137C8B">
        <w:rPr>
          <w:rFonts w:ascii="Arial" w:hAnsi="Arial" w:cs="Arial"/>
          <w:bCs/>
          <w:color w:val="000000"/>
          <w:sz w:val="22"/>
          <w:szCs w:val="22"/>
        </w:rPr>
        <w:t>single</w:t>
      </w:r>
      <w:r w:rsidR="00022843" w:rsidRPr="00137C8B">
        <w:rPr>
          <w:rFonts w:ascii="Arial" w:hAnsi="Arial" w:cs="Arial"/>
          <w:bCs/>
          <w:color w:val="000000"/>
          <w:sz w:val="22"/>
          <w:szCs w:val="22"/>
        </w:rPr>
        <w:t xml:space="preserve"> medical administrative services organization (ASO).  </w:t>
      </w:r>
      <w:r w:rsidR="0090279E">
        <w:rPr>
          <w:rFonts w:ascii="Arial" w:hAnsi="Arial" w:cs="Arial"/>
          <w:bCs/>
          <w:color w:val="000000"/>
          <w:sz w:val="22"/>
          <w:szCs w:val="22"/>
        </w:rPr>
        <w:t xml:space="preserve">The medical ASO </w:t>
      </w:r>
      <w:r w:rsidR="00022843" w:rsidRPr="00137C8B">
        <w:rPr>
          <w:rFonts w:ascii="Arial" w:hAnsi="Arial" w:cs="Arial"/>
          <w:bCs/>
          <w:color w:val="000000"/>
          <w:sz w:val="22"/>
          <w:szCs w:val="22"/>
        </w:rPr>
        <w:t xml:space="preserve">is responsible for administering </w:t>
      </w:r>
      <w:r w:rsidRPr="00137C8B">
        <w:rPr>
          <w:rFonts w:ascii="Arial" w:hAnsi="Arial" w:cs="Arial"/>
          <w:bCs/>
          <w:color w:val="000000"/>
          <w:sz w:val="22"/>
          <w:szCs w:val="22"/>
        </w:rPr>
        <w:t>key medical programmatic and benefit initiatives, such as</w:t>
      </w:r>
      <w:r w:rsidR="00022843" w:rsidRPr="00137C8B">
        <w:rPr>
          <w:rFonts w:ascii="Arial" w:hAnsi="Arial" w:cs="Arial"/>
          <w:bCs/>
          <w:color w:val="000000"/>
          <w:sz w:val="22"/>
          <w:szCs w:val="22"/>
        </w:rPr>
        <w:t xml:space="preserve"> medical member and provider services, quality improvement initiatives, </w:t>
      </w:r>
      <w:r w:rsidR="0041731F">
        <w:rPr>
          <w:rFonts w:ascii="Arial" w:hAnsi="Arial" w:cs="Arial"/>
          <w:bCs/>
          <w:color w:val="000000"/>
          <w:sz w:val="22"/>
          <w:szCs w:val="22"/>
        </w:rPr>
        <w:t>I</w:t>
      </w:r>
      <w:r w:rsidR="00022843" w:rsidRPr="00137C8B">
        <w:rPr>
          <w:rFonts w:ascii="Arial" w:hAnsi="Arial" w:cs="Arial"/>
          <w:bCs/>
          <w:color w:val="000000"/>
          <w:sz w:val="22"/>
          <w:szCs w:val="22"/>
        </w:rPr>
        <w:t xml:space="preserve">ntensive </w:t>
      </w:r>
      <w:r w:rsidR="0041731F">
        <w:rPr>
          <w:rFonts w:ascii="Arial" w:hAnsi="Arial" w:cs="Arial"/>
          <w:bCs/>
          <w:color w:val="000000"/>
          <w:sz w:val="22"/>
          <w:szCs w:val="22"/>
        </w:rPr>
        <w:t>C</w:t>
      </w:r>
      <w:r w:rsidR="00022843" w:rsidRPr="00137C8B">
        <w:rPr>
          <w:rFonts w:ascii="Arial" w:hAnsi="Arial" w:cs="Arial"/>
          <w:bCs/>
          <w:color w:val="000000"/>
          <w:sz w:val="22"/>
          <w:szCs w:val="22"/>
        </w:rPr>
        <w:t xml:space="preserve">are </w:t>
      </w:r>
      <w:r w:rsidR="0041731F">
        <w:rPr>
          <w:rFonts w:ascii="Arial" w:hAnsi="Arial" w:cs="Arial"/>
          <w:bCs/>
          <w:color w:val="000000"/>
          <w:sz w:val="22"/>
          <w:szCs w:val="22"/>
        </w:rPr>
        <w:t>M</w:t>
      </w:r>
      <w:r w:rsidR="00022843" w:rsidRPr="00137C8B">
        <w:rPr>
          <w:rFonts w:ascii="Arial" w:hAnsi="Arial" w:cs="Arial"/>
          <w:bCs/>
          <w:color w:val="000000"/>
          <w:sz w:val="22"/>
          <w:szCs w:val="22"/>
        </w:rPr>
        <w:t xml:space="preserve">anagement services, and the Person-Centered Medical Home program. </w:t>
      </w:r>
    </w:p>
    <w:p w14:paraId="08882558" w14:textId="77777777" w:rsidR="00E764F5" w:rsidRPr="00137C8B" w:rsidRDefault="00E764F5" w:rsidP="00E764F5">
      <w:pPr>
        <w:pStyle w:val="BodyTextIndent3"/>
        <w:rPr>
          <w:rFonts w:ascii="Arial" w:hAnsi="Arial" w:cs="Arial"/>
          <w:bCs/>
          <w:color w:val="000000"/>
          <w:sz w:val="22"/>
          <w:szCs w:val="22"/>
        </w:rPr>
      </w:pPr>
    </w:p>
    <w:p w14:paraId="6A0D62D4" w14:textId="331DE696" w:rsidR="00B55ED0" w:rsidRPr="00137C8B" w:rsidRDefault="000B485D" w:rsidP="00E764F5">
      <w:pPr>
        <w:pStyle w:val="BodyTextIndent3"/>
        <w:rPr>
          <w:rFonts w:ascii="Arial" w:hAnsi="Arial" w:cs="Arial"/>
          <w:bCs/>
          <w:color w:val="000000"/>
          <w:sz w:val="22"/>
          <w:szCs w:val="22"/>
        </w:rPr>
      </w:pPr>
      <w:r w:rsidRPr="00137C8B">
        <w:rPr>
          <w:rFonts w:ascii="Arial" w:hAnsi="Arial" w:cs="Arial"/>
          <w:bCs/>
          <w:color w:val="000000"/>
          <w:sz w:val="22"/>
          <w:szCs w:val="22"/>
        </w:rPr>
        <w:t>Under</w:t>
      </w:r>
      <w:r w:rsidR="00E764F5" w:rsidRPr="00137C8B">
        <w:rPr>
          <w:rFonts w:ascii="Arial" w:hAnsi="Arial" w:cs="Arial"/>
          <w:bCs/>
          <w:color w:val="000000"/>
          <w:sz w:val="22"/>
          <w:szCs w:val="22"/>
        </w:rPr>
        <w:t xml:space="preserve"> the contract between </w:t>
      </w:r>
      <w:r w:rsidR="0090279E">
        <w:rPr>
          <w:rFonts w:ascii="Arial" w:hAnsi="Arial" w:cs="Arial"/>
          <w:bCs/>
          <w:color w:val="000000"/>
          <w:sz w:val="22"/>
          <w:szCs w:val="22"/>
        </w:rPr>
        <w:t>the medical ASO</w:t>
      </w:r>
      <w:r w:rsidR="00E764F5" w:rsidRPr="00137C8B">
        <w:rPr>
          <w:rFonts w:ascii="Arial" w:hAnsi="Arial" w:cs="Arial"/>
          <w:bCs/>
          <w:color w:val="000000"/>
          <w:sz w:val="22"/>
          <w:szCs w:val="22"/>
        </w:rPr>
        <w:t xml:space="preserve"> and DSS</w:t>
      </w:r>
      <w:r w:rsidRPr="00137C8B">
        <w:rPr>
          <w:rFonts w:ascii="Arial" w:hAnsi="Arial" w:cs="Arial"/>
          <w:bCs/>
          <w:color w:val="000000"/>
          <w:sz w:val="22"/>
          <w:szCs w:val="22"/>
        </w:rPr>
        <w:t>,</w:t>
      </w:r>
      <w:r w:rsidR="00E764F5" w:rsidRPr="00137C8B">
        <w:rPr>
          <w:rFonts w:ascii="Arial" w:hAnsi="Arial" w:cs="Arial"/>
          <w:bCs/>
          <w:color w:val="000000"/>
          <w:sz w:val="22"/>
          <w:szCs w:val="22"/>
        </w:rPr>
        <w:t xml:space="preserve"> a percentage of </w:t>
      </w:r>
      <w:r w:rsidR="0041731F">
        <w:rPr>
          <w:rFonts w:ascii="Arial" w:hAnsi="Arial" w:cs="Arial"/>
          <w:bCs/>
          <w:color w:val="000000"/>
          <w:sz w:val="22"/>
          <w:szCs w:val="22"/>
        </w:rPr>
        <w:t xml:space="preserve">the </w:t>
      </w:r>
      <w:r w:rsidRPr="00137C8B">
        <w:rPr>
          <w:rFonts w:ascii="Arial" w:hAnsi="Arial" w:cs="Arial"/>
          <w:bCs/>
          <w:color w:val="000000"/>
          <w:sz w:val="22"/>
          <w:szCs w:val="22"/>
        </w:rPr>
        <w:t xml:space="preserve">annual </w:t>
      </w:r>
      <w:r w:rsidR="0041731F">
        <w:rPr>
          <w:rFonts w:ascii="Arial" w:hAnsi="Arial" w:cs="Arial"/>
          <w:bCs/>
          <w:color w:val="000000"/>
          <w:sz w:val="22"/>
          <w:szCs w:val="22"/>
        </w:rPr>
        <w:t xml:space="preserve">contract budget </w:t>
      </w:r>
      <w:r w:rsidR="00DA5EB3">
        <w:rPr>
          <w:rFonts w:ascii="Arial" w:hAnsi="Arial" w:cs="Arial"/>
          <w:bCs/>
          <w:color w:val="000000"/>
          <w:sz w:val="22"/>
          <w:szCs w:val="22"/>
        </w:rPr>
        <w:t>is</w:t>
      </w:r>
      <w:r w:rsidR="00E764F5" w:rsidRPr="00137C8B">
        <w:rPr>
          <w:rFonts w:ascii="Arial" w:hAnsi="Arial" w:cs="Arial"/>
          <w:bCs/>
          <w:color w:val="000000"/>
          <w:sz w:val="22"/>
          <w:szCs w:val="22"/>
        </w:rPr>
        <w:t xml:space="preserve"> </w:t>
      </w:r>
      <w:r w:rsidR="0041731F">
        <w:rPr>
          <w:rFonts w:ascii="Arial" w:hAnsi="Arial" w:cs="Arial"/>
          <w:bCs/>
          <w:color w:val="000000"/>
          <w:sz w:val="22"/>
          <w:szCs w:val="22"/>
        </w:rPr>
        <w:t>set aside</w:t>
      </w:r>
      <w:r w:rsidR="0041731F" w:rsidRPr="00137C8B">
        <w:rPr>
          <w:rFonts w:ascii="Arial" w:hAnsi="Arial" w:cs="Arial"/>
          <w:bCs/>
          <w:color w:val="000000"/>
          <w:sz w:val="22"/>
          <w:szCs w:val="22"/>
        </w:rPr>
        <w:t xml:space="preserve"> </w:t>
      </w:r>
      <w:r w:rsidRPr="00137C8B">
        <w:rPr>
          <w:rFonts w:ascii="Arial" w:hAnsi="Arial" w:cs="Arial"/>
          <w:bCs/>
          <w:color w:val="000000"/>
          <w:sz w:val="22"/>
          <w:szCs w:val="22"/>
        </w:rPr>
        <w:t xml:space="preserve">as a performance incentive. </w:t>
      </w:r>
    </w:p>
    <w:p w14:paraId="1E955242" w14:textId="77777777" w:rsidR="00B55ED0" w:rsidRPr="00137C8B" w:rsidRDefault="00B55ED0" w:rsidP="00E764F5">
      <w:pPr>
        <w:pStyle w:val="BodyTextIndent3"/>
        <w:rPr>
          <w:rFonts w:ascii="Arial" w:hAnsi="Arial" w:cs="Arial"/>
          <w:bCs/>
          <w:color w:val="000000"/>
          <w:sz w:val="22"/>
          <w:szCs w:val="22"/>
        </w:rPr>
      </w:pPr>
    </w:p>
    <w:p w14:paraId="61816F63" w14:textId="31D97230" w:rsidR="00E764F5" w:rsidRPr="00137C8B" w:rsidRDefault="000B485D" w:rsidP="00E764F5">
      <w:pPr>
        <w:pStyle w:val="BodyTextIndent3"/>
        <w:rPr>
          <w:rFonts w:ascii="Arial" w:hAnsi="Arial" w:cs="Arial"/>
          <w:bCs/>
          <w:color w:val="000000"/>
          <w:sz w:val="22"/>
          <w:szCs w:val="22"/>
        </w:rPr>
      </w:pPr>
      <w:r w:rsidRPr="00137C8B">
        <w:rPr>
          <w:rFonts w:ascii="Arial" w:hAnsi="Arial" w:cs="Arial"/>
          <w:bCs/>
          <w:color w:val="000000"/>
          <w:sz w:val="22"/>
          <w:szCs w:val="22"/>
        </w:rPr>
        <w:t>Exhibit A</w:t>
      </w:r>
      <w:r w:rsidR="00451054" w:rsidRPr="00137C8B">
        <w:rPr>
          <w:rFonts w:ascii="Arial" w:hAnsi="Arial" w:cs="Arial"/>
          <w:bCs/>
          <w:color w:val="000000"/>
          <w:sz w:val="22"/>
          <w:szCs w:val="22"/>
        </w:rPr>
        <w:t xml:space="preserve"> of the contract governin</w:t>
      </w:r>
      <w:r w:rsidR="0041731F">
        <w:rPr>
          <w:rFonts w:ascii="Arial" w:hAnsi="Arial" w:cs="Arial"/>
          <w:bCs/>
          <w:color w:val="000000"/>
          <w:sz w:val="22"/>
          <w:szCs w:val="22"/>
        </w:rPr>
        <w:t>g</w:t>
      </w:r>
      <w:r w:rsidR="00451054" w:rsidRPr="00137C8B">
        <w:rPr>
          <w:rFonts w:ascii="Arial" w:hAnsi="Arial" w:cs="Arial"/>
          <w:bCs/>
          <w:color w:val="000000"/>
          <w:sz w:val="22"/>
          <w:szCs w:val="22"/>
        </w:rPr>
        <w:t xml:space="preserve"> the</w:t>
      </w:r>
      <w:r w:rsidR="008D61D3">
        <w:rPr>
          <w:rFonts w:ascii="Arial" w:hAnsi="Arial" w:cs="Arial"/>
          <w:bCs/>
          <w:color w:val="000000"/>
          <w:sz w:val="22"/>
          <w:szCs w:val="22"/>
        </w:rPr>
        <w:t xml:space="preserve"> performance of the</w:t>
      </w:r>
      <w:r w:rsidR="00451054" w:rsidRPr="00137C8B">
        <w:rPr>
          <w:rFonts w:ascii="Arial" w:hAnsi="Arial" w:cs="Arial"/>
          <w:bCs/>
          <w:color w:val="000000"/>
          <w:sz w:val="22"/>
          <w:szCs w:val="22"/>
        </w:rPr>
        <w:t xml:space="preserve"> medical ASO </w:t>
      </w:r>
      <w:r w:rsidR="00547650">
        <w:rPr>
          <w:rFonts w:ascii="Arial" w:hAnsi="Arial" w:cs="Arial"/>
          <w:bCs/>
          <w:color w:val="000000"/>
          <w:sz w:val="22"/>
          <w:szCs w:val="22"/>
        </w:rPr>
        <w:t xml:space="preserve">is </w:t>
      </w:r>
      <w:r w:rsidRPr="00137C8B">
        <w:rPr>
          <w:rFonts w:ascii="Arial" w:hAnsi="Arial" w:cs="Arial"/>
          <w:bCs/>
          <w:color w:val="000000"/>
          <w:sz w:val="22"/>
          <w:szCs w:val="22"/>
        </w:rPr>
        <w:t>updated annually</w:t>
      </w:r>
      <w:r w:rsidR="00451054" w:rsidRPr="00137C8B">
        <w:rPr>
          <w:rFonts w:ascii="Arial" w:hAnsi="Arial" w:cs="Arial"/>
          <w:bCs/>
          <w:color w:val="000000"/>
          <w:sz w:val="22"/>
          <w:szCs w:val="22"/>
        </w:rPr>
        <w:t xml:space="preserve">.  This </w:t>
      </w:r>
      <w:r w:rsidR="0041731F">
        <w:rPr>
          <w:rFonts w:ascii="Arial" w:hAnsi="Arial" w:cs="Arial"/>
          <w:bCs/>
          <w:color w:val="000000"/>
          <w:sz w:val="22"/>
          <w:szCs w:val="22"/>
        </w:rPr>
        <w:t>document</w:t>
      </w:r>
      <w:r w:rsidR="0041731F" w:rsidRPr="00137C8B">
        <w:rPr>
          <w:rFonts w:ascii="Arial" w:hAnsi="Arial" w:cs="Arial"/>
          <w:bCs/>
          <w:color w:val="000000"/>
          <w:sz w:val="22"/>
          <w:szCs w:val="22"/>
        </w:rPr>
        <w:t xml:space="preserve"> </w:t>
      </w:r>
      <w:r w:rsidRPr="00137C8B">
        <w:rPr>
          <w:rFonts w:ascii="Arial" w:hAnsi="Arial" w:cs="Arial"/>
          <w:bCs/>
          <w:color w:val="000000"/>
          <w:sz w:val="22"/>
          <w:szCs w:val="22"/>
        </w:rPr>
        <w:t xml:space="preserve">describes the key program </w:t>
      </w:r>
      <w:r w:rsidR="0041731F">
        <w:rPr>
          <w:rFonts w:ascii="Arial" w:hAnsi="Arial" w:cs="Arial"/>
          <w:bCs/>
          <w:color w:val="000000"/>
          <w:sz w:val="22"/>
          <w:szCs w:val="22"/>
        </w:rPr>
        <w:t>priority</w:t>
      </w:r>
      <w:r w:rsidRPr="00137C8B">
        <w:rPr>
          <w:rFonts w:ascii="Arial" w:hAnsi="Arial" w:cs="Arial"/>
          <w:bCs/>
          <w:color w:val="000000"/>
          <w:sz w:val="22"/>
          <w:szCs w:val="22"/>
        </w:rPr>
        <w:t xml:space="preserve"> targets for which </w:t>
      </w:r>
      <w:proofErr w:type="spellStart"/>
      <w:r w:rsidR="0090279E">
        <w:rPr>
          <w:rFonts w:ascii="Arial" w:hAnsi="Arial" w:cs="Arial"/>
          <w:bCs/>
          <w:color w:val="000000"/>
          <w:sz w:val="22"/>
          <w:szCs w:val="22"/>
        </w:rPr>
        <w:t>the</w:t>
      </w:r>
      <w:proofErr w:type="spellEnd"/>
      <w:r w:rsidR="0090279E">
        <w:rPr>
          <w:rFonts w:ascii="Arial" w:hAnsi="Arial" w:cs="Arial"/>
          <w:bCs/>
          <w:color w:val="000000"/>
          <w:sz w:val="22"/>
          <w:szCs w:val="22"/>
        </w:rPr>
        <w:t xml:space="preserve"> medical </w:t>
      </w:r>
      <w:proofErr w:type="gramStart"/>
      <w:r w:rsidR="0090279E">
        <w:rPr>
          <w:rFonts w:ascii="Arial" w:hAnsi="Arial" w:cs="Arial"/>
          <w:bCs/>
          <w:color w:val="000000"/>
          <w:sz w:val="22"/>
          <w:szCs w:val="22"/>
        </w:rPr>
        <w:t xml:space="preserve">ASO </w:t>
      </w:r>
      <w:r w:rsidR="0041731F">
        <w:rPr>
          <w:rFonts w:ascii="Arial" w:hAnsi="Arial" w:cs="Arial"/>
          <w:bCs/>
          <w:color w:val="000000"/>
          <w:sz w:val="22"/>
          <w:szCs w:val="22"/>
        </w:rPr>
        <w:t xml:space="preserve"> may</w:t>
      </w:r>
      <w:proofErr w:type="gramEnd"/>
      <w:r w:rsidR="0041731F">
        <w:rPr>
          <w:rFonts w:ascii="Arial" w:hAnsi="Arial" w:cs="Arial"/>
          <w:bCs/>
          <w:color w:val="000000"/>
          <w:sz w:val="22"/>
          <w:szCs w:val="22"/>
        </w:rPr>
        <w:t xml:space="preserve"> earn up to or any </w:t>
      </w:r>
      <w:r w:rsidRPr="00137C8B">
        <w:rPr>
          <w:rFonts w:ascii="Arial" w:hAnsi="Arial" w:cs="Arial"/>
          <w:bCs/>
          <w:color w:val="000000"/>
          <w:sz w:val="22"/>
          <w:szCs w:val="22"/>
        </w:rPr>
        <w:t>portion of the</w:t>
      </w:r>
      <w:r w:rsidR="00DB11A7">
        <w:rPr>
          <w:rFonts w:ascii="Arial" w:hAnsi="Arial" w:cs="Arial"/>
          <w:bCs/>
          <w:color w:val="000000"/>
          <w:sz w:val="22"/>
          <w:szCs w:val="22"/>
        </w:rPr>
        <w:t xml:space="preserve"> </w:t>
      </w:r>
      <w:r w:rsidR="00DA5EB3">
        <w:rPr>
          <w:rFonts w:ascii="Arial" w:hAnsi="Arial" w:cs="Arial"/>
          <w:bCs/>
          <w:color w:val="000000"/>
          <w:sz w:val="22"/>
          <w:szCs w:val="22"/>
        </w:rPr>
        <w:t xml:space="preserve">total </w:t>
      </w:r>
      <w:r w:rsidR="009539C3">
        <w:rPr>
          <w:rFonts w:ascii="Arial" w:hAnsi="Arial" w:cs="Arial"/>
          <w:bCs/>
          <w:color w:val="000000"/>
          <w:sz w:val="22"/>
          <w:szCs w:val="22"/>
        </w:rPr>
        <w:t>performance allocation</w:t>
      </w:r>
      <w:r w:rsidR="00AB65E0">
        <w:rPr>
          <w:rFonts w:ascii="Arial" w:hAnsi="Arial" w:cs="Arial"/>
          <w:bCs/>
          <w:color w:val="000000"/>
          <w:sz w:val="22"/>
          <w:szCs w:val="22"/>
        </w:rPr>
        <w:t xml:space="preserve"> pool</w:t>
      </w:r>
      <w:r w:rsidRPr="00137C8B">
        <w:rPr>
          <w:rFonts w:ascii="Arial" w:hAnsi="Arial" w:cs="Arial"/>
          <w:bCs/>
          <w:color w:val="000000"/>
          <w:sz w:val="22"/>
          <w:szCs w:val="22"/>
        </w:rPr>
        <w:t xml:space="preserve"> </w:t>
      </w:r>
      <w:r w:rsidR="0041731F">
        <w:rPr>
          <w:rFonts w:ascii="Arial" w:hAnsi="Arial" w:cs="Arial"/>
          <w:bCs/>
          <w:color w:val="000000"/>
          <w:sz w:val="22"/>
          <w:szCs w:val="22"/>
        </w:rPr>
        <w:t>for</w:t>
      </w:r>
      <w:r w:rsidR="00451054" w:rsidRPr="00137C8B">
        <w:rPr>
          <w:rFonts w:ascii="Arial" w:hAnsi="Arial" w:cs="Arial"/>
          <w:bCs/>
          <w:color w:val="000000"/>
          <w:sz w:val="22"/>
          <w:szCs w:val="22"/>
        </w:rPr>
        <w:t xml:space="preserve"> calendar year </w:t>
      </w:r>
      <w:r w:rsidR="0084105E">
        <w:rPr>
          <w:rFonts w:ascii="Arial" w:hAnsi="Arial" w:cs="Arial"/>
          <w:bCs/>
          <w:color w:val="000000"/>
          <w:sz w:val="22"/>
          <w:szCs w:val="22"/>
        </w:rPr>
        <w:t xml:space="preserve">2020 </w:t>
      </w:r>
      <w:r w:rsidR="004021E9">
        <w:rPr>
          <w:rFonts w:ascii="Arial" w:hAnsi="Arial" w:cs="Arial"/>
          <w:bCs/>
          <w:color w:val="000000"/>
          <w:sz w:val="22"/>
          <w:szCs w:val="22"/>
        </w:rPr>
        <w:t>performance</w:t>
      </w:r>
      <w:r w:rsidRPr="00137C8B">
        <w:rPr>
          <w:rFonts w:ascii="Arial" w:hAnsi="Arial" w:cs="Arial"/>
          <w:bCs/>
          <w:color w:val="000000"/>
          <w:sz w:val="22"/>
          <w:szCs w:val="22"/>
        </w:rPr>
        <w:t xml:space="preserve">. </w:t>
      </w:r>
      <w:r w:rsidR="00B55ED0" w:rsidRPr="00137C8B">
        <w:rPr>
          <w:rFonts w:ascii="Arial" w:hAnsi="Arial" w:cs="Arial"/>
          <w:bCs/>
          <w:color w:val="000000"/>
          <w:sz w:val="22"/>
          <w:szCs w:val="22"/>
        </w:rPr>
        <w:t xml:space="preserve"> </w:t>
      </w:r>
    </w:p>
    <w:p w14:paraId="3D9B18C2" w14:textId="77777777" w:rsidR="002135BD" w:rsidRPr="00137C8B" w:rsidRDefault="002135BD">
      <w:pPr>
        <w:pStyle w:val="BodyTextIndent3"/>
        <w:jc w:val="center"/>
        <w:rPr>
          <w:rFonts w:ascii="Arial" w:hAnsi="Arial" w:cs="Arial"/>
          <w:b/>
          <w:bCs/>
          <w:color w:val="000000"/>
          <w:sz w:val="22"/>
          <w:szCs w:val="22"/>
        </w:rPr>
      </w:pPr>
    </w:p>
    <w:p w14:paraId="0211A49F" w14:textId="77777777" w:rsidR="002135BD" w:rsidRPr="00137C8B" w:rsidRDefault="000B485D">
      <w:pPr>
        <w:pStyle w:val="BodyTextIndent3"/>
        <w:jc w:val="center"/>
        <w:rPr>
          <w:rFonts w:ascii="Arial" w:hAnsi="Arial" w:cs="Arial"/>
          <w:b/>
          <w:bCs/>
          <w:color w:val="000000"/>
          <w:sz w:val="22"/>
          <w:szCs w:val="22"/>
        </w:rPr>
      </w:pPr>
      <w:r w:rsidRPr="00137C8B">
        <w:rPr>
          <w:rFonts w:ascii="Arial" w:hAnsi="Arial" w:cs="Arial"/>
          <w:b/>
          <w:bCs/>
          <w:color w:val="000000"/>
          <w:sz w:val="22"/>
          <w:szCs w:val="22"/>
        </w:rPr>
        <w:br w:type="page"/>
      </w:r>
    </w:p>
    <w:p w14:paraId="79E50894" w14:textId="77777777" w:rsidR="00C5385D" w:rsidRPr="00137C8B" w:rsidRDefault="0041731F">
      <w:pPr>
        <w:pStyle w:val="BodyTextIndent3"/>
        <w:jc w:val="center"/>
        <w:rPr>
          <w:rFonts w:ascii="Arial" w:hAnsi="Arial" w:cs="Arial"/>
          <w:b/>
          <w:bCs/>
          <w:color w:val="000000"/>
          <w:sz w:val="22"/>
          <w:szCs w:val="22"/>
        </w:rPr>
      </w:pPr>
      <w:r>
        <w:rPr>
          <w:rFonts w:ascii="Arial" w:hAnsi="Arial" w:cs="Arial"/>
          <w:b/>
          <w:bCs/>
          <w:color w:val="000000"/>
          <w:sz w:val="22"/>
          <w:szCs w:val="22"/>
        </w:rPr>
        <w:lastRenderedPageBreak/>
        <w:t xml:space="preserve">Performance Target </w:t>
      </w:r>
      <w:r w:rsidR="00DA5EB3">
        <w:rPr>
          <w:rFonts w:ascii="Arial" w:hAnsi="Arial" w:cs="Arial"/>
          <w:b/>
          <w:bCs/>
          <w:color w:val="000000"/>
          <w:sz w:val="22"/>
          <w:szCs w:val="22"/>
        </w:rPr>
        <w:t>Values</w:t>
      </w:r>
    </w:p>
    <w:p w14:paraId="62870509" w14:textId="77777777" w:rsidR="00C5385D" w:rsidRPr="00137C8B" w:rsidRDefault="00C5385D">
      <w:pPr>
        <w:pStyle w:val="BodyTextIndent3"/>
        <w:jc w:val="center"/>
        <w:rPr>
          <w:rFonts w:ascii="Arial" w:hAnsi="Arial" w:cs="Arial"/>
          <w:b/>
          <w:bCs/>
          <w:color w:val="000000"/>
          <w:sz w:val="22"/>
          <w:szCs w:val="22"/>
        </w:rPr>
      </w:pPr>
    </w:p>
    <w:tbl>
      <w:tblPr>
        <w:tblStyle w:val="TableGrid"/>
        <w:tblW w:w="0" w:type="auto"/>
        <w:tblLook w:val="04A0" w:firstRow="1" w:lastRow="0" w:firstColumn="1" w:lastColumn="0" w:noHBand="0" w:noVBand="1"/>
      </w:tblPr>
      <w:tblGrid>
        <w:gridCol w:w="1349"/>
        <w:gridCol w:w="6885"/>
        <w:gridCol w:w="828"/>
      </w:tblGrid>
      <w:tr w:rsidR="00DA5EB3" w:rsidRPr="00DA5EB3" w14:paraId="144574CF" w14:textId="77777777" w:rsidTr="00150564">
        <w:tc>
          <w:tcPr>
            <w:tcW w:w="1368" w:type="dxa"/>
          </w:tcPr>
          <w:p w14:paraId="70D910FE" w14:textId="77777777" w:rsidR="00DA5EB3" w:rsidRPr="00DA5EB3" w:rsidRDefault="00DA5EB3">
            <w:pPr>
              <w:pStyle w:val="TOC1"/>
            </w:pPr>
            <w:r w:rsidRPr="00DA5EB3">
              <w:t>Target 1</w:t>
            </w:r>
          </w:p>
        </w:tc>
        <w:tc>
          <w:tcPr>
            <w:tcW w:w="7090" w:type="dxa"/>
          </w:tcPr>
          <w:p w14:paraId="526DE199" w14:textId="77777777" w:rsidR="00DA5EB3" w:rsidRPr="00DA5EB3" w:rsidRDefault="00DA5EB3">
            <w:pPr>
              <w:pStyle w:val="TOC1"/>
            </w:pPr>
            <w:r w:rsidRPr="00DA5EB3">
              <w:t>Provider Satisfaction</w:t>
            </w:r>
            <w:r w:rsidR="00D9433D">
              <w:t xml:space="preserve"> &amp; Access</w:t>
            </w:r>
          </w:p>
          <w:p w14:paraId="5C749833" w14:textId="77777777" w:rsidR="00DA5EB3" w:rsidRPr="00DA5EB3" w:rsidRDefault="00DA5EB3">
            <w:pPr>
              <w:pStyle w:val="TOC1"/>
            </w:pPr>
            <w:r w:rsidRPr="00DA5EB3">
              <w:tab/>
            </w:r>
            <w:r w:rsidRPr="00DA5EB3">
              <w:tab/>
            </w:r>
            <w:r w:rsidRPr="00DA5EB3">
              <w:tab/>
            </w:r>
            <w:r w:rsidRPr="00DA5EB3">
              <w:tab/>
            </w:r>
          </w:p>
        </w:tc>
        <w:tc>
          <w:tcPr>
            <w:tcW w:w="830" w:type="dxa"/>
          </w:tcPr>
          <w:p w14:paraId="7FFFD2C3" w14:textId="77777777" w:rsidR="00DA5EB3" w:rsidRPr="00DA5EB3" w:rsidRDefault="000E0A32">
            <w:pPr>
              <w:pStyle w:val="TOC1"/>
            </w:pPr>
            <w:r>
              <w:t>3</w:t>
            </w:r>
            <w:r w:rsidR="00DA5EB3" w:rsidRPr="00DA5EB3">
              <w:t>.</w:t>
            </w:r>
            <w:r w:rsidR="003C4F16">
              <w:t>0</w:t>
            </w:r>
            <w:r w:rsidR="00DA5EB3" w:rsidRPr="00DA5EB3">
              <w:t>%</w:t>
            </w:r>
          </w:p>
        </w:tc>
      </w:tr>
      <w:tr w:rsidR="00DA5EB3" w:rsidRPr="00DA5EB3" w14:paraId="55278955" w14:textId="77777777" w:rsidTr="00150564">
        <w:tc>
          <w:tcPr>
            <w:tcW w:w="1368" w:type="dxa"/>
          </w:tcPr>
          <w:p w14:paraId="479EE751" w14:textId="77777777" w:rsidR="00DA5EB3" w:rsidRPr="00DA5EB3" w:rsidRDefault="00DA5EB3" w:rsidP="001C0866">
            <w:pPr>
              <w:rPr>
                <w:rFonts w:ascii="Arial" w:hAnsi="Arial" w:cs="Arial"/>
                <w:sz w:val="22"/>
                <w:szCs w:val="22"/>
              </w:rPr>
            </w:pPr>
            <w:r w:rsidRPr="00DA5EB3">
              <w:rPr>
                <w:rFonts w:ascii="Arial" w:hAnsi="Arial" w:cs="Arial"/>
                <w:sz w:val="22"/>
                <w:szCs w:val="22"/>
              </w:rPr>
              <w:t>Target 2</w:t>
            </w:r>
          </w:p>
        </w:tc>
        <w:tc>
          <w:tcPr>
            <w:tcW w:w="7090" w:type="dxa"/>
          </w:tcPr>
          <w:p w14:paraId="361CD828" w14:textId="77777777" w:rsidR="00DA5EB3" w:rsidRPr="00DA5EB3" w:rsidRDefault="00DA5EB3" w:rsidP="001C0866">
            <w:pPr>
              <w:rPr>
                <w:rFonts w:ascii="Arial" w:hAnsi="Arial" w:cs="Arial"/>
                <w:sz w:val="22"/>
                <w:szCs w:val="22"/>
              </w:rPr>
            </w:pPr>
            <w:r w:rsidRPr="00DA5EB3">
              <w:rPr>
                <w:rFonts w:ascii="Arial" w:hAnsi="Arial" w:cs="Arial"/>
                <w:sz w:val="22"/>
                <w:szCs w:val="22"/>
              </w:rPr>
              <w:t>Person-Centered Medical Home (PCMH) and Glide Path Program     Performance</w:t>
            </w:r>
            <w:r w:rsidR="002833DD">
              <w:rPr>
                <w:rFonts w:ascii="Arial" w:hAnsi="Arial" w:cs="Arial"/>
                <w:sz w:val="22"/>
                <w:szCs w:val="22"/>
              </w:rPr>
              <w:t xml:space="preserve"> (includ</w:t>
            </w:r>
            <w:r w:rsidR="00571315">
              <w:rPr>
                <w:rFonts w:ascii="Arial" w:hAnsi="Arial" w:cs="Arial"/>
                <w:sz w:val="22"/>
                <w:szCs w:val="22"/>
              </w:rPr>
              <w:t>es</w:t>
            </w:r>
            <w:r w:rsidR="002833DD">
              <w:rPr>
                <w:rFonts w:ascii="Arial" w:hAnsi="Arial" w:cs="Arial"/>
                <w:sz w:val="22"/>
                <w:szCs w:val="22"/>
              </w:rPr>
              <w:t xml:space="preserve"> health equity)</w:t>
            </w:r>
          </w:p>
          <w:p w14:paraId="0B9D462F" w14:textId="77777777" w:rsidR="00DA5EB3" w:rsidRPr="00DA5EB3" w:rsidRDefault="00DA5EB3" w:rsidP="001C0866">
            <w:pPr>
              <w:rPr>
                <w:rFonts w:ascii="Arial" w:hAnsi="Arial" w:cs="Arial"/>
                <w:sz w:val="22"/>
                <w:szCs w:val="22"/>
              </w:rPr>
            </w:pP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p>
        </w:tc>
        <w:tc>
          <w:tcPr>
            <w:tcW w:w="830" w:type="dxa"/>
          </w:tcPr>
          <w:p w14:paraId="2B9A2FC6" w14:textId="77777777" w:rsidR="00DA5EB3" w:rsidRPr="00DA5EB3" w:rsidRDefault="003813C4" w:rsidP="00480022">
            <w:pPr>
              <w:rPr>
                <w:rFonts w:ascii="Arial" w:hAnsi="Arial" w:cs="Arial"/>
                <w:sz w:val="22"/>
                <w:szCs w:val="22"/>
              </w:rPr>
            </w:pPr>
            <w:r>
              <w:rPr>
                <w:rFonts w:ascii="Arial" w:hAnsi="Arial" w:cs="Arial"/>
                <w:sz w:val="22"/>
                <w:szCs w:val="22"/>
              </w:rPr>
              <w:t>3</w:t>
            </w:r>
            <w:r w:rsidR="00DA5EB3" w:rsidRPr="00DA5EB3">
              <w:rPr>
                <w:rFonts w:ascii="Arial" w:hAnsi="Arial" w:cs="Arial"/>
                <w:sz w:val="22"/>
                <w:szCs w:val="22"/>
              </w:rPr>
              <w:t>.5%</w:t>
            </w:r>
          </w:p>
        </w:tc>
      </w:tr>
      <w:tr w:rsidR="00DA5EB3" w:rsidRPr="00DA5EB3" w14:paraId="5FD138BB" w14:textId="77777777" w:rsidTr="00150564">
        <w:tc>
          <w:tcPr>
            <w:tcW w:w="1368" w:type="dxa"/>
          </w:tcPr>
          <w:p w14:paraId="68CC69E1" w14:textId="77777777" w:rsidR="00DA5EB3" w:rsidRPr="00DA5EB3" w:rsidRDefault="00DA5EB3" w:rsidP="001C0866">
            <w:pPr>
              <w:rPr>
                <w:rFonts w:ascii="Arial" w:hAnsi="Arial" w:cs="Arial"/>
                <w:sz w:val="22"/>
                <w:szCs w:val="22"/>
              </w:rPr>
            </w:pPr>
            <w:r w:rsidRPr="00DA5EB3">
              <w:rPr>
                <w:rFonts w:ascii="Arial" w:hAnsi="Arial" w:cs="Arial"/>
                <w:sz w:val="22"/>
                <w:szCs w:val="22"/>
              </w:rPr>
              <w:t>Target 3</w:t>
            </w:r>
          </w:p>
        </w:tc>
        <w:tc>
          <w:tcPr>
            <w:tcW w:w="7090" w:type="dxa"/>
          </w:tcPr>
          <w:p w14:paraId="0506BB14" w14:textId="77777777" w:rsidR="00DA5EB3" w:rsidRPr="00DA5EB3" w:rsidRDefault="00DA5EB3" w:rsidP="001C0866">
            <w:pPr>
              <w:rPr>
                <w:rFonts w:ascii="Arial" w:hAnsi="Arial" w:cs="Arial"/>
                <w:sz w:val="22"/>
                <w:szCs w:val="22"/>
              </w:rPr>
            </w:pPr>
            <w:r w:rsidRPr="00DA5EB3">
              <w:rPr>
                <w:rFonts w:ascii="Arial" w:hAnsi="Arial" w:cs="Arial"/>
                <w:sz w:val="22"/>
                <w:szCs w:val="22"/>
              </w:rPr>
              <w:t>Member Satisfaction</w:t>
            </w:r>
          </w:p>
          <w:p w14:paraId="6E4395AD" w14:textId="77777777" w:rsidR="00DA5EB3" w:rsidRPr="00DA5EB3" w:rsidRDefault="00DA5EB3" w:rsidP="001C0866">
            <w:pPr>
              <w:rPr>
                <w:rFonts w:ascii="Arial" w:hAnsi="Arial" w:cs="Arial"/>
                <w:sz w:val="22"/>
                <w:szCs w:val="22"/>
              </w:rPr>
            </w:pP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p>
        </w:tc>
        <w:tc>
          <w:tcPr>
            <w:tcW w:w="830" w:type="dxa"/>
          </w:tcPr>
          <w:p w14:paraId="31D1FC85" w14:textId="77777777" w:rsidR="00DA5EB3" w:rsidRPr="00DA5EB3" w:rsidRDefault="000E0A32" w:rsidP="00480022">
            <w:pPr>
              <w:rPr>
                <w:rFonts w:ascii="Arial" w:hAnsi="Arial" w:cs="Arial"/>
                <w:sz w:val="22"/>
                <w:szCs w:val="22"/>
              </w:rPr>
            </w:pPr>
            <w:r>
              <w:rPr>
                <w:rFonts w:ascii="Arial" w:hAnsi="Arial" w:cs="Arial"/>
                <w:sz w:val="22"/>
                <w:szCs w:val="22"/>
              </w:rPr>
              <w:t>3</w:t>
            </w:r>
            <w:r w:rsidR="00DA5EB3" w:rsidRPr="00DA5EB3">
              <w:rPr>
                <w:rFonts w:ascii="Arial" w:hAnsi="Arial" w:cs="Arial"/>
                <w:sz w:val="22"/>
                <w:szCs w:val="22"/>
              </w:rPr>
              <w:t>.</w:t>
            </w:r>
            <w:r w:rsidR="003C4F16">
              <w:rPr>
                <w:rFonts w:ascii="Arial" w:hAnsi="Arial" w:cs="Arial"/>
                <w:sz w:val="22"/>
                <w:szCs w:val="22"/>
              </w:rPr>
              <w:t>0</w:t>
            </w:r>
            <w:r w:rsidR="00DA5EB3" w:rsidRPr="00DA5EB3">
              <w:rPr>
                <w:rFonts w:ascii="Arial" w:hAnsi="Arial" w:cs="Arial"/>
                <w:sz w:val="22"/>
                <w:szCs w:val="22"/>
              </w:rPr>
              <w:t>%</w:t>
            </w:r>
          </w:p>
        </w:tc>
      </w:tr>
      <w:tr w:rsidR="00DA5EB3" w:rsidRPr="00DA5EB3" w14:paraId="1337002C" w14:textId="77777777" w:rsidTr="00150564">
        <w:tc>
          <w:tcPr>
            <w:tcW w:w="1368" w:type="dxa"/>
          </w:tcPr>
          <w:p w14:paraId="787A4389" w14:textId="77777777" w:rsidR="00DA5EB3" w:rsidRPr="00DA5EB3" w:rsidRDefault="00DA5EB3" w:rsidP="001C0866">
            <w:pPr>
              <w:rPr>
                <w:rFonts w:ascii="Arial" w:hAnsi="Arial" w:cs="Arial"/>
                <w:sz w:val="22"/>
                <w:szCs w:val="22"/>
              </w:rPr>
            </w:pPr>
            <w:r w:rsidRPr="00DA5EB3">
              <w:rPr>
                <w:rFonts w:ascii="Arial" w:hAnsi="Arial" w:cs="Arial"/>
                <w:sz w:val="22"/>
                <w:szCs w:val="22"/>
              </w:rPr>
              <w:t>Target 4</w:t>
            </w:r>
          </w:p>
        </w:tc>
        <w:tc>
          <w:tcPr>
            <w:tcW w:w="7090" w:type="dxa"/>
          </w:tcPr>
          <w:p w14:paraId="057DC44D" w14:textId="77777777" w:rsidR="00DA5EB3" w:rsidRPr="00DA5EB3" w:rsidRDefault="00DA5EB3" w:rsidP="001C0866">
            <w:pPr>
              <w:rPr>
                <w:rFonts w:ascii="Arial" w:hAnsi="Arial" w:cs="Arial"/>
                <w:sz w:val="22"/>
                <w:szCs w:val="22"/>
              </w:rPr>
            </w:pPr>
            <w:r w:rsidRPr="00DA5EB3">
              <w:rPr>
                <w:rFonts w:ascii="Arial" w:hAnsi="Arial" w:cs="Arial"/>
                <w:sz w:val="22"/>
                <w:szCs w:val="22"/>
              </w:rPr>
              <w:t>Quality- HUSKY A/B</w:t>
            </w:r>
          </w:p>
          <w:p w14:paraId="44E0763E" w14:textId="77777777" w:rsidR="00DA5EB3" w:rsidRPr="00DA5EB3" w:rsidRDefault="00DA5EB3" w:rsidP="001C0866">
            <w:pPr>
              <w:rPr>
                <w:rFonts w:ascii="Arial" w:hAnsi="Arial" w:cs="Arial"/>
                <w:sz w:val="22"/>
                <w:szCs w:val="22"/>
              </w:rPr>
            </w:pP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p>
        </w:tc>
        <w:tc>
          <w:tcPr>
            <w:tcW w:w="830" w:type="dxa"/>
          </w:tcPr>
          <w:p w14:paraId="7225122B" w14:textId="77777777" w:rsidR="00DA5EB3" w:rsidRPr="00DA5EB3" w:rsidRDefault="00DA5EB3">
            <w:pPr>
              <w:rPr>
                <w:rFonts w:ascii="Arial" w:hAnsi="Arial" w:cs="Arial"/>
                <w:sz w:val="22"/>
                <w:szCs w:val="22"/>
              </w:rPr>
            </w:pPr>
            <w:r w:rsidRPr="00DA5EB3">
              <w:rPr>
                <w:rFonts w:ascii="Arial" w:hAnsi="Arial" w:cs="Arial"/>
                <w:sz w:val="22"/>
                <w:szCs w:val="22"/>
              </w:rPr>
              <w:t>2</w:t>
            </w:r>
            <w:r w:rsidR="00671E94">
              <w:rPr>
                <w:rFonts w:ascii="Arial" w:hAnsi="Arial" w:cs="Arial"/>
                <w:sz w:val="22"/>
                <w:szCs w:val="22"/>
              </w:rPr>
              <w:t>0</w:t>
            </w:r>
            <w:r w:rsidRPr="00DA5EB3">
              <w:rPr>
                <w:rFonts w:ascii="Arial" w:hAnsi="Arial" w:cs="Arial"/>
                <w:sz w:val="22"/>
                <w:szCs w:val="22"/>
              </w:rPr>
              <w:t>%</w:t>
            </w:r>
          </w:p>
        </w:tc>
      </w:tr>
      <w:tr w:rsidR="00DA5EB3" w:rsidRPr="00DA5EB3" w14:paraId="326816C1" w14:textId="77777777" w:rsidTr="00150564">
        <w:tc>
          <w:tcPr>
            <w:tcW w:w="1368" w:type="dxa"/>
          </w:tcPr>
          <w:p w14:paraId="400E57E6" w14:textId="77777777" w:rsidR="00DA5EB3" w:rsidRPr="00DA5EB3" w:rsidRDefault="00DA5EB3" w:rsidP="001C0866">
            <w:pPr>
              <w:rPr>
                <w:rFonts w:ascii="Arial" w:hAnsi="Arial" w:cs="Arial"/>
                <w:sz w:val="22"/>
                <w:szCs w:val="22"/>
              </w:rPr>
            </w:pPr>
            <w:r w:rsidRPr="00DA5EB3">
              <w:rPr>
                <w:rFonts w:ascii="Arial" w:hAnsi="Arial" w:cs="Arial"/>
                <w:sz w:val="22"/>
                <w:szCs w:val="22"/>
              </w:rPr>
              <w:t>Target 5</w:t>
            </w:r>
          </w:p>
        </w:tc>
        <w:tc>
          <w:tcPr>
            <w:tcW w:w="7090" w:type="dxa"/>
          </w:tcPr>
          <w:p w14:paraId="014EEA13" w14:textId="77777777" w:rsidR="00DA5EB3" w:rsidRPr="00DA5EB3" w:rsidRDefault="00DA5EB3" w:rsidP="001C0866">
            <w:pPr>
              <w:rPr>
                <w:rFonts w:ascii="Arial" w:hAnsi="Arial" w:cs="Arial"/>
                <w:sz w:val="22"/>
                <w:szCs w:val="22"/>
              </w:rPr>
            </w:pPr>
            <w:r w:rsidRPr="00DA5EB3">
              <w:rPr>
                <w:rFonts w:ascii="Arial" w:hAnsi="Arial" w:cs="Arial"/>
                <w:sz w:val="22"/>
                <w:szCs w:val="22"/>
              </w:rPr>
              <w:t>Quality- HUSKY C/D</w:t>
            </w:r>
          </w:p>
          <w:p w14:paraId="4B76945F" w14:textId="77777777" w:rsidR="00DA5EB3" w:rsidRPr="00DA5EB3" w:rsidRDefault="00DA5EB3" w:rsidP="001C0866">
            <w:pPr>
              <w:rPr>
                <w:rFonts w:ascii="Arial" w:hAnsi="Arial" w:cs="Arial"/>
                <w:sz w:val="22"/>
                <w:szCs w:val="22"/>
              </w:rPr>
            </w:pP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p>
        </w:tc>
        <w:tc>
          <w:tcPr>
            <w:tcW w:w="830" w:type="dxa"/>
          </w:tcPr>
          <w:p w14:paraId="1F26E691" w14:textId="77777777" w:rsidR="00DA5EB3" w:rsidRPr="00DA5EB3" w:rsidRDefault="00DA5EB3">
            <w:pPr>
              <w:rPr>
                <w:rFonts w:ascii="Arial" w:hAnsi="Arial" w:cs="Arial"/>
                <w:sz w:val="22"/>
                <w:szCs w:val="22"/>
              </w:rPr>
            </w:pPr>
            <w:r w:rsidRPr="00DA5EB3">
              <w:rPr>
                <w:rFonts w:ascii="Arial" w:hAnsi="Arial" w:cs="Arial"/>
                <w:sz w:val="22"/>
                <w:szCs w:val="22"/>
              </w:rPr>
              <w:t>2</w:t>
            </w:r>
            <w:r w:rsidR="00671E94">
              <w:rPr>
                <w:rFonts w:ascii="Arial" w:hAnsi="Arial" w:cs="Arial"/>
                <w:sz w:val="22"/>
                <w:szCs w:val="22"/>
              </w:rPr>
              <w:t>0</w:t>
            </w:r>
            <w:r w:rsidRPr="00DA5EB3">
              <w:rPr>
                <w:rFonts w:ascii="Arial" w:hAnsi="Arial" w:cs="Arial"/>
                <w:sz w:val="22"/>
                <w:szCs w:val="22"/>
              </w:rPr>
              <w:t>%</w:t>
            </w:r>
          </w:p>
        </w:tc>
      </w:tr>
      <w:tr w:rsidR="00DA5EB3" w:rsidRPr="00DA5EB3" w14:paraId="1420B0C5" w14:textId="77777777" w:rsidTr="00150564">
        <w:tc>
          <w:tcPr>
            <w:tcW w:w="1368" w:type="dxa"/>
          </w:tcPr>
          <w:p w14:paraId="5E3DA7ED" w14:textId="77777777" w:rsidR="00DA5EB3" w:rsidRPr="00DA5EB3" w:rsidRDefault="00DA5EB3" w:rsidP="00480022">
            <w:pPr>
              <w:rPr>
                <w:rFonts w:ascii="Arial" w:hAnsi="Arial" w:cs="Arial"/>
                <w:sz w:val="22"/>
                <w:szCs w:val="22"/>
              </w:rPr>
            </w:pPr>
            <w:r w:rsidRPr="00DA5EB3">
              <w:rPr>
                <w:rFonts w:ascii="Arial" w:hAnsi="Arial" w:cs="Arial"/>
                <w:sz w:val="22"/>
                <w:szCs w:val="22"/>
              </w:rPr>
              <w:t>Target 6</w:t>
            </w:r>
          </w:p>
        </w:tc>
        <w:tc>
          <w:tcPr>
            <w:tcW w:w="7090" w:type="dxa"/>
          </w:tcPr>
          <w:p w14:paraId="7E6029AD" w14:textId="77777777" w:rsidR="00DA5EB3" w:rsidRPr="00DA5EB3" w:rsidRDefault="00DA5EB3" w:rsidP="00480022">
            <w:pPr>
              <w:rPr>
                <w:rFonts w:ascii="Arial" w:hAnsi="Arial" w:cs="Arial"/>
                <w:sz w:val="22"/>
                <w:szCs w:val="22"/>
              </w:rPr>
            </w:pPr>
            <w:r w:rsidRPr="00DA5EB3">
              <w:rPr>
                <w:rFonts w:ascii="Arial" w:hAnsi="Arial" w:cs="Arial"/>
                <w:sz w:val="22"/>
                <w:szCs w:val="22"/>
              </w:rPr>
              <w:t>Impact of Care Management Program</w:t>
            </w:r>
            <w:r w:rsidR="00C1481D">
              <w:rPr>
                <w:rFonts w:ascii="Arial" w:hAnsi="Arial" w:cs="Arial"/>
                <w:sz w:val="22"/>
                <w:szCs w:val="22"/>
              </w:rPr>
              <w:t>s</w:t>
            </w:r>
            <w:r w:rsidRPr="00DA5EB3">
              <w:rPr>
                <w:rFonts w:ascii="Arial" w:hAnsi="Arial" w:cs="Arial"/>
                <w:sz w:val="22"/>
                <w:szCs w:val="22"/>
              </w:rPr>
              <w:t xml:space="preserve"> on</w:t>
            </w:r>
            <w:r w:rsidRPr="00DA5EB3">
              <w:t xml:space="preserve"> </w:t>
            </w:r>
            <w:r w:rsidRPr="00DA5EB3">
              <w:rPr>
                <w:rFonts w:ascii="Arial" w:hAnsi="Arial" w:cs="Arial"/>
                <w:sz w:val="22"/>
                <w:szCs w:val="22"/>
              </w:rPr>
              <w:t>Health Outcomes</w:t>
            </w:r>
          </w:p>
          <w:p w14:paraId="4A2BD858" w14:textId="77777777" w:rsidR="00DA5EB3" w:rsidRPr="00DA5EB3" w:rsidRDefault="00DA5EB3" w:rsidP="00480022">
            <w:pPr>
              <w:rPr>
                <w:rFonts w:ascii="Arial" w:hAnsi="Arial" w:cs="Arial"/>
                <w:sz w:val="22"/>
                <w:szCs w:val="22"/>
              </w:rPr>
            </w:pPr>
          </w:p>
        </w:tc>
        <w:tc>
          <w:tcPr>
            <w:tcW w:w="830" w:type="dxa"/>
          </w:tcPr>
          <w:p w14:paraId="0F17839C" w14:textId="77777777" w:rsidR="00DA5EB3" w:rsidRPr="00DA5EB3" w:rsidRDefault="00DA5EB3" w:rsidP="00480022">
            <w:pPr>
              <w:rPr>
                <w:rFonts w:ascii="Arial" w:hAnsi="Arial" w:cs="Arial"/>
                <w:sz w:val="22"/>
                <w:szCs w:val="22"/>
              </w:rPr>
            </w:pPr>
            <w:r w:rsidRPr="00DA5EB3">
              <w:rPr>
                <w:rFonts w:ascii="Arial" w:hAnsi="Arial" w:cs="Arial"/>
                <w:sz w:val="22"/>
                <w:szCs w:val="22"/>
              </w:rPr>
              <w:t>5.5%</w:t>
            </w:r>
          </w:p>
        </w:tc>
      </w:tr>
      <w:tr w:rsidR="00DA5EB3" w:rsidRPr="00DA5EB3" w14:paraId="2D16C90A" w14:textId="77777777" w:rsidTr="00150564">
        <w:tc>
          <w:tcPr>
            <w:tcW w:w="1368" w:type="dxa"/>
          </w:tcPr>
          <w:p w14:paraId="452A38C7" w14:textId="77777777" w:rsidR="00DA5EB3" w:rsidRPr="00DA5EB3" w:rsidRDefault="00DA5EB3" w:rsidP="001C0866">
            <w:pPr>
              <w:rPr>
                <w:rFonts w:ascii="Arial" w:hAnsi="Arial" w:cs="Arial"/>
                <w:sz w:val="22"/>
                <w:szCs w:val="22"/>
              </w:rPr>
            </w:pPr>
            <w:r w:rsidRPr="00DA5EB3">
              <w:rPr>
                <w:rFonts w:ascii="Arial" w:hAnsi="Arial" w:cs="Arial"/>
                <w:sz w:val="22"/>
                <w:szCs w:val="22"/>
              </w:rPr>
              <w:t>Target 7</w:t>
            </w:r>
          </w:p>
        </w:tc>
        <w:tc>
          <w:tcPr>
            <w:tcW w:w="7090" w:type="dxa"/>
          </w:tcPr>
          <w:p w14:paraId="7FD10182" w14:textId="77777777" w:rsidR="00DA5EB3" w:rsidRPr="00DA5EB3" w:rsidRDefault="00DA5EB3" w:rsidP="001C0866">
            <w:pPr>
              <w:rPr>
                <w:rFonts w:ascii="Arial" w:hAnsi="Arial" w:cs="Arial"/>
                <w:sz w:val="22"/>
                <w:szCs w:val="22"/>
              </w:rPr>
            </w:pPr>
            <w:r w:rsidRPr="00DA5EB3">
              <w:rPr>
                <w:rFonts w:ascii="Arial" w:hAnsi="Arial" w:cs="Arial"/>
                <w:sz w:val="22"/>
                <w:szCs w:val="22"/>
              </w:rPr>
              <w:t>Population Health Initiatives</w:t>
            </w:r>
            <w:r w:rsidR="002833DD">
              <w:rPr>
                <w:rFonts w:ascii="Arial" w:hAnsi="Arial" w:cs="Arial"/>
                <w:sz w:val="22"/>
                <w:szCs w:val="22"/>
              </w:rPr>
              <w:t xml:space="preserve"> (includes health equity)</w:t>
            </w:r>
          </w:p>
          <w:p w14:paraId="1033C28E" w14:textId="77777777" w:rsidR="00DA5EB3" w:rsidRPr="00DA5EB3" w:rsidRDefault="00DA5EB3" w:rsidP="001C0866">
            <w:pPr>
              <w:rPr>
                <w:rFonts w:ascii="Arial" w:hAnsi="Arial" w:cs="Arial"/>
                <w:sz w:val="22"/>
                <w:szCs w:val="22"/>
              </w:rPr>
            </w:pP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p>
        </w:tc>
        <w:tc>
          <w:tcPr>
            <w:tcW w:w="830" w:type="dxa"/>
          </w:tcPr>
          <w:p w14:paraId="2CBB6B79" w14:textId="77777777" w:rsidR="00DA5EB3" w:rsidRPr="00DA5EB3" w:rsidRDefault="00671E94" w:rsidP="00F46CE1">
            <w:pPr>
              <w:rPr>
                <w:rFonts w:ascii="Arial" w:hAnsi="Arial" w:cs="Arial"/>
                <w:sz w:val="22"/>
                <w:szCs w:val="22"/>
              </w:rPr>
            </w:pPr>
            <w:r>
              <w:rPr>
                <w:rFonts w:ascii="Arial" w:hAnsi="Arial" w:cs="Arial"/>
                <w:sz w:val="22"/>
                <w:szCs w:val="22"/>
              </w:rPr>
              <w:t>4</w:t>
            </w:r>
            <w:r w:rsidR="003C4F16">
              <w:rPr>
                <w:rFonts w:ascii="Arial" w:hAnsi="Arial" w:cs="Arial"/>
                <w:sz w:val="22"/>
                <w:szCs w:val="22"/>
              </w:rPr>
              <w:t>5</w:t>
            </w:r>
            <w:r w:rsidR="00DA5EB3" w:rsidRPr="00DA5EB3">
              <w:rPr>
                <w:rFonts w:ascii="Arial" w:hAnsi="Arial" w:cs="Arial"/>
                <w:sz w:val="22"/>
                <w:szCs w:val="22"/>
              </w:rPr>
              <w:t>%</w:t>
            </w:r>
          </w:p>
        </w:tc>
      </w:tr>
      <w:tr w:rsidR="00DA5EB3" w:rsidRPr="00DA5EB3" w14:paraId="5E9DA0CB" w14:textId="77777777" w:rsidTr="00150564">
        <w:tc>
          <w:tcPr>
            <w:tcW w:w="1368" w:type="dxa"/>
          </w:tcPr>
          <w:p w14:paraId="5E2B546E" w14:textId="77777777" w:rsidR="00DA5EB3" w:rsidRPr="00DA5EB3" w:rsidRDefault="00DA5EB3" w:rsidP="001C0866">
            <w:pPr>
              <w:rPr>
                <w:rFonts w:ascii="Arial" w:hAnsi="Arial" w:cs="Arial"/>
                <w:sz w:val="22"/>
                <w:szCs w:val="22"/>
              </w:rPr>
            </w:pPr>
          </w:p>
        </w:tc>
        <w:tc>
          <w:tcPr>
            <w:tcW w:w="7090" w:type="dxa"/>
          </w:tcPr>
          <w:p w14:paraId="3F52EAF5" w14:textId="77777777" w:rsidR="00DA5EB3" w:rsidRPr="00DA5EB3" w:rsidRDefault="00DA5EB3" w:rsidP="001C0866">
            <w:pPr>
              <w:rPr>
                <w:rFonts w:ascii="Arial" w:hAnsi="Arial" w:cs="Arial"/>
                <w:sz w:val="22"/>
                <w:szCs w:val="22"/>
              </w:rPr>
            </w:pPr>
            <w:r w:rsidRPr="00DA5EB3">
              <w:rPr>
                <w:rFonts w:ascii="Arial" w:hAnsi="Arial" w:cs="Arial"/>
                <w:sz w:val="22"/>
                <w:szCs w:val="22"/>
              </w:rPr>
              <w:t xml:space="preserve">    </w:t>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p>
        </w:tc>
        <w:tc>
          <w:tcPr>
            <w:tcW w:w="830" w:type="dxa"/>
          </w:tcPr>
          <w:p w14:paraId="6B0CA187" w14:textId="77777777" w:rsidR="00DA5EB3" w:rsidRPr="00DA5EB3" w:rsidRDefault="00DA5EB3" w:rsidP="00480022">
            <w:pPr>
              <w:rPr>
                <w:rFonts w:ascii="Arial" w:hAnsi="Arial" w:cs="Arial"/>
                <w:sz w:val="22"/>
                <w:szCs w:val="22"/>
              </w:rPr>
            </w:pPr>
          </w:p>
        </w:tc>
      </w:tr>
      <w:tr w:rsidR="00DA5EB3" w:rsidRPr="00DA5EB3" w14:paraId="4F8A611E" w14:textId="77777777" w:rsidTr="00150564">
        <w:tc>
          <w:tcPr>
            <w:tcW w:w="1368" w:type="dxa"/>
          </w:tcPr>
          <w:p w14:paraId="602E6330" w14:textId="77777777" w:rsidR="00DA5EB3" w:rsidRPr="00DA5EB3" w:rsidRDefault="00DA5EB3" w:rsidP="001C0866">
            <w:pPr>
              <w:rPr>
                <w:rFonts w:ascii="Arial" w:hAnsi="Arial" w:cs="Arial"/>
                <w:sz w:val="22"/>
                <w:szCs w:val="22"/>
              </w:rPr>
            </w:pPr>
          </w:p>
        </w:tc>
        <w:tc>
          <w:tcPr>
            <w:tcW w:w="7090" w:type="dxa"/>
          </w:tcPr>
          <w:p w14:paraId="6EA0014D" w14:textId="77777777" w:rsidR="00DA5EB3" w:rsidRPr="00DA5EB3" w:rsidRDefault="00DA5EB3" w:rsidP="001C0866">
            <w:pPr>
              <w:rPr>
                <w:rFonts w:ascii="Arial" w:hAnsi="Arial" w:cs="Arial"/>
                <w:sz w:val="22"/>
                <w:szCs w:val="22"/>
              </w:rPr>
            </w:pPr>
            <w:r w:rsidRPr="00DA5EB3">
              <w:rPr>
                <w:rFonts w:ascii="Arial" w:hAnsi="Arial" w:cs="Arial"/>
                <w:sz w:val="22"/>
                <w:szCs w:val="22"/>
              </w:rPr>
              <w:t>Total</w:t>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r w:rsidRPr="00DA5EB3">
              <w:rPr>
                <w:rFonts w:ascii="Arial" w:hAnsi="Arial" w:cs="Arial"/>
                <w:sz w:val="22"/>
                <w:szCs w:val="22"/>
              </w:rPr>
              <w:tab/>
            </w:r>
          </w:p>
        </w:tc>
        <w:tc>
          <w:tcPr>
            <w:tcW w:w="830" w:type="dxa"/>
          </w:tcPr>
          <w:p w14:paraId="0B5ED126" w14:textId="77777777" w:rsidR="00DA5EB3" w:rsidRPr="00DA5EB3" w:rsidRDefault="00DA5EB3" w:rsidP="00480022">
            <w:pPr>
              <w:rPr>
                <w:rFonts w:ascii="Arial" w:hAnsi="Arial" w:cs="Arial"/>
                <w:sz w:val="22"/>
                <w:szCs w:val="22"/>
              </w:rPr>
            </w:pPr>
            <w:r w:rsidRPr="00DA5EB3">
              <w:rPr>
                <w:rFonts w:ascii="Arial" w:hAnsi="Arial" w:cs="Arial"/>
                <w:sz w:val="22"/>
                <w:szCs w:val="22"/>
              </w:rPr>
              <w:t>100%</w:t>
            </w:r>
          </w:p>
        </w:tc>
      </w:tr>
    </w:tbl>
    <w:p w14:paraId="0ABC8C3A" w14:textId="77777777" w:rsidR="00B73D42" w:rsidRPr="00137C8B" w:rsidRDefault="00B73D42" w:rsidP="00C5385D">
      <w:pPr>
        <w:rPr>
          <w:rFonts w:ascii="Arial" w:hAnsi="Arial" w:cs="Arial"/>
          <w:sz w:val="22"/>
          <w:szCs w:val="22"/>
        </w:rPr>
      </w:pPr>
    </w:p>
    <w:p w14:paraId="7E5C35C1" w14:textId="77777777" w:rsidR="00C5385D" w:rsidRPr="00137C8B" w:rsidRDefault="00C5385D" w:rsidP="00C5385D">
      <w:pPr>
        <w:rPr>
          <w:rFonts w:ascii="Arial" w:hAnsi="Arial" w:cs="Arial"/>
          <w:sz w:val="22"/>
          <w:szCs w:val="22"/>
        </w:rPr>
      </w:pPr>
      <w:r w:rsidRPr="00137C8B">
        <w:rPr>
          <w:rFonts w:ascii="Arial" w:hAnsi="Arial" w:cs="Arial"/>
          <w:sz w:val="22"/>
          <w:szCs w:val="22"/>
        </w:rPr>
        <w:tab/>
      </w:r>
      <w:r w:rsidRPr="00137C8B">
        <w:rPr>
          <w:rFonts w:ascii="Arial" w:hAnsi="Arial" w:cs="Arial"/>
          <w:sz w:val="22"/>
          <w:szCs w:val="22"/>
        </w:rPr>
        <w:tab/>
      </w:r>
      <w:r w:rsidRPr="00137C8B">
        <w:rPr>
          <w:rFonts w:ascii="Arial" w:hAnsi="Arial" w:cs="Arial"/>
          <w:sz w:val="22"/>
          <w:szCs w:val="22"/>
        </w:rPr>
        <w:tab/>
      </w:r>
    </w:p>
    <w:p w14:paraId="32871F28" w14:textId="77777777" w:rsidR="00C5385D" w:rsidRPr="00137C8B" w:rsidRDefault="001B29D4" w:rsidP="001B29D4">
      <w:pPr>
        <w:rPr>
          <w:rFonts w:ascii="Arial" w:hAnsi="Arial" w:cs="Arial"/>
          <w:i/>
          <w:sz w:val="22"/>
          <w:szCs w:val="22"/>
        </w:rPr>
      </w:pPr>
      <w:bookmarkStart w:id="0" w:name="_Toc116863763"/>
      <w:r w:rsidRPr="00137C8B">
        <w:rPr>
          <w:rFonts w:ascii="Arial" w:hAnsi="Arial" w:cs="Arial"/>
          <w:i/>
          <w:sz w:val="22"/>
          <w:szCs w:val="22"/>
        </w:rPr>
        <w:t>(</w:t>
      </w:r>
      <w:r w:rsidR="00AA16E7" w:rsidRPr="00137C8B">
        <w:rPr>
          <w:rFonts w:ascii="Arial" w:hAnsi="Arial" w:cs="Arial"/>
          <w:i/>
          <w:sz w:val="22"/>
          <w:szCs w:val="22"/>
        </w:rPr>
        <w:t>Note:</w:t>
      </w:r>
      <w:r w:rsidR="008D61D3">
        <w:rPr>
          <w:rFonts w:ascii="Arial" w:hAnsi="Arial" w:cs="Arial"/>
          <w:i/>
          <w:sz w:val="22"/>
          <w:szCs w:val="22"/>
        </w:rPr>
        <w:t xml:space="preserve"> </w:t>
      </w:r>
      <w:r w:rsidR="00551944">
        <w:rPr>
          <w:rFonts w:ascii="Arial" w:hAnsi="Arial" w:cs="Arial"/>
          <w:i/>
          <w:sz w:val="22"/>
          <w:szCs w:val="22"/>
        </w:rPr>
        <w:t>The</w:t>
      </w:r>
      <w:r w:rsidRPr="00137C8B">
        <w:rPr>
          <w:rFonts w:ascii="Arial" w:hAnsi="Arial" w:cs="Arial"/>
          <w:i/>
          <w:sz w:val="22"/>
          <w:szCs w:val="22"/>
        </w:rPr>
        <w:t xml:space="preserve"> payment distribut</w:t>
      </w:r>
      <w:r w:rsidR="00AA16E7" w:rsidRPr="00137C8B">
        <w:rPr>
          <w:rFonts w:ascii="Arial" w:hAnsi="Arial" w:cs="Arial"/>
          <w:i/>
          <w:sz w:val="22"/>
          <w:szCs w:val="22"/>
        </w:rPr>
        <w:t xml:space="preserve">ion </w:t>
      </w:r>
      <w:r w:rsidR="00551944">
        <w:rPr>
          <w:rFonts w:ascii="Arial" w:hAnsi="Arial" w:cs="Arial"/>
          <w:i/>
          <w:sz w:val="22"/>
          <w:szCs w:val="22"/>
        </w:rPr>
        <w:t xml:space="preserve">percentages shall </w:t>
      </w:r>
      <w:r w:rsidR="00AA16E7" w:rsidRPr="00137C8B">
        <w:rPr>
          <w:rFonts w:ascii="Arial" w:hAnsi="Arial" w:cs="Arial"/>
          <w:i/>
          <w:sz w:val="22"/>
          <w:szCs w:val="22"/>
        </w:rPr>
        <w:t xml:space="preserve">be </w:t>
      </w:r>
      <w:r w:rsidR="00551944">
        <w:rPr>
          <w:rFonts w:ascii="Arial" w:hAnsi="Arial" w:cs="Arial"/>
          <w:i/>
          <w:sz w:val="22"/>
          <w:szCs w:val="22"/>
        </w:rPr>
        <w:t xml:space="preserve">applied to the </w:t>
      </w:r>
      <w:r w:rsidR="005E2389">
        <w:rPr>
          <w:rFonts w:ascii="Arial" w:hAnsi="Arial" w:cs="Arial"/>
          <w:i/>
          <w:sz w:val="22"/>
          <w:szCs w:val="22"/>
        </w:rPr>
        <w:t>annual performance allocation pool</w:t>
      </w:r>
      <w:r w:rsidR="00547650">
        <w:rPr>
          <w:rFonts w:ascii="Arial" w:hAnsi="Arial" w:cs="Arial"/>
          <w:i/>
          <w:sz w:val="22"/>
          <w:szCs w:val="22"/>
        </w:rPr>
        <w:t>)</w:t>
      </w:r>
      <w:r w:rsidR="005E2389">
        <w:rPr>
          <w:rFonts w:ascii="Arial" w:hAnsi="Arial" w:cs="Arial"/>
          <w:i/>
          <w:sz w:val="22"/>
          <w:szCs w:val="22"/>
        </w:rPr>
        <w:t xml:space="preserve"> </w:t>
      </w:r>
      <w:r w:rsidRPr="00137C8B">
        <w:rPr>
          <w:rFonts w:ascii="Arial" w:hAnsi="Arial" w:cs="Arial"/>
          <w:i/>
          <w:sz w:val="22"/>
          <w:szCs w:val="22"/>
        </w:rPr>
        <w:t xml:space="preserve"> </w:t>
      </w:r>
      <w:r w:rsidR="00C5385D" w:rsidRPr="00137C8B">
        <w:rPr>
          <w:rFonts w:ascii="Arial" w:hAnsi="Arial" w:cs="Arial"/>
          <w:i/>
          <w:sz w:val="22"/>
          <w:szCs w:val="22"/>
        </w:rPr>
        <w:br w:type="page"/>
      </w:r>
    </w:p>
    <w:p w14:paraId="04C306B2" w14:textId="77777777" w:rsidR="00C5385D" w:rsidRPr="00137C8B" w:rsidRDefault="00C5385D">
      <w:pPr>
        <w:pStyle w:val="Heading1"/>
        <w:rPr>
          <w:sz w:val="22"/>
          <w:szCs w:val="22"/>
        </w:rPr>
      </w:pPr>
      <w:bookmarkStart w:id="1" w:name="_Toc116863764"/>
      <w:bookmarkStart w:id="2" w:name="_Toc313820787"/>
      <w:bookmarkEnd w:id="0"/>
      <w:r w:rsidRPr="00D541DB">
        <w:rPr>
          <w:sz w:val="22"/>
          <w:szCs w:val="22"/>
        </w:rPr>
        <w:lastRenderedPageBreak/>
        <w:t xml:space="preserve">Target 1: Provider </w:t>
      </w:r>
      <w:bookmarkEnd w:id="1"/>
      <w:bookmarkEnd w:id="2"/>
      <w:r w:rsidR="00FA2388">
        <w:rPr>
          <w:sz w:val="22"/>
          <w:szCs w:val="22"/>
        </w:rPr>
        <w:t>Satisfaction</w:t>
      </w:r>
      <w:r w:rsidR="00D9433D">
        <w:rPr>
          <w:sz w:val="22"/>
          <w:szCs w:val="22"/>
        </w:rPr>
        <w:t xml:space="preserve"> &amp; Access</w:t>
      </w:r>
    </w:p>
    <w:p w14:paraId="48E480E1" w14:textId="77777777" w:rsidR="00C5385D" w:rsidRPr="00137C8B" w:rsidRDefault="00C5385D">
      <w:pPr>
        <w:rPr>
          <w:rFonts w:ascii="Arial" w:hAnsi="Arial" w:cs="Arial"/>
          <w:color w:val="000000"/>
          <w:sz w:val="22"/>
          <w:szCs w:val="22"/>
        </w:rPr>
      </w:pPr>
    </w:p>
    <w:p w14:paraId="013103A5" w14:textId="77777777" w:rsidR="00C5385D" w:rsidRPr="00137C8B" w:rsidRDefault="00C5385D">
      <w:pPr>
        <w:rPr>
          <w:rFonts w:ascii="Arial" w:hAnsi="Arial" w:cs="Arial"/>
          <w:sz w:val="22"/>
          <w:szCs w:val="22"/>
          <w:u w:val="single"/>
        </w:rPr>
      </w:pPr>
      <w:r w:rsidRPr="00137C8B">
        <w:rPr>
          <w:rFonts w:ascii="Arial" w:hAnsi="Arial" w:cs="Arial"/>
          <w:sz w:val="22"/>
          <w:szCs w:val="22"/>
          <w:u w:val="single"/>
        </w:rPr>
        <w:t xml:space="preserve">Value: </w:t>
      </w:r>
      <w:r w:rsidR="00E13259">
        <w:rPr>
          <w:rFonts w:ascii="Arial" w:hAnsi="Arial" w:cs="Arial"/>
          <w:sz w:val="22"/>
          <w:szCs w:val="22"/>
          <w:u w:val="single"/>
        </w:rPr>
        <w:t>3</w:t>
      </w:r>
      <w:r w:rsidR="00B261EF">
        <w:rPr>
          <w:rFonts w:ascii="Arial" w:hAnsi="Arial" w:cs="Arial"/>
          <w:sz w:val="22"/>
          <w:szCs w:val="22"/>
          <w:u w:val="single"/>
        </w:rPr>
        <w:t>.</w:t>
      </w:r>
      <w:r w:rsidR="003C4F16">
        <w:rPr>
          <w:rFonts w:ascii="Arial" w:hAnsi="Arial" w:cs="Arial"/>
          <w:sz w:val="22"/>
          <w:szCs w:val="22"/>
          <w:u w:val="single"/>
        </w:rPr>
        <w:t>0</w:t>
      </w:r>
      <w:r w:rsidR="008A0071" w:rsidRPr="00137C8B">
        <w:rPr>
          <w:rFonts w:ascii="Arial" w:hAnsi="Arial" w:cs="Arial"/>
          <w:sz w:val="22"/>
          <w:szCs w:val="22"/>
          <w:u w:val="single"/>
        </w:rPr>
        <w:t xml:space="preserve">% </w:t>
      </w:r>
    </w:p>
    <w:p w14:paraId="5065847E" w14:textId="77777777" w:rsidR="00C5385D" w:rsidRPr="00137C8B" w:rsidRDefault="00C5385D">
      <w:pPr>
        <w:rPr>
          <w:rFonts w:ascii="Arial" w:hAnsi="Arial" w:cs="Arial"/>
          <w:sz w:val="22"/>
          <w:szCs w:val="22"/>
        </w:rPr>
      </w:pPr>
    </w:p>
    <w:p w14:paraId="6198AE6A" w14:textId="77777777" w:rsidR="001E647B" w:rsidRPr="00137C8B" w:rsidRDefault="006F2619">
      <w:pPr>
        <w:rPr>
          <w:rFonts w:ascii="Arial" w:hAnsi="Arial" w:cs="Arial"/>
          <w:sz w:val="22"/>
          <w:szCs w:val="22"/>
        </w:rPr>
      </w:pPr>
      <w:r w:rsidRPr="00137C8B">
        <w:rPr>
          <w:rFonts w:ascii="Arial" w:hAnsi="Arial" w:cs="Arial"/>
          <w:sz w:val="22"/>
          <w:szCs w:val="22"/>
        </w:rPr>
        <w:t>1)</w:t>
      </w:r>
      <w:r w:rsidRPr="00137C8B">
        <w:rPr>
          <w:rFonts w:ascii="Arial" w:hAnsi="Arial" w:cs="Arial"/>
          <w:sz w:val="22"/>
          <w:szCs w:val="22"/>
        </w:rPr>
        <w:tab/>
      </w:r>
      <w:r w:rsidR="001E647B" w:rsidRPr="00137C8B">
        <w:rPr>
          <w:rFonts w:ascii="Arial" w:hAnsi="Arial" w:cs="Arial"/>
          <w:b/>
          <w:sz w:val="22"/>
          <w:szCs w:val="22"/>
        </w:rPr>
        <w:t>Provider Satisfaction</w:t>
      </w:r>
      <w:r w:rsidR="00FA2388">
        <w:rPr>
          <w:rFonts w:ascii="Arial" w:hAnsi="Arial" w:cs="Arial"/>
          <w:b/>
          <w:sz w:val="22"/>
          <w:szCs w:val="22"/>
        </w:rPr>
        <w:t xml:space="preserve"> Survey</w:t>
      </w:r>
      <w:r w:rsidRPr="00137C8B">
        <w:rPr>
          <w:rFonts w:ascii="Arial" w:hAnsi="Arial" w:cs="Arial"/>
          <w:b/>
          <w:sz w:val="22"/>
          <w:szCs w:val="22"/>
        </w:rPr>
        <w:t xml:space="preserve"> (</w:t>
      </w:r>
      <w:r w:rsidR="0078027C">
        <w:rPr>
          <w:rFonts w:ascii="Arial" w:hAnsi="Arial" w:cs="Arial"/>
          <w:b/>
          <w:sz w:val="22"/>
          <w:szCs w:val="22"/>
        </w:rPr>
        <w:t>95</w:t>
      </w:r>
      <w:r w:rsidR="008E02E7" w:rsidRPr="00137C8B">
        <w:rPr>
          <w:rFonts w:ascii="Arial" w:hAnsi="Arial" w:cs="Arial"/>
          <w:b/>
          <w:sz w:val="22"/>
          <w:szCs w:val="22"/>
        </w:rPr>
        <w:t>%</w:t>
      </w:r>
      <w:r w:rsidRPr="00137C8B">
        <w:rPr>
          <w:rFonts w:ascii="Arial" w:hAnsi="Arial" w:cs="Arial"/>
          <w:b/>
          <w:sz w:val="22"/>
          <w:szCs w:val="22"/>
        </w:rPr>
        <w:t>)</w:t>
      </w:r>
    </w:p>
    <w:p w14:paraId="3967F93E" w14:textId="77777777" w:rsidR="009F766C" w:rsidRPr="00137C8B" w:rsidRDefault="00C5385D" w:rsidP="009F766C">
      <w:pPr>
        <w:rPr>
          <w:rFonts w:ascii="Arial" w:hAnsi="Arial" w:cs="Arial"/>
          <w:sz w:val="22"/>
          <w:szCs w:val="22"/>
        </w:rPr>
      </w:pPr>
      <w:r w:rsidRPr="00137C8B">
        <w:rPr>
          <w:rFonts w:ascii="Arial" w:hAnsi="Arial" w:cs="Arial"/>
          <w:sz w:val="22"/>
          <w:szCs w:val="22"/>
        </w:rPr>
        <w:t>An annual provider satisfaction survey shall be conducted.  The survey, including the rating scale and performance scoring methodology, shall be developed by the Department for the purpose of assessing ASO specific performance.  The Contractor’s staff will provide input on the design</w:t>
      </w:r>
      <w:r w:rsidR="000F589E" w:rsidRPr="00137C8B">
        <w:rPr>
          <w:rFonts w:ascii="Arial" w:hAnsi="Arial" w:cs="Arial"/>
          <w:sz w:val="22"/>
          <w:szCs w:val="22"/>
        </w:rPr>
        <w:t xml:space="preserve">, specifications and </w:t>
      </w:r>
      <w:r w:rsidRPr="00137C8B">
        <w:rPr>
          <w:rFonts w:ascii="Arial" w:hAnsi="Arial" w:cs="Arial"/>
          <w:sz w:val="22"/>
          <w:szCs w:val="22"/>
        </w:rPr>
        <w:t>survey process</w:t>
      </w:r>
      <w:r w:rsidR="00D37E22" w:rsidRPr="00137C8B">
        <w:rPr>
          <w:rFonts w:ascii="Arial" w:hAnsi="Arial" w:cs="Arial"/>
          <w:sz w:val="22"/>
          <w:szCs w:val="22"/>
        </w:rPr>
        <w:t>.</w:t>
      </w:r>
      <w:r w:rsidRPr="00137C8B">
        <w:rPr>
          <w:rFonts w:ascii="Arial" w:hAnsi="Arial" w:cs="Arial"/>
          <w:sz w:val="22"/>
          <w:szCs w:val="22"/>
        </w:rPr>
        <w:t xml:space="preserve"> </w:t>
      </w:r>
      <w:r w:rsidR="000F589E" w:rsidRPr="00137C8B">
        <w:rPr>
          <w:rFonts w:ascii="Arial" w:hAnsi="Arial" w:cs="Arial"/>
          <w:sz w:val="22"/>
          <w:szCs w:val="22"/>
        </w:rPr>
        <w:t>The final survey will be subject to Department approval.</w:t>
      </w:r>
      <w:r w:rsidR="00F27F8A" w:rsidRPr="00137C8B">
        <w:rPr>
          <w:rFonts w:ascii="Arial" w:hAnsi="Arial" w:cs="Arial"/>
          <w:sz w:val="22"/>
          <w:szCs w:val="22"/>
        </w:rPr>
        <w:t xml:space="preserve">  The Department reserves the right to include and/or exclude provider types from the survey. </w:t>
      </w:r>
      <w:r w:rsidRPr="00137C8B">
        <w:rPr>
          <w:rFonts w:ascii="Arial" w:hAnsi="Arial" w:cs="Arial"/>
          <w:sz w:val="22"/>
          <w:szCs w:val="22"/>
        </w:rPr>
        <w:t xml:space="preserve">The Contractor shall hire an independent vendor to administer the survey.  </w:t>
      </w:r>
    </w:p>
    <w:p w14:paraId="64D1861B" w14:textId="77777777" w:rsidR="009F766C" w:rsidRPr="00137C8B" w:rsidRDefault="009F766C" w:rsidP="009F766C">
      <w:pPr>
        <w:rPr>
          <w:rFonts w:ascii="Arial" w:hAnsi="Arial" w:cs="Arial"/>
          <w:sz w:val="22"/>
          <w:szCs w:val="22"/>
        </w:rPr>
      </w:pPr>
      <w:r w:rsidRPr="00137C8B">
        <w:rPr>
          <w:rFonts w:ascii="Arial" w:hAnsi="Arial" w:cs="Arial"/>
          <w:sz w:val="22"/>
          <w:szCs w:val="22"/>
        </w:rPr>
        <w:t xml:space="preserve">ASO specific performance measurements shall include the domains listed in the table below.  The ASO must achieve a favorable* average rating </w:t>
      </w:r>
      <w:r w:rsidR="00DD4987">
        <w:rPr>
          <w:rFonts w:ascii="Arial" w:hAnsi="Arial" w:cs="Arial"/>
          <w:sz w:val="22"/>
          <w:szCs w:val="22"/>
        </w:rPr>
        <w:t>of</w:t>
      </w:r>
      <w:r w:rsidR="00DD4987" w:rsidRPr="00137C8B">
        <w:rPr>
          <w:rFonts w:ascii="Arial" w:hAnsi="Arial" w:cs="Arial"/>
          <w:sz w:val="22"/>
          <w:szCs w:val="22"/>
        </w:rPr>
        <w:t xml:space="preserve"> </w:t>
      </w:r>
      <w:r w:rsidRPr="00137C8B">
        <w:rPr>
          <w:rFonts w:ascii="Arial" w:hAnsi="Arial" w:cs="Arial"/>
          <w:sz w:val="22"/>
          <w:szCs w:val="22"/>
        </w:rPr>
        <w:t xml:space="preserve">90% </w:t>
      </w:r>
      <w:r w:rsidRPr="00137C8B">
        <w:rPr>
          <w:rFonts w:ascii="Arial" w:hAnsi="Arial" w:cs="Arial"/>
          <w:color w:val="000000"/>
          <w:sz w:val="22"/>
          <w:szCs w:val="22"/>
        </w:rPr>
        <w:t>or more</w:t>
      </w:r>
      <w:r w:rsidRPr="00137C8B">
        <w:rPr>
          <w:rFonts w:ascii="Arial" w:hAnsi="Arial" w:cs="Arial"/>
          <w:sz w:val="22"/>
          <w:szCs w:val="22"/>
        </w:rPr>
        <w:t xml:space="preserve"> </w:t>
      </w:r>
      <w:r w:rsidR="00DD4987">
        <w:rPr>
          <w:rFonts w:ascii="Arial" w:hAnsi="Arial" w:cs="Arial"/>
          <w:sz w:val="22"/>
          <w:szCs w:val="22"/>
        </w:rPr>
        <w:t>from</w:t>
      </w:r>
      <w:r w:rsidR="00DD4987" w:rsidRPr="00137C8B">
        <w:rPr>
          <w:rFonts w:ascii="Arial" w:hAnsi="Arial" w:cs="Arial"/>
          <w:sz w:val="22"/>
          <w:szCs w:val="22"/>
        </w:rPr>
        <w:t xml:space="preserve"> </w:t>
      </w:r>
      <w:r w:rsidRPr="00137C8B">
        <w:rPr>
          <w:rFonts w:ascii="Arial" w:hAnsi="Arial" w:cs="Arial"/>
          <w:sz w:val="22"/>
          <w:szCs w:val="22"/>
        </w:rPr>
        <w:t>providers surveyed in order to earn a return of 100%</w:t>
      </w:r>
      <w:r w:rsidR="002B337F">
        <w:rPr>
          <w:rFonts w:ascii="Arial" w:hAnsi="Arial" w:cs="Arial"/>
          <w:sz w:val="22"/>
          <w:szCs w:val="22"/>
        </w:rPr>
        <w:t xml:space="preserve"> of </w:t>
      </w:r>
      <w:r w:rsidR="00D9433D">
        <w:rPr>
          <w:rFonts w:ascii="Arial" w:hAnsi="Arial" w:cs="Arial"/>
          <w:sz w:val="22"/>
          <w:szCs w:val="22"/>
        </w:rPr>
        <w:t>this portion</w:t>
      </w:r>
      <w:r w:rsidR="00F50FC5">
        <w:rPr>
          <w:rFonts w:ascii="Arial" w:hAnsi="Arial" w:cs="Arial"/>
          <w:sz w:val="22"/>
          <w:szCs w:val="22"/>
        </w:rPr>
        <w:t xml:space="preserve"> </w:t>
      </w:r>
      <w:r w:rsidR="002B337F">
        <w:rPr>
          <w:rFonts w:ascii="Arial" w:hAnsi="Arial" w:cs="Arial"/>
          <w:sz w:val="22"/>
          <w:szCs w:val="22"/>
        </w:rPr>
        <w:t>of th</w:t>
      </w:r>
      <w:r w:rsidR="00F50FC5">
        <w:rPr>
          <w:rFonts w:ascii="Arial" w:hAnsi="Arial" w:cs="Arial"/>
          <w:sz w:val="22"/>
          <w:szCs w:val="22"/>
        </w:rPr>
        <w:t>is</w:t>
      </w:r>
      <w:r w:rsidR="002B337F">
        <w:rPr>
          <w:rFonts w:ascii="Arial" w:hAnsi="Arial" w:cs="Arial"/>
          <w:sz w:val="22"/>
          <w:szCs w:val="22"/>
        </w:rPr>
        <w:t xml:space="preserve"> </w:t>
      </w:r>
      <w:r w:rsidR="00A9614A">
        <w:rPr>
          <w:rFonts w:ascii="Arial" w:hAnsi="Arial" w:cs="Arial"/>
          <w:sz w:val="22"/>
          <w:szCs w:val="22"/>
        </w:rPr>
        <w:t>target</w:t>
      </w:r>
      <w:r w:rsidRPr="00137C8B">
        <w:rPr>
          <w:rFonts w:ascii="Arial" w:hAnsi="Arial" w:cs="Arial"/>
          <w:sz w:val="22"/>
          <w:szCs w:val="22"/>
        </w:rPr>
        <w:t xml:space="preserve">.  Seventy Five percent (75%) of </w:t>
      </w:r>
      <w:r w:rsidR="00D9433D">
        <w:rPr>
          <w:rFonts w:ascii="Arial" w:hAnsi="Arial" w:cs="Arial"/>
          <w:sz w:val="22"/>
          <w:szCs w:val="22"/>
        </w:rPr>
        <w:t>this portion</w:t>
      </w:r>
      <w:r w:rsidR="00F50FC5">
        <w:rPr>
          <w:rFonts w:ascii="Arial" w:hAnsi="Arial" w:cs="Arial"/>
          <w:sz w:val="22"/>
          <w:szCs w:val="22"/>
        </w:rPr>
        <w:t xml:space="preserve"> </w:t>
      </w:r>
      <w:r w:rsidRPr="00137C8B">
        <w:rPr>
          <w:rFonts w:ascii="Arial" w:hAnsi="Arial" w:cs="Arial"/>
          <w:sz w:val="22"/>
          <w:szCs w:val="22"/>
        </w:rPr>
        <w:t>of th</w:t>
      </w:r>
      <w:r w:rsidR="00F50FC5">
        <w:rPr>
          <w:rFonts w:ascii="Arial" w:hAnsi="Arial" w:cs="Arial"/>
          <w:sz w:val="22"/>
          <w:szCs w:val="22"/>
        </w:rPr>
        <w:t>is</w:t>
      </w:r>
      <w:r w:rsidR="00E05BD2">
        <w:rPr>
          <w:rFonts w:ascii="Arial" w:hAnsi="Arial" w:cs="Arial"/>
          <w:sz w:val="22"/>
          <w:szCs w:val="22"/>
        </w:rPr>
        <w:t xml:space="preserve"> </w:t>
      </w:r>
      <w:r w:rsidR="00A9614A">
        <w:rPr>
          <w:rFonts w:ascii="Arial" w:hAnsi="Arial" w:cs="Arial"/>
          <w:sz w:val="22"/>
          <w:szCs w:val="22"/>
        </w:rPr>
        <w:t>target</w:t>
      </w:r>
      <w:r w:rsidRPr="00137C8B">
        <w:rPr>
          <w:rFonts w:ascii="Arial" w:hAnsi="Arial" w:cs="Arial"/>
          <w:sz w:val="22"/>
          <w:szCs w:val="22"/>
        </w:rPr>
        <w:t xml:space="preserve"> shall be returned if the Contractor achieves a favorable* average rating of 85% to 89.9% </w:t>
      </w:r>
      <w:r w:rsidR="00DD4987">
        <w:rPr>
          <w:rFonts w:ascii="Arial" w:hAnsi="Arial" w:cs="Arial"/>
          <w:sz w:val="22"/>
          <w:szCs w:val="22"/>
        </w:rPr>
        <w:t>from</w:t>
      </w:r>
      <w:r w:rsidR="00DD4987" w:rsidRPr="00137C8B">
        <w:rPr>
          <w:rFonts w:ascii="Arial" w:hAnsi="Arial" w:cs="Arial"/>
          <w:sz w:val="22"/>
          <w:szCs w:val="22"/>
        </w:rPr>
        <w:t xml:space="preserve"> </w:t>
      </w:r>
      <w:r w:rsidRPr="00137C8B">
        <w:rPr>
          <w:rFonts w:ascii="Arial" w:hAnsi="Arial" w:cs="Arial"/>
          <w:sz w:val="22"/>
          <w:szCs w:val="22"/>
        </w:rPr>
        <w:t xml:space="preserve">providers surveyed.  </w:t>
      </w:r>
    </w:p>
    <w:p w14:paraId="551297B1" w14:textId="77777777" w:rsidR="009F766C" w:rsidRPr="00137C8B" w:rsidRDefault="009F766C" w:rsidP="009F766C">
      <w:pPr>
        <w:rPr>
          <w:rFonts w:ascii="Arial" w:hAnsi="Arial" w:cs="Arial"/>
          <w:sz w:val="22"/>
          <w:szCs w:val="22"/>
        </w:rPr>
      </w:pPr>
    </w:p>
    <w:p w14:paraId="455251FE" w14:textId="77777777" w:rsidR="009F766C" w:rsidRPr="00137C8B" w:rsidRDefault="009F766C" w:rsidP="009F766C">
      <w:pPr>
        <w:rPr>
          <w:rFonts w:ascii="Arial" w:hAnsi="Arial" w:cs="Arial"/>
          <w:sz w:val="22"/>
          <w:szCs w:val="22"/>
        </w:rPr>
      </w:pPr>
      <w:r w:rsidRPr="00137C8B">
        <w:rPr>
          <w:rFonts w:ascii="Arial" w:hAnsi="Arial" w:cs="Arial"/>
          <w:sz w:val="22"/>
          <w:szCs w:val="22"/>
        </w:rPr>
        <w:t>An average rating is calculated by computing the average score of all variables listed below.  If the number of responses to a particular measure does not reach statistical significance, the measurement will be discarded.</w:t>
      </w:r>
    </w:p>
    <w:p w14:paraId="02205E4F" w14:textId="77777777" w:rsidR="00F11473" w:rsidRPr="00090C8D" w:rsidRDefault="00F11473">
      <w:pPr>
        <w:rPr>
          <w:rFonts w:ascii="Arial" w:hAnsi="Arial" w:cs="Arial"/>
          <w:sz w:val="16"/>
          <w:szCs w:val="16"/>
        </w:rPr>
      </w:pPr>
    </w:p>
    <w:p w14:paraId="2ECEB8CB" w14:textId="77777777" w:rsidR="00225C07" w:rsidRPr="00F11473" w:rsidRDefault="00F11473">
      <w:pPr>
        <w:rPr>
          <w:rFonts w:ascii="Arial" w:hAnsi="Arial" w:cs="Arial"/>
          <w:sz w:val="22"/>
          <w:szCs w:val="22"/>
        </w:rPr>
      </w:pPr>
      <w:r w:rsidRPr="00FD1F22">
        <w:rPr>
          <w:rFonts w:ascii="Arial" w:hAnsi="Arial" w:cs="Arial"/>
          <w:sz w:val="22"/>
          <w:szCs w:val="22"/>
          <w:u w:val="single"/>
        </w:rPr>
        <w:t>Table 1.</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570"/>
      </w:tblGrid>
      <w:tr w:rsidR="00A9614A" w:rsidRPr="00137C8B" w14:paraId="09AB5419" w14:textId="77777777" w:rsidTr="00090C8D">
        <w:tc>
          <w:tcPr>
            <w:tcW w:w="2070" w:type="dxa"/>
          </w:tcPr>
          <w:p w14:paraId="4B941126" w14:textId="77777777" w:rsidR="00A9614A" w:rsidRPr="00137C8B" w:rsidRDefault="00A9614A" w:rsidP="00B27ACD">
            <w:pPr>
              <w:tabs>
                <w:tab w:val="right" w:pos="1998"/>
              </w:tabs>
              <w:rPr>
                <w:rFonts w:ascii="Arial" w:hAnsi="Arial" w:cs="Arial"/>
                <w:b/>
                <w:bCs/>
                <w:sz w:val="22"/>
                <w:szCs w:val="22"/>
              </w:rPr>
            </w:pPr>
            <w:r w:rsidRPr="00137C8B">
              <w:rPr>
                <w:rFonts w:ascii="Arial" w:hAnsi="Arial" w:cs="Arial"/>
                <w:b/>
                <w:bCs/>
                <w:sz w:val="22"/>
                <w:szCs w:val="22"/>
              </w:rPr>
              <w:t>Domain</w:t>
            </w:r>
            <w:r w:rsidRPr="00137C8B">
              <w:rPr>
                <w:rFonts w:ascii="Arial" w:hAnsi="Arial" w:cs="Arial"/>
                <w:b/>
                <w:bCs/>
                <w:sz w:val="22"/>
                <w:szCs w:val="22"/>
              </w:rPr>
              <w:tab/>
            </w:r>
          </w:p>
        </w:tc>
        <w:tc>
          <w:tcPr>
            <w:tcW w:w="6570" w:type="dxa"/>
          </w:tcPr>
          <w:p w14:paraId="0A62C1A4" w14:textId="77777777" w:rsidR="00A9614A" w:rsidRPr="00137C8B" w:rsidRDefault="00A9614A" w:rsidP="00F50FC5">
            <w:pPr>
              <w:rPr>
                <w:rFonts w:ascii="Arial" w:hAnsi="Arial" w:cs="Arial"/>
                <w:b/>
                <w:bCs/>
                <w:sz w:val="22"/>
                <w:szCs w:val="22"/>
              </w:rPr>
            </w:pPr>
            <w:r w:rsidRPr="00137C8B">
              <w:rPr>
                <w:rFonts w:ascii="Arial" w:hAnsi="Arial" w:cs="Arial"/>
                <w:b/>
                <w:bCs/>
                <w:sz w:val="22"/>
                <w:szCs w:val="22"/>
              </w:rPr>
              <w:t>Description</w:t>
            </w:r>
            <w:r>
              <w:rPr>
                <w:rFonts w:ascii="Arial" w:hAnsi="Arial" w:cs="Arial"/>
                <w:b/>
                <w:bCs/>
                <w:sz w:val="22"/>
                <w:szCs w:val="22"/>
              </w:rPr>
              <w:t>:</w:t>
            </w:r>
          </w:p>
        </w:tc>
      </w:tr>
      <w:tr w:rsidR="00A9614A" w:rsidRPr="00137C8B" w14:paraId="4DBC64AF" w14:textId="77777777" w:rsidTr="00090C8D">
        <w:tc>
          <w:tcPr>
            <w:tcW w:w="2070" w:type="dxa"/>
            <w:vMerge w:val="restart"/>
          </w:tcPr>
          <w:p w14:paraId="0CC5FA4F" w14:textId="77777777" w:rsidR="00A9614A" w:rsidRPr="00137C8B" w:rsidRDefault="00A9614A" w:rsidP="00B27ACD">
            <w:pPr>
              <w:rPr>
                <w:rFonts w:ascii="Arial" w:hAnsi="Arial" w:cs="Arial"/>
                <w:sz w:val="22"/>
                <w:szCs w:val="22"/>
              </w:rPr>
            </w:pPr>
            <w:r w:rsidRPr="00137C8B">
              <w:rPr>
                <w:rFonts w:ascii="Arial" w:hAnsi="Arial" w:cs="Arial"/>
                <w:sz w:val="22"/>
                <w:szCs w:val="22"/>
              </w:rPr>
              <w:t>Provider Relations/Call Management</w:t>
            </w:r>
          </w:p>
        </w:tc>
        <w:tc>
          <w:tcPr>
            <w:tcW w:w="6570" w:type="dxa"/>
          </w:tcPr>
          <w:p w14:paraId="22205728" w14:textId="77777777" w:rsidR="00A9614A" w:rsidRPr="00137C8B" w:rsidRDefault="00A9614A" w:rsidP="00F50FC5">
            <w:pPr>
              <w:rPr>
                <w:rFonts w:ascii="Arial" w:hAnsi="Arial" w:cs="Arial"/>
                <w:sz w:val="22"/>
                <w:szCs w:val="22"/>
              </w:rPr>
            </w:pPr>
            <w:r w:rsidRPr="00137C8B">
              <w:rPr>
                <w:rFonts w:ascii="Arial" w:hAnsi="Arial" w:cs="Arial"/>
                <w:sz w:val="22"/>
                <w:szCs w:val="22"/>
              </w:rPr>
              <w:t>Provider Relations Reps.: courteous, professional, knowledgeable</w:t>
            </w:r>
            <w:r>
              <w:rPr>
                <w:rFonts w:ascii="Arial" w:hAnsi="Arial" w:cs="Arial"/>
                <w:sz w:val="22"/>
                <w:szCs w:val="22"/>
              </w:rPr>
              <w:t>,</w:t>
            </w:r>
            <w:r w:rsidR="00F50FC5">
              <w:rPr>
                <w:rFonts w:ascii="Arial" w:hAnsi="Arial" w:cs="Arial"/>
                <w:sz w:val="22"/>
                <w:szCs w:val="22"/>
              </w:rPr>
              <w:t xml:space="preserve"> </w:t>
            </w:r>
            <w:r w:rsidRPr="00137C8B">
              <w:rPr>
                <w:rFonts w:ascii="Arial" w:hAnsi="Arial" w:cs="Arial"/>
                <w:sz w:val="22"/>
                <w:szCs w:val="22"/>
              </w:rPr>
              <w:t>helpful with issue resolution</w:t>
            </w:r>
          </w:p>
        </w:tc>
      </w:tr>
      <w:tr w:rsidR="00A9614A" w:rsidRPr="00137C8B" w14:paraId="19DD4CB7" w14:textId="77777777" w:rsidTr="00090C8D">
        <w:tc>
          <w:tcPr>
            <w:tcW w:w="2070" w:type="dxa"/>
            <w:vMerge/>
          </w:tcPr>
          <w:p w14:paraId="4F6F6E88" w14:textId="77777777" w:rsidR="00A9614A" w:rsidRPr="00137C8B" w:rsidRDefault="00A9614A" w:rsidP="00B27ACD">
            <w:pPr>
              <w:rPr>
                <w:rFonts w:ascii="Arial" w:hAnsi="Arial" w:cs="Arial"/>
                <w:sz w:val="22"/>
                <w:szCs w:val="22"/>
              </w:rPr>
            </w:pPr>
          </w:p>
        </w:tc>
        <w:tc>
          <w:tcPr>
            <w:tcW w:w="6570" w:type="dxa"/>
          </w:tcPr>
          <w:p w14:paraId="00F032E6" w14:textId="77777777" w:rsidR="00A9614A" w:rsidRPr="00137C8B" w:rsidRDefault="00A9614A" w:rsidP="00B27ACD">
            <w:pPr>
              <w:rPr>
                <w:rFonts w:ascii="Arial" w:hAnsi="Arial" w:cs="Arial"/>
                <w:sz w:val="22"/>
                <w:szCs w:val="22"/>
              </w:rPr>
            </w:pPr>
            <w:r w:rsidRPr="00137C8B">
              <w:rPr>
                <w:rFonts w:ascii="Arial" w:hAnsi="Arial" w:cs="Arial"/>
                <w:sz w:val="22"/>
                <w:szCs w:val="22"/>
              </w:rPr>
              <w:t xml:space="preserve">Call Center Reps helpful </w:t>
            </w:r>
          </w:p>
        </w:tc>
      </w:tr>
      <w:tr w:rsidR="00A9614A" w:rsidRPr="00137C8B" w14:paraId="4BED6CFA" w14:textId="77777777" w:rsidTr="00090C8D">
        <w:trPr>
          <w:trHeight w:val="773"/>
        </w:trPr>
        <w:tc>
          <w:tcPr>
            <w:tcW w:w="2070" w:type="dxa"/>
          </w:tcPr>
          <w:p w14:paraId="59D4D3EF" w14:textId="77777777" w:rsidR="00A9614A" w:rsidRPr="00137C8B" w:rsidRDefault="006957CB" w:rsidP="00B27ACD">
            <w:pPr>
              <w:rPr>
                <w:rFonts w:ascii="Arial" w:hAnsi="Arial" w:cs="Arial"/>
                <w:sz w:val="22"/>
                <w:szCs w:val="22"/>
              </w:rPr>
            </w:pPr>
            <w:r>
              <w:rPr>
                <w:rFonts w:ascii="Arial" w:hAnsi="Arial" w:cs="Arial"/>
                <w:sz w:val="22"/>
                <w:szCs w:val="22"/>
                <w:lang w:val="fr-FR"/>
              </w:rPr>
              <w:t xml:space="preserve"> Provider Portal Reports</w:t>
            </w:r>
          </w:p>
        </w:tc>
        <w:tc>
          <w:tcPr>
            <w:tcW w:w="6570" w:type="dxa"/>
          </w:tcPr>
          <w:p w14:paraId="54D359CB" w14:textId="77777777" w:rsidR="000B2FC8" w:rsidRPr="00057D9E" w:rsidRDefault="00A9614A" w:rsidP="000B2FC8">
            <w:pPr>
              <w:rPr>
                <w:rFonts w:ascii="Arial" w:hAnsi="Arial" w:cs="Arial"/>
                <w:sz w:val="22"/>
                <w:szCs w:val="22"/>
              </w:rPr>
            </w:pPr>
            <w:r w:rsidRPr="00057D9E">
              <w:rPr>
                <w:rFonts w:ascii="Arial" w:hAnsi="Arial" w:cs="Arial"/>
                <w:sz w:val="22"/>
                <w:szCs w:val="22"/>
              </w:rPr>
              <w:t>Secure provider portal reports are</w:t>
            </w:r>
            <w:r w:rsidR="000B2FC8" w:rsidRPr="00057D9E">
              <w:rPr>
                <w:rFonts w:ascii="Arial" w:hAnsi="Arial" w:cs="Arial"/>
                <w:sz w:val="22"/>
                <w:szCs w:val="22"/>
              </w:rPr>
              <w:t>:</w:t>
            </w:r>
            <w:r w:rsidRPr="00057D9E">
              <w:rPr>
                <w:rFonts w:ascii="Arial" w:hAnsi="Arial" w:cs="Arial"/>
                <w:sz w:val="22"/>
                <w:szCs w:val="22"/>
              </w:rPr>
              <w:t xml:space="preserve"> </w:t>
            </w:r>
          </w:p>
          <w:p w14:paraId="4B289A5C" w14:textId="77777777" w:rsidR="000B2FC8" w:rsidRPr="00057D9E" w:rsidRDefault="000B2FC8" w:rsidP="0086765B">
            <w:pPr>
              <w:pStyle w:val="ListParagraph"/>
              <w:numPr>
                <w:ilvl w:val="0"/>
                <w:numId w:val="33"/>
              </w:numPr>
              <w:rPr>
                <w:rFonts w:ascii="Arial" w:hAnsi="Arial" w:cs="Arial"/>
              </w:rPr>
            </w:pPr>
            <w:r w:rsidRPr="00057D9E">
              <w:rPr>
                <w:rFonts w:ascii="Arial" w:hAnsi="Arial" w:cs="Arial"/>
              </w:rPr>
              <w:t xml:space="preserve">Clinically useful </w:t>
            </w:r>
          </w:p>
          <w:p w14:paraId="6FB69E8D" w14:textId="77777777" w:rsidR="00A9614A" w:rsidRPr="00057D9E" w:rsidDel="003762E5" w:rsidRDefault="000B2FC8" w:rsidP="0086765B">
            <w:pPr>
              <w:pStyle w:val="ListParagraph"/>
              <w:numPr>
                <w:ilvl w:val="0"/>
                <w:numId w:val="33"/>
              </w:numPr>
              <w:rPr>
                <w:rFonts w:ascii="Arial" w:hAnsi="Arial" w:cs="Arial"/>
              </w:rPr>
            </w:pPr>
            <w:r w:rsidRPr="00057D9E">
              <w:rPr>
                <w:rFonts w:ascii="Arial" w:hAnsi="Arial" w:cs="Arial"/>
              </w:rPr>
              <w:t>E</w:t>
            </w:r>
            <w:r w:rsidR="00A9614A" w:rsidRPr="00057D9E">
              <w:rPr>
                <w:rFonts w:ascii="Arial" w:hAnsi="Arial" w:cs="Arial"/>
              </w:rPr>
              <w:t>asy to use</w:t>
            </w:r>
          </w:p>
        </w:tc>
      </w:tr>
      <w:tr w:rsidR="00D8781D" w:rsidRPr="00137C8B" w14:paraId="19C04B6D" w14:textId="77777777" w:rsidTr="00090C8D">
        <w:tc>
          <w:tcPr>
            <w:tcW w:w="2070" w:type="dxa"/>
            <w:vMerge w:val="restart"/>
          </w:tcPr>
          <w:p w14:paraId="6E7A8012" w14:textId="77777777" w:rsidR="00D8781D" w:rsidRPr="00137C8B" w:rsidRDefault="00D8781D" w:rsidP="00B27ACD">
            <w:pPr>
              <w:rPr>
                <w:rFonts w:ascii="Arial" w:hAnsi="Arial" w:cs="Arial"/>
                <w:sz w:val="22"/>
                <w:szCs w:val="22"/>
              </w:rPr>
            </w:pPr>
            <w:r w:rsidRPr="00137C8B">
              <w:rPr>
                <w:rFonts w:ascii="Arial" w:hAnsi="Arial" w:cs="Arial"/>
                <w:sz w:val="22"/>
                <w:szCs w:val="22"/>
              </w:rPr>
              <w:t>Prior Authorization (non-radiology)</w:t>
            </w:r>
          </w:p>
          <w:p w14:paraId="6C9016CA" w14:textId="77777777" w:rsidR="00D8781D" w:rsidRPr="00137C8B" w:rsidRDefault="00D8781D" w:rsidP="00B27ACD">
            <w:pPr>
              <w:rPr>
                <w:rFonts w:ascii="Arial" w:hAnsi="Arial" w:cs="Arial"/>
                <w:sz w:val="22"/>
                <w:szCs w:val="22"/>
              </w:rPr>
            </w:pPr>
          </w:p>
          <w:p w14:paraId="6EC74515" w14:textId="77777777" w:rsidR="00D8781D" w:rsidRPr="00137C8B" w:rsidRDefault="00D8781D" w:rsidP="00B27ACD">
            <w:pPr>
              <w:rPr>
                <w:rFonts w:ascii="Arial" w:hAnsi="Arial" w:cs="Arial"/>
                <w:sz w:val="22"/>
                <w:szCs w:val="22"/>
              </w:rPr>
            </w:pPr>
          </w:p>
          <w:p w14:paraId="6DB220A6" w14:textId="77777777" w:rsidR="00D8781D" w:rsidRPr="00137C8B" w:rsidRDefault="00D8781D" w:rsidP="00B27ACD">
            <w:pPr>
              <w:rPr>
                <w:rFonts w:ascii="Arial" w:hAnsi="Arial" w:cs="Arial"/>
                <w:i/>
                <w:sz w:val="22"/>
                <w:szCs w:val="22"/>
              </w:rPr>
            </w:pPr>
          </w:p>
        </w:tc>
        <w:tc>
          <w:tcPr>
            <w:tcW w:w="6570" w:type="dxa"/>
          </w:tcPr>
          <w:p w14:paraId="659B8167" w14:textId="77777777" w:rsidR="00D8781D" w:rsidRPr="00137C8B" w:rsidRDefault="00D8781D" w:rsidP="00A9614A">
            <w:pPr>
              <w:rPr>
                <w:rFonts w:ascii="Arial" w:hAnsi="Arial" w:cs="Arial"/>
                <w:sz w:val="22"/>
                <w:szCs w:val="22"/>
              </w:rPr>
            </w:pPr>
            <w:r w:rsidRPr="00137C8B">
              <w:rPr>
                <w:rFonts w:ascii="Arial" w:hAnsi="Arial" w:cs="Arial"/>
                <w:sz w:val="22"/>
                <w:szCs w:val="22"/>
              </w:rPr>
              <w:t xml:space="preserve">Authorization processes: simple, efficient, and not administratively burdensome </w:t>
            </w:r>
          </w:p>
        </w:tc>
      </w:tr>
      <w:tr w:rsidR="00D8781D" w:rsidRPr="00137C8B" w14:paraId="7912EF76" w14:textId="77777777" w:rsidTr="00090C8D">
        <w:tc>
          <w:tcPr>
            <w:tcW w:w="2070" w:type="dxa"/>
            <w:vMerge/>
          </w:tcPr>
          <w:p w14:paraId="011A4382" w14:textId="77777777" w:rsidR="00D8781D" w:rsidRPr="00137C8B" w:rsidRDefault="00D8781D" w:rsidP="00B27ACD">
            <w:pPr>
              <w:rPr>
                <w:rFonts w:ascii="Arial" w:hAnsi="Arial" w:cs="Arial"/>
                <w:sz w:val="22"/>
                <w:szCs w:val="22"/>
              </w:rPr>
            </w:pPr>
          </w:p>
        </w:tc>
        <w:tc>
          <w:tcPr>
            <w:tcW w:w="6570" w:type="dxa"/>
          </w:tcPr>
          <w:p w14:paraId="679C7A76" w14:textId="77777777" w:rsidR="00D8781D" w:rsidRPr="00137C8B" w:rsidRDefault="00E776DC" w:rsidP="00E776DC">
            <w:pPr>
              <w:rPr>
                <w:rFonts w:ascii="Arial" w:hAnsi="Arial" w:cs="Arial"/>
                <w:sz w:val="22"/>
                <w:szCs w:val="22"/>
              </w:rPr>
            </w:pPr>
            <w:r>
              <w:rPr>
                <w:rFonts w:ascii="Arial" w:hAnsi="Arial" w:cs="Arial"/>
                <w:sz w:val="22"/>
                <w:szCs w:val="22"/>
              </w:rPr>
              <w:t>Authorization staff</w:t>
            </w:r>
            <w:r w:rsidR="009E64F1">
              <w:rPr>
                <w:rFonts w:ascii="Arial" w:hAnsi="Arial" w:cs="Arial"/>
                <w:sz w:val="22"/>
                <w:szCs w:val="22"/>
              </w:rPr>
              <w:t xml:space="preserve"> </w:t>
            </w:r>
            <w:r>
              <w:rPr>
                <w:rFonts w:ascii="Arial" w:hAnsi="Arial" w:cs="Arial"/>
                <w:sz w:val="22"/>
                <w:szCs w:val="22"/>
              </w:rPr>
              <w:t>are</w:t>
            </w:r>
            <w:r w:rsidR="00D8781D">
              <w:rPr>
                <w:rFonts w:ascii="Arial" w:hAnsi="Arial" w:cs="Arial"/>
                <w:sz w:val="22"/>
                <w:szCs w:val="22"/>
              </w:rPr>
              <w:t xml:space="preserve"> </w:t>
            </w:r>
            <w:r w:rsidR="00D8781D" w:rsidRPr="00137C8B">
              <w:rPr>
                <w:rFonts w:ascii="Arial" w:hAnsi="Arial" w:cs="Arial"/>
                <w:sz w:val="22"/>
                <w:szCs w:val="22"/>
              </w:rPr>
              <w:t>courteous, professional, responsive</w:t>
            </w:r>
          </w:p>
        </w:tc>
      </w:tr>
      <w:tr w:rsidR="00D8781D" w:rsidRPr="00137C8B" w14:paraId="273FFA93" w14:textId="77777777" w:rsidTr="00090C8D">
        <w:tc>
          <w:tcPr>
            <w:tcW w:w="2070" w:type="dxa"/>
            <w:vMerge/>
          </w:tcPr>
          <w:p w14:paraId="66796B11" w14:textId="77777777" w:rsidR="00D8781D" w:rsidRPr="00137C8B" w:rsidRDefault="00D8781D" w:rsidP="00B27ACD">
            <w:pPr>
              <w:rPr>
                <w:rFonts w:ascii="Arial" w:hAnsi="Arial" w:cs="Arial"/>
                <w:sz w:val="22"/>
                <w:szCs w:val="22"/>
              </w:rPr>
            </w:pPr>
          </w:p>
        </w:tc>
        <w:tc>
          <w:tcPr>
            <w:tcW w:w="6570" w:type="dxa"/>
          </w:tcPr>
          <w:p w14:paraId="5B0D45EA" w14:textId="77777777" w:rsidR="00D8781D" w:rsidRPr="00137C8B" w:rsidRDefault="00D8781D" w:rsidP="00B27ACD">
            <w:pPr>
              <w:rPr>
                <w:rFonts w:ascii="Arial" w:hAnsi="Arial" w:cs="Arial"/>
                <w:sz w:val="22"/>
                <w:szCs w:val="22"/>
              </w:rPr>
            </w:pPr>
            <w:r>
              <w:rPr>
                <w:rFonts w:ascii="Arial" w:hAnsi="Arial" w:cs="Arial"/>
                <w:sz w:val="22"/>
                <w:szCs w:val="22"/>
              </w:rPr>
              <w:t xml:space="preserve">Decision </w:t>
            </w:r>
            <w:r w:rsidRPr="00137C8B">
              <w:rPr>
                <w:rFonts w:ascii="Arial" w:hAnsi="Arial" w:cs="Arial"/>
                <w:sz w:val="22"/>
                <w:szCs w:val="22"/>
              </w:rPr>
              <w:t>is timely</w:t>
            </w:r>
            <w:r w:rsidRPr="00137C8B" w:rsidDel="00611587">
              <w:rPr>
                <w:rFonts w:ascii="Arial" w:hAnsi="Arial" w:cs="Arial"/>
                <w:sz w:val="22"/>
                <w:szCs w:val="22"/>
              </w:rPr>
              <w:t xml:space="preserve">  </w:t>
            </w:r>
          </w:p>
        </w:tc>
      </w:tr>
      <w:tr w:rsidR="00D8781D" w:rsidRPr="00137C8B" w14:paraId="1EF85B65" w14:textId="77777777" w:rsidTr="00090C8D">
        <w:tc>
          <w:tcPr>
            <w:tcW w:w="2070" w:type="dxa"/>
            <w:vMerge/>
          </w:tcPr>
          <w:p w14:paraId="5C7CA7B3" w14:textId="77777777" w:rsidR="00D8781D" w:rsidRPr="00137C8B" w:rsidRDefault="00D8781D" w:rsidP="00B27ACD">
            <w:pPr>
              <w:rPr>
                <w:rFonts w:ascii="Arial" w:hAnsi="Arial" w:cs="Arial"/>
                <w:sz w:val="22"/>
                <w:szCs w:val="22"/>
              </w:rPr>
            </w:pPr>
          </w:p>
        </w:tc>
        <w:tc>
          <w:tcPr>
            <w:tcW w:w="6570" w:type="dxa"/>
          </w:tcPr>
          <w:p w14:paraId="353A771D" w14:textId="77777777" w:rsidR="00D8781D" w:rsidRPr="00137C8B" w:rsidRDefault="00D8781D" w:rsidP="00B27ACD">
            <w:pPr>
              <w:rPr>
                <w:rFonts w:ascii="Arial" w:hAnsi="Arial" w:cs="Arial"/>
                <w:sz w:val="22"/>
                <w:szCs w:val="22"/>
              </w:rPr>
            </w:pPr>
            <w:r w:rsidRPr="00137C8B" w:rsidDel="00611587">
              <w:rPr>
                <w:rFonts w:ascii="Arial" w:hAnsi="Arial" w:cs="Arial"/>
                <w:sz w:val="22"/>
                <w:szCs w:val="22"/>
              </w:rPr>
              <w:t>PA Portal is easy to use and convenient</w:t>
            </w:r>
          </w:p>
        </w:tc>
      </w:tr>
      <w:tr w:rsidR="00D8781D" w:rsidRPr="00137C8B" w14:paraId="150F2DD0" w14:textId="77777777" w:rsidTr="00090C8D">
        <w:tc>
          <w:tcPr>
            <w:tcW w:w="2070" w:type="dxa"/>
            <w:vMerge w:val="restart"/>
          </w:tcPr>
          <w:p w14:paraId="38D6EC96" w14:textId="77777777" w:rsidR="00D8781D" w:rsidRPr="00137C8B" w:rsidRDefault="00D8781D" w:rsidP="00B27ACD">
            <w:pPr>
              <w:rPr>
                <w:rFonts w:ascii="Arial" w:hAnsi="Arial" w:cs="Arial"/>
                <w:sz w:val="22"/>
                <w:szCs w:val="22"/>
              </w:rPr>
            </w:pPr>
            <w:r w:rsidRPr="00137C8B">
              <w:rPr>
                <w:rFonts w:ascii="Arial" w:hAnsi="Arial" w:cs="Arial"/>
                <w:sz w:val="22"/>
                <w:szCs w:val="22"/>
              </w:rPr>
              <w:t>Prior Authorization (radiology)</w:t>
            </w:r>
          </w:p>
        </w:tc>
        <w:tc>
          <w:tcPr>
            <w:tcW w:w="6570" w:type="dxa"/>
          </w:tcPr>
          <w:p w14:paraId="283F077E" w14:textId="77777777" w:rsidR="00D8781D" w:rsidRPr="00137C8B" w:rsidRDefault="00D8781D" w:rsidP="00A9614A">
            <w:pPr>
              <w:rPr>
                <w:rFonts w:ascii="Arial" w:hAnsi="Arial" w:cs="Arial"/>
                <w:sz w:val="22"/>
                <w:szCs w:val="22"/>
              </w:rPr>
            </w:pPr>
            <w:r w:rsidRPr="00137C8B">
              <w:rPr>
                <w:rFonts w:ascii="Arial" w:hAnsi="Arial" w:cs="Arial"/>
                <w:sz w:val="22"/>
                <w:szCs w:val="22"/>
              </w:rPr>
              <w:t xml:space="preserve">Authorization processes: simple, efficient, and not administratively burdensome </w:t>
            </w:r>
          </w:p>
        </w:tc>
      </w:tr>
      <w:tr w:rsidR="00D8781D" w:rsidRPr="00137C8B" w14:paraId="7A5F918D" w14:textId="77777777" w:rsidTr="00090C8D">
        <w:tc>
          <w:tcPr>
            <w:tcW w:w="2070" w:type="dxa"/>
            <w:vMerge/>
          </w:tcPr>
          <w:p w14:paraId="025D5185" w14:textId="77777777" w:rsidR="00D8781D" w:rsidRPr="00137C8B" w:rsidRDefault="00D8781D" w:rsidP="00B27ACD">
            <w:pPr>
              <w:rPr>
                <w:rFonts w:ascii="Arial" w:hAnsi="Arial" w:cs="Arial"/>
                <w:sz w:val="22"/>
                <w:szCs w:val="22"/>
              </w:rPr>
            </w:pPr>
          </w:p>
        </w:tc>
        <w:tc>
          <w:tcPr>
            <w:tcW w:w="6570" w:type="dxa"/>
          </w:tcPr>
          <w:p w14:paraId="510CFD55" w14:textId="77777777" w:rsidR="00D8781D" w:rsidRPr="00137C8B" w:rsidRDefault="00E776DC" w:rsidP="00E776DC">
            <w:pPr>
              <w:rPr>
                <w:rFonts w:ascii="Arial" w:hAnsi="Arial" w:cs="Arial"/>
                <w:sz w:val="22"/>
                <w:szCs w:val="22"/>
              </w:rPr>
            </w:pPr>
            <w:r>
              <w:rPr>
                <w:rFonts w:ascii="Arial" w:hAnsi="Arial" w:cs="Arial"/>
                <w:sz w:val="22"/>
                <w:szCs w:val="22"/>
              </w:rPr>
              <w:t>Authorization staff are</w:t>
            </w:r>
            <w:r w:rsidR="00D8781D">
              <w:rPr>
                <w:rFonts w:ascii="Arial" w:hAnsi="Arial" w:cs="Arial"/>
                <w:sz w:val="22"/>
                <w:szCs w:val="22"/>
              </w:rPr>
              <w:t xml:space="preserve"> </w:t>
            </w:r>
            <w:r w:rsidR="00D8781D" w:rsidRPr="00137C8B">
              <w:rPr>
                <w:rFonts w:ascii="Arial" w:hAnsi="Arial" w:cs="Arial"/>
                <w:sz w:val="22"/>
                <w:szCs w:val="22"/>
              </w:rPr>
              <w:t>courteous, professional, responsive</w:t>
            </w:r>
          </w:p>
        </w:tc>
      </w:tr>
      <w:tr w:rsidR="00D8781D" w:rsidRPr="00137C8B" w14:paraId="09E0E6C3" w14:textId="77777777" w:rsidTr="00090C8D">
        <w:tc>
          <w:tcPr>
            <w:tcW w:w="2070" w:type="dxa"/>
            <w:vMerge/>
          </w:tcPr>
          <w:p w14:paraId="3F5FBFBD" w14:textId="77777777" w:rsidR="00D8781D" w:rsidRPr="00137C8B" w:rsidRDefault="00D8781D" w:rsidP="00B27ACD">
            <w:pPr>
              <w:rPr>
                <w:rFonts w:ascii="Arial" w:hAnsi="Arial" w:cs="Arial"/>
                <w:sz w:val="22"/>
                <w:szCs w:val="22"/>
              </w:rPr>
            </w:pPr>
          </w:p>
        </w:tc>
        <w:tc>
          <w:tcPr>
            <w:tcW w:w="6570" w:type="dxa"/>
          </w:tcPr>
          <w:p w14:paraId="574B96B1" w14:textId="77777777" w:rsidR="00D8781D" w:rsidRPr="00137C8B" w:rsidRDefault="00D8781D" w:rsidP="00B27ACD">
            <w:pPr>
              <w:rPr>
                <w:rFonts w:ascii="Arial" w:hAnsi="Arial" w:cs="Arial"/>
                <w:sz w:val="22"/>
                <w:szCs w:val="22"/>
              </w:rPr>
            </w:pPr>
            <w:r>
              <w:rPr>
                <w:rFonts w:ascii="Arial" w:hAnsi="Arial" w:cs="Arial"/>
                <w:sz w:val="22"/>
                <w:szCs w:val="22"/>
              </w:rPr>
              <w:t xml:space="preserve">Decision </w:t>
            </w:r>
            <w:r w:rsidRPr="00137C8B">
              <w:rPr>
                <w:rFonts w:ascii="Arial" w:hAnsi="Arial" w:cs="Arial"/>
                <w:sz w:val="22"/>
                <w:szCs w:val="22"/>
              </w:rPr>
              <w:t xml:space="preserve">is timely  </w:t>
            </w:r>
          </w:p>
        </w:tc>
      </w:tr>
      <w:tr w:rsidR="00D8781D" w:rsidRPr="00137C8B" w14:paraId="7811B99E" w14:textId="77777777" w:rsidTr="00090C8D">
        <w:tc>
          <w:tcPr>
            <w:tcW w:w="2070" w:type="dxa"/>
            <w:vMerge/>
          </w:tcPr>
          <w:p w14:paraId="14016DE1" w14:textId="77777777" w:rsidR="00D8781D" w:rsidRPr="00137C8B" w:rsidRDefault="00D8781D" w:rsidP="00B27ACD">
            <w:pPr>
              <w:rPr>
                <w:rFonts w:ascii="Arial" w:hAnsi="Arial" w:cs="Arial"/>
                <w:sz w:val="22"/>
                <w:szCs w:val="22"/>
              </w:rPr>
            </w:pPr>
          </w:p>
        </w:tc>
        <w:tc>
          <w:tcPr>
            <w:tcW w:w="6570" w:type="dxa"/>
          </w:tcPr>
          <w:p w14:paraId="15E11C92" w14:textId="77777777" w:rsidR="00D8781D" w:rsidRPr="00137C8B" w:rsidRDefault="00D8781D" w:rsidP="00B27ACD">
            <w:pPr>
              <w:rPr>
                <w:rFonts w:ascii="Arial" w:hAnsi="Arial" w:cs="Arial"/>
                <w:sz w:val="22"/>
                <w:szCs w:val="22"/>
              </w:rPr>
            </w:pPr>
            <w:r w:rsidRPr="00137C8B">
              <w:rPr>
                <w:rFonts w:ascii="Arial" w:hAnsi="Arial" w:cs="Arial"/>
                <w:sz w:val="22"/>
                <w:szCs w:val="22"/>
              </w:rPr>
              <w:t>PA Portal is easy to use and convenient</w:t>
            </w:r>
          </w:p>
        </w:tc>
      </w:tr>
      <w:tr w:rsidR="00A9614A" w:rsidRPr="00137C8B" w14:paraId="3A520B44" w14:textId="77777777" w:rsidTr="00090C8D">
        <w:tc>
          <w:tcPr>
            <w:tcW w:w="2070" w:type="dxa"/>
          </w:tcPr>
          <w:p w14:paraId="5B0AE586" w14:textId="77777777" w:rsidR="00A9614A" w:rsidRPr="00137C8B" w:rsidRDefault="006957CB" w:rsidP="00B27ACD">
            <w:pPr>
              <w:rPr>
                <w:rFonts w:ascii="Arial" w:hAnsi="Arial" w:cs="Arial"/>
                <w:sz w:val="22"/>
                <w:szCs w:val="22"/>
              </w:rPr>
            </w:pPr>
            <w:r>
              <w:rPr>
                <w:rFonts w:ascii="Arial" w:hAnsi="Arial" w:cs="Arial"/>
                <w:sz w:val="22"/>
                <w:szCs w:val="22"/>
              </w:rPr>
              <w:t>Re</w:t>
            </w:r>
            <w:r w:rsidR="00DA5B3F">
              <w:rPr>
                <w:rFonts w:ascii="Arial" w:hAnsi="Arial" w:cs="Arial"/>
                <w:sz w:val="22"/>
                <w:szCs w:val="22"/>
              </w:rPr>
              <w:t>evaluations</w:t>
            </w:r>
            <w:r w:rsidR="00A9614A" w:rsidRPr="00137C8B">
              <w:rPr>
                <w:rFonts w:ascii="Arial" w:hAnsi="Arial" w:cs="Arial"/>
                <w:sz w:val="22"/>
                <w:szCs w:val="22"/>
              </w:rPr>
              <w:t>/appeals</w:t>
            </w:r>
          </w:p>
        </w:tc>
        <w:tc>
          <w:tcPr>
            <w:tcW w:w="6570" w:type="dxa"/>
          </w:tcPr>
          <w:p w14:paraId="4C141AB9" w14:textId="77777777" w:rsidR="00A9614A" w:rsidRPr="00137C8B" w:rsidRDefault="00A9614A" w:rsidP="00DA5B3F">
            <w:pPr>
              <w:rPr>
                <w:rFonts w:ascii="Arial" w:hAnsi="Arial" w:cs="Arial"/>
                <w:sz w:val="22"/>
                <w:szCs w:val="22"/>
              </w:rPr>
            </w:pPr>
            <w:r>
              <w:rPr>
                <w:rFonts w:ascii="Arial" w:hAnsi="Arial" w:cs="Arial"/>
                <w:sz w:val="22"/>
                <w:szCs w:val="22"/>
              </w:rPr>
              <w:t>For providers who filed a</w:t>
            </w:r>
            <w:r w:rsidR="002B3E69">
              <w:rPr>
                <w:rFonts w:ascii="Arial" w:hAnsi="Arial" w:cs="Arial"/>
                <w:sz w:val="22"/>
                <w:szCs w:val="22"/>
              </w:rPr>
              <w:t xml:space="preserve"> </w:t>
            </w:r>
            <w:r w:rsidR="00DA5B3F">
              <w:rPr>
                <w:rFonts w:ascii="Arial" w:hAnsi="Arial" w:cs="Arial"/>
                <w:sz w:val="22"/>
                <w:szCs w:val="22"/>
              </w:rPr>
              <w:t>reevaluation</w:t>
            </w:r>
            <w:r w:rsidR="002B3E69">
              <w:rPr>
                <w:rFonts w:ascii="Arial" w:hAnsi="Arial" w:cs="Arial"/>
                <w:sz w:val="22"/>
                <w:szCs w:val="22"/>
              </w:rPr>
              <w:t xml:space="preserve"> </w:t>
            </w:r>
            <w:r>
              <w:rPr>
                <w:rFonts w:ascii="Arial" w:hAnsi="Arial" w:cs="Arial"/>
                <w:sz w:val="22"/>
                <w:szCs w:val="22"/>
              </w:rPr>
              <w:t>, s</w:t>
            </w:r>
            <w:r w:rsidRPr="00137C8B">
              <w:rPr>
                <w:rFonts w:ascii="Arial" w:hAnsi="Arial" w:cs="Arial"/>
                <w:sz w:val="22"/>
                <w:szCs w:val="22"/>
              </w:rPr>
              <w:t xml:space="preserve">atisfaction with clinical denial </w:t>
            </w:r>
            <w:r w:rsidR="00DA5B3F">
              <w:rPr>
                <w:rFonts w:ascii="Arial" w:hAnsi="Arial" w:cs="Arial"/>
                <w:sz w:val="22"/>
                <w:szCs w:val="22"/>
              </w:rPr>
              <w:t>reevaluation</w:t>
            </w:r>
            <w:r w:rsidR="002B3E69" w:rsidRPr="00137C8B">
              <w:rPr>
                <w:rFonts w:ascii="Arial" w:hAnsi="Arial" w:cs="Arial"/>
                <w:sz w:val="22"/>
                <w:szCs w:val="22"/>
              </w:rPr>
              <w:t xml:space="preserve"> </w:t>
            </w:r>
            <w:r w:rsidRPr="00137C8B">
              <w:rPr>
                <w:rFonts w:ascii="Arial" w:hAnsi="Arial" w:cs="Arial"/>
                <w:sz w:val="22"/>
                <w:szCs w:val="22"/>
              </w:rPr>
              <w:t>process: fair, timely, efficient, user-friendly</w:t>
            </w:r>
          </w:p>
        </w:tc>
      </w:tr>
      <w:tr w:rsidR="00A9614A" w:rsidRPr="00137C8B" w14:paraId="585AB5AA" w14:textId="77777777" w:rsidTr="00090C8D">
        <w:trPr>
          <w:trHeight w:val="548"/>
        </w:trPr>
        <w:tc>
          <w:tcPr>
            <w:tcW w:w="2070" w:type="dxa"/>
          </w:tcPr>
          <w:p w14:paraId="7887044B" w14:textId="77777777" w:rsidR="00A9614A" w:rsidRPr="00137C8B" w:rsidRDefault="00A9614A" w:rsidP="00B27ACD">
            <w:pPr>
              <w:rPr>
                <w:rFonts w:ascii="Arial" w:hAnsi="Arial" w:cs="Arial"/>
                <w:sz w:val="22"/>
                <w:szCs w:val="22"/>
              </w:rPr>
            </w:pPr>
            <w:r w:rsidRPr="00137C8B">
              <w:rPr>
                <w:rFonts w:ascii="Arial" w:hAnsi="Arial" w:cs="Arial"/>
                <w:sz w:val="22"/>
                <w:szCs w:val="22"/>
              </w:rPr>
              <w:t>Intensive Care Management Support</w:t>
            </w:r>
          </w:p>
        </w:tc>
        <w:tc>
          <w:tcPr>
            <w:tcW w:w="6570" w:type="dxa"/>
          </w:tcPr>
          <w:p w14:paraId="6EBCB438" w14:textId="77777777" w:rsidR="00A9614A" w:rsidRPr="00137C8B" w:rsidRDefault="00A9614A" w:rsidP="00B27ACD">
            <w:pPr>
              <w:rPr>
                <w:rFonts w:ascii="Arial" w:hAnsi="Arial" w:cs="Arial"/>
                <w:sz w:val="22"/>
                <w:szCs w:val="22"/>
              </w:rPr>
            </w:pPr>
            <w:r>
              <w:rPr>
                <w:rFonts w:ascii="Arial" w:hAnsi="Arial" w:cs="Arial"/>
                <w:sz w:val="22"/>
                <w:szCs w:val="22"/>
              </w:rPr>
              <w:t>For providers who worked with the ICM program, overall s</w:t>
            </w:r>
            <w:r w:rsidRPr="00137C8B">
              <w:rPr>
                <w:rFonts w:ascii="Arial" w:hAnsi="Arial" w:cs="Arial"/>
                <w:sz w:val="22"/>
                <w:szCs w:val="22"/>
              </w:rPr>
              <w:t>atisf</w:t>
            </w:r>
            <w:r>
              <w:rPr>
                <w:rFonts w:ascii="Arial" w:hAnsi="Arial" w:cs="Arial"/>
                <w:sz w:val="22"/>
                <w:szCs w:val="22"/>
              </w:rPr>
              <w:t>action</w:t>
            </w:r>
            <w:r w:rsidRPr="00137C8B">
              <w:rPr>
                <w:rFonts w:ascii="Arial" w:hAnsi="Arial" w:cs="Arial"/>
                <w:sz w:val="22"/>
                <w:szCs w:val="22"/>
              </w:rPr>
              <w:t xml:space="preserve"> with ICM Program</w:t>
            </w:r>
          </w:p>
        </w:tc>
      </w:tr>
      <w:tr w:rsidR="00A9614A" w:rsidRPr="00137C8B" w14:paraId="072BFD22" w14:textId="77777777" w:rsidTr="00090C8D">
        <w:tc>
          <w:tcPr>
            <w:tcW w:w="2070" w:type="dxa"/>
          </w:tcPr>
          <w:p w14:paraId="2AF81533" w14:textId="77777777" w:rsidR="00A9614A" w:rsidRPr="00137C8B" w:rsidRDefault="00A9614A" w:rsidP="00B27ACD">
            <w:pPr>
              <w:rPr>
                <w:rFonts w:ascii="Arial" w:hAnsi="Arial" w:cs="Arial"/>
                <w:sz w:val="22"/>
                <w:szCs w:val="22"/>
              </w:rPr>
            </w:pPr>
            <w:r>
              <w:rPr>
                <w:rFonts w:ascii="Arial" w:hAnsi="Arial" w:cs="Arial"/>
                <w:sz w:val="22"/>
                <w:szCs w:val="22"/>
              </w:rPr>
              <w:t>PCMH Program</w:t>
            </w:r>
          </w:p>
        </w:tc>
        <w:tc>
          <w:tcPr>
            <w:tcW w:w="6570" w:type="dxa"/>
          </w:tcPr>
          <w:p w14:paraId="0A520239" w14:textId="4352648E" w:rsidR="00A9614A" w:rsidRPr="00E77E46" w:rsidRDefault="00A9614A" w:rsidP="00FA2388">
            <w:pPr>
              <w:rPr>
                <w:rFonts w:ascii="Arial" w:hAnsi="Arial" w:cs="Arial"/>
                <w:sz w:val="22"/>
                <w:szCs w:val="22"/>
              </w:rPr>
            </w:pPr>
            <w:r>
              <w:rPr>
                <w:rFonts w:ascii="Arial" w:hAnsi="Arial" w:cs="Arial"/>
                <w:sz w:val="22"/>
                <w:szCs w:val="22"/>
              </w:rPr>
              <w:t xml:space="preserve">For providers enrolled in PCMH, overall satisfaction with </w:t>
            </w:r>
            <w:r w:rsidR="009F47C9">
              <w:rPr>
                <w:rFonts w:ascii="Arial" w:hAnsi="Arial" w:cs="Arial"/>
                <w:sz w:val="22"/>
                <w:szCs w:val="22"/>
              </w:rPr>
              <w:t>the medical ASO</w:t>
            </w:r>
            <w:r w:rsidR="00D8781D">
              <w:rPr>
                <w:rFonts w:ascii="Arial" w:hAnsi="Arial" w:cs="Arial"/>
                <w:sz w:val="22"/>
                <w:szCs w:val="22"/>
              </w:rPr>
              <w:t xml:space="preserve">’s administration of the </w:t>
            </w:r>
            <w:r>
              <w:rPr>
                <w:rFonts w:ascii="Arial" w:hAnsi="Arial" w:cs="Arial"/>
                <w:sz w:val="22"/>
                <w:szCs w:val="22"/>
              </w:rPr>
              <w:t>PCMH Program</w:t>
            </w:r>
          </w:p>
        </w:tc>
      </w:tr>
      <w:tr w:rsidR="00A9614A" w:rsidRPr="00137C8B" w14:paraId="705779E6" w14:textId="77777777" w:rsidTr="00090C8D">
        <w:tc>
          <w:tcPr>
            <w:tcW w:w="2070" w:type="dxa"/>
          </w:tcPr>
          <w:p w14:paraId="3D9AAC36" w14:textId="77777777" w:rsidR="00A9614A" w:rsidRDefault="00A9614A" w:rsidP="00B27ACD">
            <w:pPr>
              <w:rPr>
                <w:rFonts w:ascii="Arial" w:hAnsi="Arial" w:cs="Arial"/>
                <w:sz w:val="22"/>
                <w:szCs w:val="22"/>
              </w:rPr>
            </w:pPr>
            <w:r>
              <w:rPr>
                <w:rFonts w:ascii="Arial" w:hAnsi="Arial" w:cs="Arial"/>
                <w:sz w:val="22"/>
                <w:szCs w:val="22"/>
              </w:rPr>
              <w:t>Website</w:t>
            </w:r>
          </w:p>
        </w:tc>
        <w:tc>
          <w:tcPr>
            <w:tcW w:w="6570" w:type="dxa"/>
          </w:tcPr>
          <w:p w14:paraId="71CD698F" w14:textId="77777777" w:rsidR="00A9614A" w:rsidRDefault="00A9614A" w:rsidP="00F650D2">
            <w:pPr>
              <w:rPr>
                <w:rFonts w:ascii="Arial" w:hAnsi="Arial" w:cs="Arial"/>
                <w:sz w:val="22"/>
                <w:szCs w:val="22"/>
              </w:rPr>
            </w:pPr>
            <w:r>
              <w:rPr>
                <w:rFonts w:ascii="Arial" w:hAnsi="Arial" w:cs="Arial"/>
                <w:sz w:val="22"/>
                <w:szCs w:val="22"/>
              </w:rPr>
              <w:t>For providers who used the website, usefulness and ease of use</w:t>
            </w:r>
          </w:p>
        </w:tc>
      </w:tr>
    </w:tbl>
    <w:p w14:paraId="66EC5C92" w14:textId="77777777" w:rsidR="004B2533" w:rsidRDefault="004B2533">
      <w:pPr>
        <w:rPr>
          <w:rFonts w:ascii="Arial" w:hAnsi="Arial" w:cs="Arial"/>
          <w:sz w:val="22"/>
          <w:szCs w:val="22"/>
        </w:rPr>
      </w:pPr>
    </w:p>
    <w:p w14:paraId="14A83C29" w14:textId="77777777" w:rsidR="00B9597D" w:rsidRDefault="00F11473">
      <w:pPr>
        <w:rPr>
          <w:rFonts w:ascii="Arial" w:hAnsi="Arial" w:cs="Arial"/>
          <w:sz w:val="22"/>
          <w:szCs w:val="22"/>
        </w:rPr>
      </w:pPr>
      <w:r>
        <w:rPr>
          <w:rFonts w:ascii="Arial" w:hAnsi="Arial" w:cs="Arial"/>
          <w:sz w:val="22"/>
          <w:szCs w:val="22"/>
        </w:rPr>
        <w:t xml:space="preserve">* A favorable rating is </w:t>
      </w:r>
      <w:r w:rsidRPr="00F11473">
        <w:rPr>
          <w:rFonts w:ascii="Arial" w:hAnsi="Arial" w:cs="Arial"/>
          <w:sz w:val="22"/>
          <w:szCs w:val="22"/>
        </w:rPr>
        <w:t>defined as a response of “very</w:t>
      </w:r>
      <w:r w:rsidR="00793311">
        <w:rPr>
          <w:rFonts w:ascii="Arial" w:hAnsi="Arial" w:cs="Arial"/>
          <w:sz w:val="22"/>
          <w:szCs w:val="22"/>
        </w:rPr>
        <w:t xml:space="preserve"> satisfied</w:t>
      </w:r>
      <w:r w:rsidRPr="00F11473">
        <w:rPr>
          <w:rFonts w:ascii="Arial" w:hAnsi="Arial" w:cs="Arial"/>
          <w:sz w:val="22"/>
          <w:szCs w:val="22"/>
        </w:rPr>
        <w:t>” or “</w:t>
      </w:r>
      <w:r w:rsidR="009F1F2C" w:rsidRPr="00793311">
        <w:rPr>
          <w:rFonts w:ascii="Arial" w:hAnsi="Arial" w:cs="Arial"/>
          <w:sz w:val="22"/>
          <w:szCs w:val="22"/>
        </w:rPr>
        <w:t>satisfied</w:t>
      </w:r>
      <w:r w:rsidR="009F1F2C" w:rsidRPr="00793311" w:rsidDel="00793311">
        <w:rPr>
          <w:rFonts w:ascii="Arial" w:hAnsi="Arial" w:cs="Arial"/>
          <w:sz w:val="22"/>
          <w:szCs w:val="22"/>
        </w:rPr>
        <w:t>”</w:t>
      </w:r>
      <w:r>
        <w:rPr>
          <w:rFonts w:ascii="Arial" w:hAnsi="Arial" w:cs="Arial"/>
          <w:sz w:val="22"/>
          <w:szCs w:val="22"/>
        </w:rPr>
        <w:t>.</w:t>
      </w:r>
    </w:p>
    <w:p w14:paraId="1518B2AF" w14:textId="77777777" w:rsidR="005F1696" w:rsidRDefault="00F11473">
      <w:pPr>
        <w:rPr>
          <w:rFonts w:ascii="Arial" w:hAnsi="Arial" w:cs="Arial"/>
          <w:sz w:val="22"/>
          <w:szCs w:val="22"/>
        </w:rPr>
      </w:pPr>
      <w:r>
        <w:rPr>
          <w:rFonts w:ascii="Arial" w:hAnsi="Arial" w:cs="Arial"/>
          <w:sz w:val="22"/>
          <w:szCs w:val="22"/>
        </w:rPr>
        <w:t xml:space="preserve">  </w:t>
      </w:r>
    </w:p>
    <w:p w14:paraId="6F8BA97B" w14:textId="77777777" w:rsidR="005F1696" w:rsidRPr="005F1696" w:rsidRDefault="005F1696">
      <w:pPr>
        <w:rPr>
          <w:rFonts w:ascii="Arial" w:hAnsi="Arial" w:cs="Arial"/>
          <w:b/>
          <w:bCs/>
          <w:sz w:val="22"/>
          <w:szCs w:val="22"/>
        </w:rPr>
      </w:pPr>
      <w:r w:rsidRPr="005F1696">
        <w:rPr>
          <w:rFonts w:ascii="Arial" w:hAnsi="Arial" w:cs="Arial"/>
          <w:b/>
          <w:bCs/>
          <w:sz w:val="22"/>
          <w:szCs w:val="22"/>
        </w:rPr>
        <w:lastRenderedPageBreak/>
        <w:t>2)</w:t>
      </w:r>
      <w:r w:rsidRPr="005F1696">
        <w:rPr>
          <w:rFonts w:ascii="Arial" w:hAnsi="Arial" w:cs="Arial"/>
          <w:b/>
          <w:bCs/>
          <w:sz w:val="22"/>
          <w:szCs w:val="22"/>
        </w:rPr>
        <w:tab/>
        <w:t>Access to Specialists</w:t>
      </w:r>
      <w:r w:rsidR="0078027C">
        <w:rPr>
          <w:rFonts w:ascii="Arial" w:hAnsi="Arial" w:cs="Arial"/>
          <w:b/>
          <w:bCs/>
          <w:sz w:val="22"/>
          <w:szCs w:val="22"/>
        </w:rPr>
        <w:t xml:space="preserve"> (5%)</w:t>
      </w:r>
    </w:p>
    <w:p w14:paraId="5BF1BF94" w14:textId="77777777" w:rsidR="002058B2" w:rsidRDefault="00935806">
      <w:pPr>
        <w:rPr>
          <w:rFonts w:ascii="Arial" w:hAnsi="Arial" w:cs="Arial"/>
          <w:b/>
          <w:bCs/>
          <w:sz w:val="22"/>
          <w:szCs w:val="22"/>
          <w:u w:val="single"/>
        </w:rPr>
      </w:pPr>
      <w:r>
        <w:rPr>
          <w:rFonts w:ascii="Arial" w:hAnsi="Arial" w:cs="Arial"/>
          <w:bCs/>
          <w:sz w:val="22"/>
          <w:szCs w:val="22"/>
        </w:rPr>
        <w:t xml:space="preserve">Improve access to dermatologists and ear, nose and throat (ENT) providers by achieving a </w:t>
      </w:r>
      <w:r w:rsidR="000112E9">
        <w:rPr>
          <w:rFonts w:ascii="Arial" w:hAnsi="Arial" w:cs="Arial"/>
          <w:bCs/>
          <w:sz w:val="22"/>
          <w:szCs w:val="22"/>
        </w:rPr>
        <w:t xml:space="preserve">combined </w:t>
      </w:r>
      <w:r>
        <w:rPr>
          <w:rFonts w:ascii="Arial" w:hAnsi="Arial" w:cs="Arial"/>
          <w:bCs/>
          <w:sz w:val="22"/>
          <w:szCs w:val="22"/>
        </w:rPr>
        <w:t xml:space="preserve">net increase of </w:t>
      </w:r>
      <w:r w:rsidR="000112E9">
        <w:rPr>
          <w:rFonts w:ascii="Arial" w:hAnsi="Arial" w:cs="Arial"/>
          <w:bCs/>
          <w:sz w:val="22"/>
          <w:szCs w:val="22"/>
        </w:rPr>
        <w:t>2%.</w:t>
      </w:r>
      <w:r w:rsidR="002058B2">
        <w:rPr>
          <w:rFonts w:ascii="Arial" w:hAnsi="Arial" w:cs="Arial"/>
          <w:b/>
          <w:bCs/>
          <w:sz w:val="22"/>
          <w:szCs w:val="22"/>
          <w:u w:val="single"/>
        </w:rPr>
        <w:br w:type="page"/>
      </w:r>
    </w:p>
    <w:p w14:paraId="644F802F" w14:textId="77777777" w:rsidR="00C5385D" w:rsidRPr="00137C8B" w:rsidRDefault="00C5385D" w:rsidP="00C5385D">
      <w:pPr>
        <w:pStyle w:val="Heading1"/>
        <w:rPr>
          <w:sz w:val="22"/>
          <w:szCs w:val="22"/>
        </w:rPr>
      </w:pPr>
      <w:bookmarkStart w:id="3" w:name="_Toc313820788"/>
      <w:bookmarkStart w:id="4" w:name="_Toc116863765"/>
      <w:r w:rsidRPr="00D541DB">
        <w:rPr>
          <w:sz w:val="22"/>
          <w:szCs w:val="22"/>
        </w:rPr>
        <w:lastRenderedPageBreak/>
        <w:t>Target 2: PCMH and Glide Path Program Performance</w:t>
      </w:r>
      <w:bookmarkEnd w:id="3"/>
    </w:p>
    <w:p w14:paraId="58F568BC" w14:textId="77777777" w:rsidR="00C5385D" w:rsidRPr="00137C8B" w:rsidRDefault="00C5385D" w:rsidP="00C5385D">
      <w:pPr>
        <w:rPr>
          <w:rFonts w:ascii="Arial" w:hAnsi="Arial" w:cs="Arial"/>
          <w:color w:val="000000"/>
          <w:sz w:val="22"/>
          <w:szCs w:val="22"/>
        </w:rPr>
      </w:pPr>
    </w:p>
    <w:p w14:paraId="59BFD015" w14:textId="77777777" w:rsidR="00C5385D" w:rsidRPr="00137C8B" w:rsidRDefault="00C5385D" w:rsidP="00C5385D">
      <w:pPr>
        <w:rPr>
          <w:rFonts w:ascii="Arial" w:hAnsi="Arial" w:cs="Arial"/>
          <w:sz w:val="22"/>
          <w:szCs w:val="22"/>
          <w:u w:val="single"/>
        </w:rPr>
      </w:pPr>
      <w:r w:rsidRPr="00137C8B">
        <w:rPr>
          <w:rFonts w:ascii="Arial" w:hAnsi="Arial" w:cs="Arial"/>
          <w:sz w:val="22"/>
          <w:szCs w:val="22"/>
          <w:u w:val="single"/>
        </w:rPr>
        <w:t>Value</w:t>
      </w:r>
      <w:r w:rsidRPr="00671714">
        <w:rPr>
          <w:rFonts w:ascii="Arial" w:hAnsi="Arial" w:cs="Arial"/>
          <w:sz w:val="22"/>
          <w:szCs w:val="22"/>
          <w:u w:val="single"/>
        </w:rPr>
        <w:t xml:space="preserve">: </w:t>
      </w:r>
      <w:r w:rsidR="00B6596B">
        <w:rPr>
          <w:rFonts w:ascii="Arial" w:hAnsi="Arial" w:cs="Arial"/>
          <w:sz w:val="22"/>
          <w:szCs w:val="22"/>
          <w:u w:val="single"/>
        </w:rPr>
        <w:t>3.5</w:t>
      </w:r>
      <w:r w:rsidR="008A0071" w:rsidRPr="00671714">
        <w:rPr>
          <w:rFonts w:ascii="Arial" w:hAnsi="Arial" w:cs="Arial"/>
          <w:sz w:val="22"/>
          <w:szCs w:val="22"/>
          <w:u w:val="single"/>
        </w:rPr>
        <w:t xml:space="preserve">% </w:t>
      </w:r>
    </w:p>
    <w:p w14:paraId="2E9EA307" w14:textId="77777777" w:rsidR="00C5385D" w:rsidRPr="00137C8B" w:rsidRDefault="00C5385D" w:rsidP="00C5385D">
      <w:pPr>
        <w:rPr>
          <w:rFonts w:ascii="Arial" w:hAnsi="Arial" w:cs="Arial"/>
          <w:sz w:val="22"/>
          <w:szCs w:val="22"/>
        </w:rPr>
      </w:pPr>
    </w:p>
    <w:p w14:paraId="16E0FE84" w14:textId="77777777" w:rsidR="00C000D9" w:rsidRPr="002364CC" w:rsidRDefault="00695BDE" w:rsidP="002364CC">
      <w:pPr>
        <w:pStyle w:val="Heading1"/>
        <w:keepNext w:val="0"/>
        <w:spacing w:after="240"/>
        <w:rPr>
          <w:sz w:val="22"/>
          <w:szCs w:val="22"/>
        </w:rPr>
      </w:pPr>
      <w:r w:rsidRPr="00137C8B">
        <w:rPr>
          <w:sz w:val="22"/>
          <w:szCs w:val="22"/>
        </w:rPr>
        <w:t xml:space="preserve">In determining the Contractor’s success in meeting PCMH Program Performance Targets, Target 2 will consist of </w:t>
      </w:r>
      <w:r w:rsidR="00B34BFB">
        <w:rPr>
          <w:sz w:val="22"/>
          <w:szCs w:val="22"/>
        </w:rPr>
        <w:t xml:space="preserve">three </w:t>
      </w:r>
      <w:r w:rsidRPr="00137C8B">
        <w:rPr>
          <w:sz w:val="22"/>
          <w:szCs w:val="22"/>
        </w:rPr>
        <w:t>specific target areas:</w:t>
      </w:r>
      <w:r w:rsidR="005F489B">
        <w:rPr>
          <w:sz w:val="22"/>
          <w:szCs w:val="22"/>
        </w:rPr>
        <w:t xml:space="preserve"> </w:t>
      </w:r>
      <w:r w:rsidRPr="00FD1F22">
        <w:rPr>
          <w:sz w:val="22"/>
          <w:szCs w:val="22"/>
        </w:rPr>
        <w:t>PCMH/Glide Path Practice Recruitment</w:t>
      </w:r>
      <w:r w:rsidR="005F489B">
        <w:rPr>
          <w:sz w:val="22"/>
          <w:szCs w:val="22"/>
        </w:rPr>
        <w:t xml:space="preserve">, </w:t>
      </w:r>
      <w:r w:rsidR="00B15AF1" w:rsidRPr="00FD1F22">
        <w:rPr>
          <w:sz w:val="22"/>
          <w:szCs w:val="22"/>
        </w:rPr>
        <w:t>PCMH Provider Improvement</w:t>
      </w:r>
      <w:r w:rsidR="005F489B">
        <w:rPr>
          <w:sz w:val="22"/>
          <w:szCs w:val="22"/>
        </w:rPr>
        <w:t xml:space="preserve"> and Health Equity</w:t>
      </w:r>
      <w:r w:rsidR="00AE3E2D" w:rsidRPr="00FD1F22">
        <w:rPr>
          <w:sz w:val="22"/>
          <w:szCs w:val="22"/>
        </w:rPr>
        <w:t>.</w:t>
      </w:r>
      <w:r w:rsidR="002364CC">
        <w:rPr>
          <w:sz w:val="22"/>
          <w:szCs w:val="22"/>
        </w:rPr>
        <w:t xml:space="preserve"> </w:t>
      </w:r>
      <w:r w:rsidRPr="00137C8B">
        <w:rPr>
          <w:sz w:val="22"/>
          <w:szCs w:val="22"/>
        </w:rPr>
        <w:t xml:space="preserve">PCMH </w:t>
      </w:r>
      <w:r w:rsidR="00551944">
        <w:rPr>
          <w:sz w:val="22"/>
          <w:szCs w:val="22"/>
        </w:rPr>
        <w:t>p</w:t>
      </w:r>
      <w:r w:rsidRPr="00137C8B">
        <w:rPr>
          <w:sz w:val="22"/>
          <w:szCs w:val="22"/>
        </w:rPr>
        <w:t xml:space="preserve">erformance </w:t>
      </w:r>
      <w:r w:rsidR="00551944">
        <w:rPr>
          <w:sz w:val="22"/>
          <w:szCs w:val="22"/>
        </w:rPr>
        <w:t>t</w:t>
      </w:r>
      <w:r w:rsidRPr="00137C8B">
        <w:rPr>
          <w:sz w:val="22"/>
          <w:szCs w:val="22"/>
        </w:rPr>
        <w:t>argets will include all three program participant categories: PCMH</w:t>
      </w:r>
      <w:r w:rsidR="00FF2611" w:rsidRPr="00FF2611">
        <w:rPr>
          <w:sz w:val="22"/>
          <w:szCs w:val="22"/>
        </w:rPr>
        <w:t xml:space="preserve"> </w:t>
      </w:r>
      <w:r w:rsidR="00FF2611">
        <w:rPr>
          <w:sz w:val="22"/>
          <w:szCs w:val="22"/>
        </w:rPr>
        <w:t>Approved</w:t>
      </w:r>
      <w:r w:rsidR="001E216D">
        <w:rPr>
          <w:sz w:val="22"/>
          <w:szCs w:val="22"/>
        </w:rPr>
        <w:t xml:space="preserve">, </w:t>
      </w:r>
      <w:r w:rsidRPr="00137C8B">
        <w:rPr>
          <w:sz w:val="22"/>
          <w:szCs w:val="22"/>
        </w:rPr>
        <w:t>Glide Path and Federally Qualified Health Centers (FQHC)</w:t>
      </w:r>
      <w:r w:rsidR="00B15AF1">
        <w:rPr>
          <w:sz w:val="22"/>
          <w:szCs w:val="22"/>
        </w:rPr>
        <w:t xml:space="preserve"> a</w:t>
      </w:r>
      <w:r w:rsidR="009E5551" w:rsidRPr="00137C8B">
        <w:rPr>
          <w:sz w:val="22"/>
          <w:szCs w:val="22"/>
        </w:rPr>
        <w:t>ll of which are</w:t>
      </w:r>
      <w:r w:rsidRPr="00137C8B">
        <w:rPr>
          <w:sz w:val="22"/>
          <w:szCs w:val="22"/>
        </w:rPr>
        <w:t xml:space="preserve"> recognized as </w:t>
      </w:r>
      <w:r w:rsidR="00551944">
        <w:rPr>
          <w:sz w:val="22"/>
          <w:szCs w:val="22"/>
        </w:rPr>
        <w:t>HUSKY</w:t>
      </w:r>
      <w:r w:rsidR="00B000BD">
        <w:rPr>
          <w:sz w:val="22"/>
          <w:szCs w:val="22"/>
        </w:rPr>
        <w:t xml:space="preserve"> Health</w:t>
      </w:r>
      <w:r w:rsidR="00551944">
        <w:rPr>
          <w:sz w:val="22"/>
          <w:szCs w:val="22"/>
        </w:rPr>
        <w:t xml:space="preserve"> </w:t>
      </w:r>
      <w:r w:rsidRPr="00137C8B">
        <w:rPr>
          <w:sz w:val="22"/>
          <w:szCs w:val="22"/>
        </w:rPr>
        <w:t xml:space="preserve">PCMH </w:t>
      </w:r>
      <w:r w:rsidR="00EA62DA" w:rsidRPr="00137C8B">
        <w:rPr>
          <w:sz w:val="22"/>
          <w:szCs w:val="22"/>
        </w:rPr>
        <w:t>program participants</w:t>
      </w:r>
      <w:r w:rsidRPr="00137C8B">
        <w:rPr>
          <w:sz w:val="22"/>
          <w:szCs w:val="22"/>
        </w:rPr>
        <w:t>, unless otherwise noted.</w:t>
      </w:r>
    </w:p>
    <w:p w14:paraId="5090BF8E" w14:textId="77777777" w:rsidR="003B4B21" w:rsidRPr="002364CC" w:rsidRDefault="00B34BFB" w:rsidP="002364CC">
      <w:pPr>
        <w:pStyle w:val="ColorfulList-Accent11"/>
        <w:ind w:left="0"/>
        <w:rPr>
          <w:rFonts w:ascii="Arial" w:eastAsia="Times New Roman" w:hAnsi="Arial" w:cs="Arial"/>
          <w:b/>
        </w:rPr>
      </w:pPr>
      <w:r>
        <w:rPr>
          <w:rFonts w:ascii="Arial" w:eastAsia="Times New Roman" w:hAnsi="Arial" w:cs="Arial"/>
          <w:b/>
        </w:rPr>
        <w:t>1</w:t>
      </w:r>
      <w:r w:rsidR="00930CED" w:rsidRPr="00544F44">
        <w:rPr>
          <w:rFonts w:ascii="Arial" w:eastAsia="Times New Roman" w:hAnsi="Arial" w:cs="Arial"/>
          <w:b/>
        </w:rPr>
        <w:t>)</w:t>
      </w:r>
      <w:r w:rsidR="00930CED" w:rsidRPr="00544F44">
        <w:rPr>
          <w:rFonts w:ascii="Arial" w:eastAsia="Times New Roman" w:hAnsi="Arial" w:cs="Arial"/>
          <w:b/>
        </w:rPr>
        <w:tab/>
      </w:r>
      <w:r w:rsidR="00FA29C3" w:rsidRPr="001B3546">
        <w:rPr>
          <w:rFonts w:ascii="Arial" w:eastAsia="Times New Roman" w:hAnsi="Arial" w:cs="Arial"/>
          <w:b/>
        </w:rPr>
        <w:t>PCMH</w:t>
      </w:r>
      <w:r w:rsidR="00C748C9">
        <w:rPr>
          <w:rFonts w:ascii="Arial" w:eastAsia="Times New Roman" w:hAnsi="Arial" w:cs="Arial"/>
          <w:b/>
        </w:rPr>
        <w:t xml:space="preserve"> Program Provider</w:t>
      </w:r>
      <w:r w:rsidR="00FA29C3" w:rsidRPr="001B3546">
        <w:rPr>
          <w:rFonts w:ascii="Arial" w:eastAsia="Times New Roman" w:hAnsi="Arial" w:cs="Arial"/>
          <w:b/>
        </w:rPr>
        <w:t xml:space="preserve"> </w:t>
      </w:r>
      <w:r w:rsidR="00C5385D" w:rsidRPr="009F766C">
        <w:rPr>
          <w:rFonts w:ascii="Arial" w:eastAsia="Times New Roman" w:hAnsi="Arial" w:cs="Arial"/>
          <w:b/>
        </w:rPr>
        <w:t>Recruitment</w:t>
      </w:r>
      <w:r w:rsidR="00540F97" w:rsidRPr="009F766C">
        <w:rPr>
          <w:rFonts w:ascii="Arial" w:eastAsia="Times New Roman" w:hAnsi="Arial" w:cs="Arial"/>
          <w:b/>
        </w:rPr>
        <w:t xml:space="preserve"> (</w:t>
      </w:r>
      <w:r w:rsidR="00294D71" w:rsidRPr="009F766C">
        <w:rPr>
          <w:rFonts w:ascii="Arial" w:eastAsia="Times New Roman" w:hAnsi="Arial" w:cs="Arial"/>
          <w:b/>
        </w:rPr>
        <w:t>25</w:t>
      </w:r>
      <w:r w:rsidR="00540F97" w:rsidRPr="009F766C">
        <w:rPr>
          <w:rFonts w:ascii="Arial" w:eastAsia="Times New Roman" w:hAnsi="Arial" w:cs="Arial"/>
          <w:b/>
        </w:rPr>
        <w:t>%)</w:t>
      </w:r>
      <w:r w:rsidR="00C5385D" w:rsidRPr="00A64CE7">
        <w:rPr>
          <w:rFonts w:ascii="Arial" w:eastAsia="Times New Roman" w:hAnsi="Arial" w:cs="Arial"/>
          <w:b/>
        </w:rPr>
        <w:t>:</w:t>
      </w:r>
    </w:p>
    <w:p w14:paraId="5C118DDD" w14:textId="77777777" w:rsidR="003B4B21" w:rsidRPr="002364CC" w:rsidRDefault="003B4B21" w:rsidP="003B4B21">
      <w:pPr>
        <w:pStyle w:val="Default"/>
        <w:numPr>
          <w:ilvl w:val="0"/>
          <w:numId w:val="45"/>
        </w:numPr>
        <w:rPr>
          <w:sz w:val="22"/>
          <w:szCs w:val="22"/>
        </w:rPr>
      </w:pPr>
      <w:r w:rsidRPr="002364CC">
        <w:rPr>
          <w:sz w:val="22"/>
          <w:szCs w:val="22"/>
        </w:rPr>
        <w:t>An increase in total providers (practitioners) in the PCMH Program by 5% from CY 2019 to CY 2020 will return 100% of this portion of the target. An increase of 2.5% will yield 50% of this portion of the target.</w:t>
      </w:r>
    </w:p>
    <w:p w14:paraId="287C4AFA" w14:textId="77777777" w:rsidR="00294D71" w:rsidRDefault="00294D71" w:rsidP="00DB1380">
      <w:pPr>
        <w:pStyle w:val="ColorfulList-Accent11"/>
        <w:ind w:left="0"/>
        <w:rPr>
          <w:rFonts w:ascii="Arial" w:hAnsi="Arial" w:cs="Arial"/>
        </w:rPr>
      </w:pPr>
    </w:p>
    <w:p w14:paraId="43551DAE" w14:textId="77777777" w:rsidR="0016573B" w:rsidRPr="002364CC" w:rsidRDefault="00B34BFB" w:rsidP="0016573B">
      <w:pPr>
        <w:pStyle w:val="ColorfulList-Accent11"/>
        <w:ind w:left="0"/>
        <w:rPr>
          <w:rFonts w:ascii="Arial" w:hAnsi="Arial" w:cs="Arial"/>
          <w:b/>
        </w:rPr>
      </w:pPr>
      <w:r>
        <w:rPr>
          <w:rFonts w:ascii="Arial" w:hAnsi="Arial" w:cs="Arial"/>
          <w:b/>
        </w:rPr>
        <w:t>2</w:t>
      </w:r>
      <w:r w:rsidR="007064AD" w:rsidRPr="00DB1380">
        <w:rPr>
          <w:rFonts w:ascii="Arial" w:hAnsi="Arial" w:cs="Arial"/>
          <w:b/>
        </w:rPr>
        <w:t>)</w:t>
      </w:r>
      <w:r w:rsidR="007064AD" w:rsidRPr="00DB1380">
        <w:rPr>
          <w:rFonts w:ascii="Arial" w:hAnsi="Arial" w:cs="Arial"/>
          <w:b/>
        </w:rPr>
        <w:tab/>
      </w:r>
      <w:r w:rsidR="00294D71" w:rsidRPr="007064AD">
        <w:rPr>
          <w:rFonts w:ascii="Arial" w:hAnsi="Arial" w:cs="Arial"/>
          <w:b/>
        </w:rPr>
        <w:t>Low Performing PCMH Provider Improvement (</w:t>
      </w:r>
      <w:r w:rsidR="00DA5B3F">
        <w:rPr>
          <w:rFonts w:ascii="Arial" w:hAnsi="Arial" w:cs="Arial"/>
          <w:b/>
        </w:rPr>
        <w:t>50</w:t>
      </w:r>
      <w:r w:rsidR="00294D71" w:rsidRPr="007064AD">
        <w:rPr>
          <w:rFonts w:ascii="Arial" w:hAnsi="Arial" w:cs="Arial"/>
          <w:b/>
        </w:rPr>
        <w:t>%)</w:t>
      </w:r>
      <w:r w:rsidR="00881FCC">
        <w:rPr>
          <w:rFonts w:ascii="Arial" w:hAnsi="Arial" w:cs="Arial"/>
          <w:b/>
        </w:rPr>
        <w:t>:</w:t>
      </w:r>
      <w:r w:rsidR="001F0AF7">
        <w:rPr>
          <w:rFonts w:ascii="Arial" w:hAnsi="Arial" w:cs="Arial"/>
          <w:b/>
        </w:rPr>
        <w:t xml:space="preserve"> </w:t>
      </w:r>
    </w:p>
    <w:p w14:paraId="33607347" w14:textId="193243F8" w:rsidR="007B7730" w:rsidRDefault="00D20A1E" w:rsidP="007B7730">
      <w:pPr>
        <w:pStyle w:val="ColorfulList-Accent11"/>
        <w:numPr>
          <w:ilvl w:val="0"/>
          <w:numId w:val="37"/>
        </w:numPr>
        <w:rPr>
          <w:rFonts w:ascii="Arial" w:hAnsi="Arial" w:cs="Arial"/>
        </w:rPr>
      </w:pPr>
      <w:r>
        <w:rPr>
          <w:rFonts w:ascii="Arial" w:hAnsi="Arial" w:cs="Arial"/>
        </w:rPr>
        <w:t>Using the 201</w:t>
      </w:r>
      <w:r w:rsidR="00E232F6">
        <w:rPr>
          <w:rFonts w:ascii="Arial" w:hAnsi="Arial" w:cs="Arial"/>
        </w:rPr>
        <w:t>9</w:t>
      </w:r>
      <w:r w:rsidRPr="00D20A1E">
        <w:rPr>
          <w:rFonts w:ascii="Arial" w:hAnsi="Arial" w:cs="Arial"/>
        </w:rPr>
        <w:t xml:space="preserve"> Provider Profile Report, </w:t>
      </w:r>
      <w:r w:rsidR="00710C28">
        <w:rPr>
          <w:rFonts w:ascii="Arial" w:hAnsi="Arial" w:cs="Arial"/>
        </w:rPr>
        <w:t>i</w:t>
      </w:r>
      <w:r>
        <w:rPr>
          <w:rFonts w:ascii="Arial" w:hAnsi="Arial" w:cs="Arial"/>
        </w:rPr>
        <w:t xml:space="preserve">mprove the </w:t>
      </w:r>
      <w:r w:rsidRPr="00D20A1E">
        <w:rPr>
          <w:rFonts w:ascii="Arial" w:hAnsi="Arial" w:cs="Arial"/>
        </w:rPr>
        <w:t>HEDIS</w:t>
      </w:r>
      <w:r w:rsidR="00F15B27">
        <w:rPr>
          <w:rFonts w:ascii="Arial" w:hAnsi="Arial" w:cs="Arial"/>
        </w:rPr>
        <w:t>,</w:t>
      </w:r>
      <w:r w:rsidRPr="00D20A1E">
        <w:rPr>
          <w:rFonts w:ascii="Arial" w:hAnsi="Arial" w:cs="Arial"/>
        </w:rPr>
        <w:t xml:space="preserve"> Ambulatory ED visits per 1000 MMs measure</w:t>
      </w:r>
      <w:r>
        <w:rPr>
          <w:rFonts w:ascii="Arial" w:hAnsi="Arial" w:cs="Arial"/>
        </w:rPr>
        <w:t xml:space="preserve"> for 3 </w:t>
      </w:r>
      <w:r w:rsidR="00E767DF">
        <w:rPr>
          <w:rFonts w:ascii="Arial" w:hAnsi="Arial" w:cs="Arial"/>
        </w:rPr>
        <w:t xml:space="preserve">pre-selected </w:t>
      </w:r>
      <w:r>
        <w:rPr>
          <w:rFonts w:ascii="Arial" w:hAnsi="Arial" w:cs="Arial"/>
        </w:rPr>
        <w:t>low-performing PCMH providers</w:t>
      </w:r>
      <w:r w:rsidRPr="00D20A1E">
        <w:rPr>
          <w:rFonts w:ascii="Arial" w:hAnsi="Arial" w:cs="Arial"/>
        </w:rPr>
        <w:t xml:space="preserve">. </w:t>
      </w:r>
      <w:r>
        <w:rPr>
          <w:rFonts w:ascii="Arial" w:hAnsi="Arial" w:cs="Arial"/>
        </w:rPr>
        <w:t xml:space="preserve">Using </w:t>
      </w:r>
      <w:r w:rsidR="00CC35F3">
        <w:rPr>
          <w:rFonts w:ascii="Arial" w:hAnsi="Arial" w:cs="Arial"/>
        </w:rPr>
        <w:t xml:space="preserve">two </w:t>
      </w:r>
      <w:r w:rsidRPr="00D20A1E">
        <w:rPr>
          <w:rFonts w:ascii="Arial" w:hAnsi="Arial" w:cs="Arial"/>
        </w:rPr>
        <w:t>FQHC</w:t>
      </w:r>
      <w:r w:rsidR="00CC35F3">
        <w:rPr>
          <w:rFonts w:ascii="Arial" w:hAnsi="Arial" w:cs="Arial"/>
        </w:rPr>
        <w:t>s</w:t>
      </w:r>
      <w:r w:rsidRPr="00D20A1E">
        <w:rPr>
          <w:rFonts w:ascii="Arial" w:hAnsi="Arial" w:cs="Arial"/>
        </w:rPr>
        <w:t xml:space="preserve"> and </w:t>
      </w:r>
      <w:r w:rsidR="00CC35F3">
        <w:rPr>
          <w:rFonts w:ascii="Arial" w:hAnsi="Arial" w:cs="Arial"/>
        </w:rPr>
        <w:t>one</w:t>
      </w:r>
      <w:r w:rsidR="00CC35F3" w:rsidRPr="00D20A1E">
        <w:rPr>
          <w:rFonts w:ascii="Arial" w:hAnsi="Arial" w:cs="Arial"/>
        </w:rPr>
        <w:t xml:space="preserve"> </w:t>
      </w:r>
      <w:r w:rsidRPr="00D20A1E">
        <w:rPr>
          <w:rFonts w:ascii="Arial" w:hAnsi="Arial" w:cs="Arial"/>
        </w:rPr>
        <w:t>PCMH Approved practice (non-FQHC)</w:t>
      </w:r>
      <w:r w:rsidR="00604FA4" w:rsidRPr="00604FA4">
        <w:t xml:space="preserve"> </w:t>
      </w:r>
      <w:r w:rsidR="00604FA4">
        <w:rPr>
          <w:rFonts w:ascii="Arial" w:hAnsi="Arial" w:cs="Arial"/>
        </w:rPr>
        <w:t>a</w:t>
      </w:r>
      <w:r w:rsidR="00604FA4" w:rsidRPr="00604FA4">
        <w:rPr>
          <w:rFonts w:ascii="Arial" w:hAnsi="Arial" w:cs="Arial"/>
        </w:rPr>
        <w:t xml:space="preserve">n improvement rate of </w:t>
      </w:r>
      <w:r w:rsidR="00E767DF">
        <w:rPr>
          <w:rFonts w:ascii="Arial" w:hAnsi="Arial" w:cs="Arial"/>
        </w:rPr>
        <w:t>10</w:t>
      </w:r>
      <w:r w:rsidR="00604FA4" w:rsidRPr="00604FA4">
        <w:rPr>
          <w:rFonts w:ascii="Arial" w:hAnsi="Arial" w:cs="Arial"/>
        </w:rPr>
        <w:t>% in the aggregate for the three practices from CY201</w:t>
      </w:r>
      <w:r w:rsidR="00E232F6">
        <w:rPr>
          <w:rFonts w:ascii="Arial" w:hAnsi="Arial" w:cs="Arial"/>
        </w:rPr>
        <w:t>9</w:t>
      </w:r>
      <w:r w:rsidR="00604FA4" w:rsidRPr="00604FA4">
        <w:rPr>
          <w:rFonts w:ascii="Arial" w:hAnsi="Arial" w:cs="Arial"/>
        </w:rPr>
        <w:t xml:space="preserve"> to CY20</w:t>
      </w:r>
      <w:r w:rsidR="00E232F6">
        <w:rPr>
          <w:rFonts w:ascii="Arial" w:hAnsi="Arial" w:cs="Arial"/>
        </w:rPr>
        <w:t>20</w:t>
      </w:r>
      <w:r w:rsidR="00710C28">
        <w:rPr>
          <w:rFonts w:ascii="Arial" w:hAnsi="Arial" w:cs="Arial"/>
        </w:rPr>
        <w:t xml:space="preserve"> will return </w:t>
      </w:r>
      <w:r w:rsidR="00B34BFB">
        <w:rPr>
          <w:rFonts w:ascii="Arial" w:hAnsi="Arial" w:cs="Arial"/>
        </w:rPr>
        <w:t>50</w:t>
      </w:r>
      <w:r w:rsidR="00604FA4" w:rsidRPr="00604FA4">
        <w:rPr>
          <w:rFonts w:ascii="Arial" w:hAnsi="Arial" w:cs="Arial"/>
        </w:rPr>
        <w:t xml:space="preserve">% of this portion of the </w:t>
      </w:r>
      <w:r w:rsidR="00B34BFB">
        <w:rPr>
          <w:rFonts w:ascii="Arial" w:hAnsi="Arial" w:cs="Arial"/>
        </w:rPr>
        <w:t>target</w:t>
      </w:r>
      <w:r w:rsidR="00604FA4" w:rsidRPr="00604FA4">
        <w:rPr>
          <w:rFonts w:ascii="Arial" w:hAnsi="Arial" w:cs="Arial"/>
        </w:rPr>
        <w:t xml:space="preserve">. An improvement of </w:t>
      </w:r>
      <w:r w:rsidR="00E767DF">
        <w:rPr>
          <w:rFonts w:ascii="Arial" w:hAnsi="Arial" w:cs="Arial"/>
        </w:rPr>
        <w:t>7</w:t>
      </w:r>
      <w:r w:rsidR="00604FA4" w:rsidRPr="00604FA4">
        <w:rPr>
          <w:rFonts w:ascii="Arial" w:hAnsi="Arial" w:cs="Arial"/>
        </w:rPr>
        <w:t>% in the aggregate for th</w:t>
      </w:r>
      <w:r w:rsidR="00710C28">
        <w:rPr>
          <w:rFonts w:ascii="Arial" w:hAnsi="Arial" w:cs="Arial"/>
        </w:rPr>
        <w:t xml:space="preserve">e three practices will return </w:t>
      </w:r>
      <w:r w:rsidR="00B34BFB">
        <w:rPr>
          <w:rFonts w:ascii="Arial" w:hAnsi="Arial" w:cs="Arial"/>
        </w:rPr>
        <w:t>25</w:t>
      </w:r>
      <w:r w:rsidR="00604FA4" w:rsidRPr="00604FA4">
        <w:rPr>
          <w:rFonts w:ascii="Arial" w:hAnsi="Arial" w:cs="Arial"/>
        </w:rPr>
        <w:t xml:space="preserve">% of this portion of the </w:t>
      </w:r>
      <w:r w:rsidR="00B34BFB">
        <w:rPr>
          <w:rFonts w:ascii="Arial" w:hAnsi="Arial" w:cs="Arial"/>
        </w:rPr>
        <w:t>target</w:t>
      </w:r>
      <w:r w:rsidR="00604FA4" w:rsidRPr="00604FA4">
        <w:rPr>
          <w:rFonts w:ascii="Arial" w:hAnsi="Arial" w:cs="Arial"/>
        </w:rPr>
        <w:t>.</w:t>
      </w:r>
      <w:r w:rsidRPr="00D20A1E">
        <w:rPr>
          <w:rFonts w:ascii="Arial" w:hAnsi="Arial" w:cs="Arial"/>
        </w:rPr>
        <w:t xml:space="preserve"> </w:t>
      </w:r>
      <w:r w:rsidR="00604FA4">
        <w:rPr>
          <w:rFonts w:ascii="Arial" w:hAnsi="Arial" w:cs="Arial"/>
        </w:rPr>
        <w:t>T</w:t>
      </w:r>
      <w:r w:rsidRPr="00D20A1E">
        <w:rPr>
          <w:rFonts w:ascii="Arial" w:hAnsi="Arial" w:cs="Arial"/>
        </w:rPr>
        <w:t>he</w:t>
      </w:r>
      <w:r w:rsidR="00604FA4" w:rsidRPr="00604FA4">
        <w:t xml:space="preserve"> </w:t>
      </w:r>
      <w:r w:rsidR="00604FA4">
        <w:t>pre-</w:t>
      </w:r>
      <w:r w:rsidR="00604FA4" w:rsidRPr="00604FA4">
        <w:rPr>
          <w:rFonts w:ascii="Arial" w:hAnsi="Arial" w:cs="Arial"/>
        </w:rPr>
        <w:t>selected</w:t>
      </w:r>
      <w:r w:rsidRPr="00D20A1E">
        <w:rPr>
          <w:rFonts w:ascii="Arial" w:hAnsi="Arial" w:cs="Arial"/>
        </w:rPr>
        <w:t xml:space="preserve"> FQHCs/practices will not be participants in the PCMH+ program</w:t>
      </w:r>
      <w:r w:rsidR="00661303">
        <w:rPr>
          <w:rFonts w:ascii="Arial" w:hAnsi="Arial" w:cs="Arial"/>
        </w:rPr>
        <w:t xml:space="preserve"> and shall be mutually agreed upon by DSS and </w:t>
      </w:r>
      <w:r w:rsidR="003D41F9">
        <w:rPr>
          <w:rFonts w:ascii="Arial" w:hAnsi="Arial" w:cs="Arial"/>
        </w:rPr>
        <w:t>the medical ASO</w:t>
      </w:r>
      <w:r w:rsidRPr="00D20A1E">
        <w:rPr>
          <w:rFonts w:ascii="Arial" w:hAnsi="Arial" w:cs="Arial"/>
        </w:rPr>
        <w:t xml:space="preserve">.  </w:t>
      </w:r>
    </w:p>
    <w:p w14:paraId="1633472F" w14:textId="77777777" w:rsidR="0000065C" w:rsidRDefault="0000065C" w:rsidP="00150564">
      <w:pPr>
        <w:pStyle w:val="ColorfulList-Accent11"/>
        <w:ind w:left="0"/>
        <w:rPr>
          <w:rFonts w:ascii="Arial" w:hAnsi="Arial" w:cs="Arial"/>
        </w:rPr>
      </w:pPr>
    </w:p>
    <w:p w14:paraId="483E8820" w14:textId="00C6FF7C" w:rsidR="008A17EF" w:rsidRDefault="00CA1593" w:rsidP="00090C8D">
      <w:pPr>
        <w:pStyle w:val="ColorfulList-Accent11"/>
        <w:numPr>
          <w:ilvl w:val="0"/>
          <w:numId w:val="37"/>
        </w:numPr>
        <w:rPr>
          <w:rFonts w:ascii="Arial" w:hAnsi="Arial" w:cs="Arial"/>
        </w:rPr>
      </w:pPr>
      <w:r w:rsidRPr="004C3847">
        <w:rPr>
          <w:rFonts w:ascii="Arial" w:hAnsi="Arial" w:cs="Arial"/>
        </w:rPr>
        <w:t>Using the 201</w:t>
      </w:r>
      <w:r w:rsidR="00E232F6">
        <w:rPr>
          <w:rFonts w:ascii="Arial" w:hAnsi="Arial" w:cs="Arial"/>
        </w:rPr>
        <w:t>9</w:t>
      </w:r>
      <w:r w:rsidRPr="004C3847">
        <w:rPr>
          <w:rFonts w:ascii="Arial" w:hAnsi="Arial" w:cs="Arial"/>
        </w:rPr>
        <w:t xml:space="preserve"> Provider Profil</w:t>
      </w:r>
      <w:r w:rsidR="00710C28">
        <w:rPr>
          <w:rFonts w:ascii="Arial" w:hAnsi="Arial" w:cs="Arial"/>
        </w:rPr>
        <w:t>e</w:t>
      </w:r>
      <w:r w:rsidRPr="004C3847">
        <w:rPr>
          <w:rFonts w:ascii="Arial" w:hAnsi="Arial" w:cs="Arial"/>
        </w:rPr>
        <w:t xml:space="preserve"> Report, </w:t>
      </w:r>
      <w:r w:rsidR="00710C28">
        <w:rPr>
          <w:rFonts w:ascii="Arial" w:hAnsi="Arial" w:cs="Arial"/>
        </w:rPr>
        <w:t xml:space="preserve">improve </w:t>
      </w:r>
      <w:r w:rsidR="007D6E79">
        <w:rPr>
          <w:rFonts w:ascii="Arial" w:hAnsi="Arial" w:cs="Arial"/>
        </w:rPr>
        <w:t>3 low performing</w:t>
      </w:r>
      <w:r w:rsidR="00710C28">
        <w:rPr>
          <w:rFonts w:ascii="Arial" w:hAnsi="Arial" w:cs="Arial"/>
        </w:rPr>
        <w:t xml:space="preserve"> health measures </w:t>
      </w:r>
      <w:r w:rsidR="007D6E79">
        <w:rPr>
          <w:rFonts w:ascii="Arial" w:hAnsi="Arial" w:cs="Arial"/>
        </w:rPr>
        <w:t xml:space="preserve">for </w:t>
      </w:r>
      <w:r w:rsidR="00B64087">
        <w:rPr>
          <w:rFonts w:ascii="Arial" w:hAnsi="Arial" w:cs="Arial"/>
        </w:rPr>
        <w:t xml:space="preserve"> </w:t>
      </w:r>
      <w:r w:rsidR="00661303">
        <w:rPr>
          <w:rFonts w:ascii="Arial" w:hAnsi="Arial" w:cs="Arial"/>
        </w:rPr>
        <w:t xml:space="preserve">two </w:t>
      </w:r>
      <w:r w:rsidR="008A3822">
        <w:rPr>
          <w:rFonts w:ascii="Arial" w:hAnsi="Arial" w:cs="Arial"/>
        </w:rPr>
        <w:t>(</w:t>
      </w:r>
      <w:r w:rsidR="00661303">
        <w:rPr>
          <w:rFonts w:ascii="Arial" w:hAnsi="Arial" w:cs="Arial"/>
        </w:rPr>
        <w:t>2</w:t>
      </w:r>
      <w:r w:rsidR="008A3822">
        <w:rPr>
          <w:rFonts w:ascii="Arial" w:hAnsi="Arial" w:cs="Arial"/>
        </w:rPr>
        <w:t>)</w:t>
      </w:r>
      <w:r w:rsidRPr="004C3847">
        <w:rPr>
          <w:rFonts w:ascii="Arial" w:hAnsi="Arial" w:cs="Arial"/>
        </w:rPr>
        <w:t xml:space="preserve"> </w:t>
      </w:r>
      <w:r w:rsidR="00710C28" w:rsidRPr="00710C28">
        <w:rPr>
          <w:rFonts w:ascii="Arial" w:hAnsi="Arial" w:cs="Arial"/>
        </w:rPr>
        <w:t xml:space="preserve">low performing </w:t>
      </w:r>
      <w:r w:rsidR="003C4F16">
        <w:rPr>
          <w:rFonts w:ascii="Arial" w:hAnsi="Arial" w:cs="Arial"/>
        </w:rPr>
        <w:t xml:space="preserve">non-FQHC, non-PCMH+, </w:t>
      </w:r>
      <w:r w:rsidRPr="004C3847">
        <w:rPr>
          <w:rFonts w:ascii="Arial" w:hAnsi="Arial" w:cs="Arial"/>
        </w:rPr>
        <w:t>PCMH</w:t>
      </w:r>
      <w:r w:rsidR="00710C28">
        <w:rPr>
          <w:rFonts w:ascii="Arial" w:hAnsi="Arial" w:cs="Arial"/>
        </w:rPr>
        <w:t>-a</w:t>
      </w:r>
      <w:r w:rsidR="00AC7366" w:rsidRPr="004C3847">
        <w:rPr>
          <w:rFonts w:ascii="Arial" w:hAnsi="Arial" w:cs="Arial"/>
        </w:rPr>
        <w:t xml:space="preserve">pproved </w:t>
      </w:r>
      <w:r w:rsidRPr="004C3847">
        <w:rPr>
          <w:rFonts w:ascii="Arial" w:hAnsi="Arial" w:cs="Arial"/>
        </w:rPr>
        <w:t>practice</w:t>
      </w:r>
      <w:r w:rsidR="003C4F16">
        <w:rPr>
          <w:rFonts w:ascii="Arial" w:hAnsi="Arial" w:cs="Arial"/>
        </w:rPr>
        <w:t>s</w:t>
      </w:r>
      <w:r w:rsidR="00AC7366" w:rsidRPr="004C3847">
        <w:rPr>
          <w:rFonts w:ascii="Arial" w:hAnsi="Arial" w:cs="Arial"/>
        </w:rPr>
        <w:t xml:space="preserve"> </w:t>
      </w:r>
      <w:r w:rsidR="00C82E5C">
        <w:rPr>
          <w:rFonts w:ascii="Arial" w:hAnsi="Arial" w:cs="Arial"/>
        </w:rPr>
        <w:t xml:space="preserve">(one practice with two measures and one practice with one measure) </w:t>
      </w:r>
      <w:r w:rsidR="008A17EF" w:rsidRPr="004C3847">
        <w:rPr>
          <w:rFonts w:ascii="Arial" w:hAnsi="Arial" w:cs="Arial"/>
        </w:rPr>
        <w:t xml:space="preserve">using an aggregate of PCMH </w:t>
      </w:r>
      <w:r w:rsidR="00AC7366" w:rsidRPr="004C3847">
        <w:rPr>
          <w:rFonts w:ascii="Arial" w:hAnsi="Arial" w:cs="Arial"/>
        </w:rPr>
        <w:t>Program participants within their practice setting</w:t>
      </w:r>
      <w:r w:rsidR="00FD750E">
        <w:rPr>
          <w:rFonts w:ascii="Arial" w:hAnsi="Arial" w:cs="Arial"/>
        </w:rPr>
        <w:t>.</w:t>
      </w:r>
      <w:r w:rsidR="002D4018">
        <w:rPr>
          <w:rFonts w:ascii="Arial" w:hAnsi="Arial" w:cs="Arial"/>
        </w:rPr>
        <w:t xml:space="preserve">  </w:t>
      </w:r>
      <w:r w:rsidR="007D6E79">
        <w:rPr>
          <w:rFonts w:ascii="Arial" w:hAnsi="Arial" w:cs="Arial"/>
        </w:rPr>
        <w:t xml:space="preserve">The practices and measures shall be mutually agreed between DSS and </w:t>
      </w:r>
      <w:r w:rsidR="003D41F9">
        <w:rPr>
          <w:rFonts w:ascii="Arial" w:hAnsi="Arial" w:cs="Arial"/>
        </w:rPr>
        <w:t>the medical ASO</w:t>
      </w:r>
      <w:r w:rsidR="007D6E79">
        <w:rPr>
          <w:rFonts w:ascii="Arial" w:hAnsi="Arial" w:cs="Arial"/>
        </w:rPr>
        <w:t>.</w:t>
      </w:r>
      <w:r w:rsidR="00FD750E">
        <w:rPr>
          <w:rFonts w:ascii="Arial" w:hAnsi="Arial" w:cs="Arial"/>
        </w:rPr>
        <w:t xml:space="preserve"> </w:t>
      </w:r>
      <w:r w:rsidR="008A3822">
        <w:rPr>
          <w:rFonts w:ascii="Arial" w:hAnsi="Arial" w:cs="Arial"/>
        </w:rPr>
        <w:t xml:space="preserve"> </w:t>
      </w:r>
      <w:r w:rsidR="008A17EF" w:rsidRPr="00766E32">
        <w:rPr>
          <w:rFonts w:ascii="Arial" w:hAnsi="Arial" w:cs="Arial"/>
        </w:rPr>
        <w:t>An improvement</w:t>
      </w:r>
      <w:r w:rsidR="00AC7366" w:rsidRPr="00766E32">
        <w:rPr>
          <w:rFonts w:ascii="Arial" w:hAnsi="Arial" w:cs="Arial"/>
        </w:rPr>
        <w:t xml:space="preserve"> of </w:t>
      </w:r>
      <w:r w:rsidR="00766E32" w:rsidRPr="00766E32">
        <w:rPr>
          <w:rFonts w:ascii="Arial" w:hAnsi="Arial" w:cs="Arial"/>
        </w:rPr>
        <w:t>10</w:t>
      </w:r>
      <w:r w:rsidR="00CE333C" w:rsidRPr="00766E32">
        <w:rPr>
          <w:rFonts w:ascii="Arial" w:hAnsi="Arial" w:cs="Arial"/>
        </w:rPr>
        <w:t>%</w:t>
      </w:r>
      <w:r w:rsidR="00AC7366" w:rsidRPr="00766E32">
        <w:rPr>
          <w:rFonts w:ascii="Arial" w:hAnsi="Arial" w:cs="Arial"/>
        </w:rPr>
        <w:t xml:space="preserve"> </w:t>
      </w:r>
      <w:r w:rsidR="00DD2BCE" w:rsidRPr="00766E32">
        <w:rPr>
          <w:rFonts w:ascii="Arial" w:hAnsi="Arial" w:cs="Arial"/>
        </w:rPr>
        <w:t>in the aggregate</w:t>
      </w:r>
      <w:r w:rsidR="00881FCC" w:rsidRPr="00766E32">
        <w:rPr>
          <w:rFonts w:ascii="Arial" w:hAnsi="Arial" w:cs="Arial"/>
        </w:rPr>
        <w:t xml:space="preserve"> of the </w:t>
      </w:r>
      <w:r w:rsidR="00605FB3">
        <w:rPr>
          <w:rFonts w:ascii="Arial" w:hAnsi="Arial" w:cs="Arial"/>
        </w:rPr>
        <w:t>two</w:t>
      </w:r>
      <w:r w:rsidR="00605FB3" w:rsidRPr="00766E32">
        <w:rPr>
          <w:rFonts w:ascii="Arial" w:hAnsi="Arial" w:cs="Arial"/>
        </w:rPr>
        <w:t xml:space="preserve"> </w:t>
      </w:r>
      <w:r w:rsidR="00881FCC" w:rsidRPr="00766E32">
        <w:rPr>
          <w:rFonts w:ascii="Arial" w:hAnsi="Arial" w:cs="Arial"/>
        </w:rPr>
        <w:t>(</w:t>
      </w:r>
      <w:r w:rsidR="00605FB3">
        <w:rPr>
          <w:rFonts w:ascii="Arial" w:hAnsi="Arial" w:cs="Arial"/>
        </w:rPr>
        <w:t>2</w:t>
      </w:r>
      <w:r w:rsidR="00881FCC" w:rsidRPr="00766E32">
        <w:rPr>
          <w:rFonts w:ascii="Arial" w:hAnsi="Arial" w:cs="Arial"/>
        </w:rPr>
        <w:t>)</w:t>
      </w:r>
      <w:r w:rsidR="00FD750E" w:rsidRPr="00766E32">
        <w:rPr>
          <w:rFonts w:ascii="Arial" w:hAnsi="Arial" w:cs="Arial"/>
        </w:rPr>
        <w:t xml:space="preserve"> </w:t>
      </w:r>
      <w:r w:rsidR="008A3822">
        <w:rPr>
          <w:rFonts w:ascii="Arial" w:hAnsi="Arial" w:cs="Arial"/>
        </w:rPr>
        <w:t>p</w:t>
      </w:r>
      <w:r w:rsidR="00766E32" w:rsidRPr="00766E32">
        <w:rPr>
          <w:rFonts w:ascii="Arial" w:hAnsi="Arial" w:cs="Arial"/>
        </w:rPr>
        <w:t xml:space="preserve">ractices </w:t>
      </w:r>
      <w:r w:rsidR="008A3822">
        <w:rPr>
          <w:rFonts w:ascii="Arial" w:hAnsi="Arial" w:cs="Arial"/>
        </w:rPr>
        <w:t>for</w:t>
      </w:r>
      <w:r w:rsidR="00766E32" w:rsidRPr="00766E32">
        <w:rPr>
          <w:rFonts w:ascii="Arial" w:hAnsi="Arial" w:cs="Arial"/>
        </w:rPr>
        <w:t xml:space="preserve"> </w:t>
      </w:r>
      <w:r w:rsidR="002D4018">
        <w:rPr>
          <w:rFonts w:ascii="Arial" w:hAnsi="Arial" w:cs="Arial"/>
        </w:rPr>
        <w:t xml:space="preserve">the </w:t>
      </w:r>
      <w:r w:rsidR="007D6E79">
        <w:rPr>
          <w:rFonts w:ascii="Arial" w:hAnsi="Arial" w:cs="Arial"/>
        </w:rPr>
        <w:t xml:space="preserve">select </w:t>
      </w:r>
      <w:r w:rsidR="002D4018">
        <w:rPr>
          <w:rFonts w:ascii="Arial" w:hAnsi="Arial" w:cs="Arial"/>
        </w:rPr>
        <w:t xml:space="preserve">measures </w:t>
      </w:r>
      <w:r w:rsidR="008A17EF" w:rsidRPr="00766E32">
        <w:rPr>
          <w:rFonts w:ascii="Arial" w:hAnsi="Arial" w:cs="Arial"/>
        </w:rPr>
        <w:t xml:space="preserve">will return </w:t>
      </w:r>
      <w:r w:rsidR="00B34BFB">
        <w:rPr>
          <w:rFonts w:ascii="Arial" w:hAnsi="Arial" w:cs="Arial"/>
        </w:rPr>
        <w:t>50</w:t>
      </w:r>
      <w:r w:rsidR="008A17EF" w:rsidRPr="00766E32">
        <w:rPr>
          <w:rFonts w:ascii="Arial" w:hAnsi="Arial" w:cs="Arial"/>
        </w:rPr>
        <w:t>% of this portion of the target. </w:t>
      </w:r>
      <w:r w:rsidRPr="00766E32">
        <w:rPr>
          <w:rFonts w:ascii="Arial" w:hAnsi="Arial" w:cs="Arial"/>
        </w:rPr>
        <w:t xml:space="preserve">An improvement of </w:t>
      </w:r>
      <w:r w:rsidR="00766E32" w:rsidRPr="00766E32">
        <w:rPr>
          <w:rFonts w:ascii="Arial" w:hAnsi="Arial" w:cs="Arial"/>
        </w:rPr>
        <w:t>6</w:t>
      </w:r>
      <w:r w:rsidRPr="00766E32">
        <w:rPr>
          <w:rFonts w:ascii="Arial" w:hAnsi="Arial" w:cs="Arial"/>
        </w:rPr>
        <w:t xml:space="preserve">% </w:t>
      </w:r>
      <w:r w:rsidR="00DD2BCE" w:rsidRPr="00766E32">
        <w:rPr>
          <w:rFonts w:ascii="Arial" w:hAnsi="Arial" w:cs="Arial"/>
        </w:rPr>
        <w:t xml:space="preserve">in the aggregate </w:t>
      </w:r>
      <w:r w:rsidR="00881FCC" w:rsidRPr="00766E32">
        <w:rPr>
          <w:rFonts w:ascii="Arial" w:hAnsi="Arial" w:cs="Arial"/>
        </w:rPr>
        <w:t xml:space="preserve">of the same </w:t>
      </w:r>
      <w:r w:rsidR="00605FB3">
        <w:rPr>
          <w:rFonts w:ascii="Arial" w:hAnsi="Arial" w:cs="Arial"/>
        </w:rPr>
        <w:t>two</w:t>
      </w:r>
      <w:r w:rsidR="00605FB3" w:rsidRPr="00766E32">
        <w:rPr>
          <w:rFonts w:ascii="Arial" w:hAnsi="Arial" w:cs="Arial"/>
        </w:rPr>
        <w:t xml:space="preserve"> </w:t>
      </w:r>
      <w:r w:rsidR="00881FCC" w:rsidRPr="00766E32">
        <w:rPr>
          <w:rFonts w:ascii="Arial" w:hAnsi="Arial" w:cs="Arial"/>
        </w:rPr>
        <w:t>(</w:t>
      </w:r>
      <w:r w:rsidR="00605FB3">
        <w:rPr>
          <w:rFonts w:ascii="Arial" w:hAnsi="Arial" w:cs="Arial"/>
        </w:rPr>
        <w:t>2</w:t>
      </w:r>
      <w:r w:rsidR="00881FCC" w:rsidRPr="00766E32">
        <w:rPr>
          <w:rFonts w:ascii="Arial" w:hAnsi="Arial" w:cs="Arial"/>
        </w:rPr>
        <w:t xml:space="preserve">) </w:t>
      </w:r>
      <w:r w:rsidR="00DD2BCE" w:rsidRPr="00766E32">
        <w:rPr>
          <w:rFonts w:ascii="Arial" w:hAnsi="Arial" w:cs="Arial"/>
        </w:rPr>
        <w:t>practices</w:t>
      </w:r>
      <w:r w:rsidRPr="00766E32">
        <w:rPr>
          <w:rFonts w:ascii="Arial" w:hAnsi="Arial" w:cs="Arial"/>
        </w:rPr>
        <w:t xml:space="preserve"> </w:t>
      </w:r>
      <w:r w:rsidR="00881FCC" w:rsidRPr="00766E32">
        <w:rPr>
          <w:rFonts w:ascii="Arial" w:hAnsi="Arial" w:cs="Arial"/>
        </w:rPr>
        <w:t>for the same measure</w:t>
      </w:r>
      <w:r w:rsidR="002D4018">
        <w:rPr>
          <w:rFonts w:ascii="Arial" w:hAnsi="Arial" w:cs="Arial"/>
        </w:rPr>
        <w:t>s</w:t>
      </w:r>
      <w:r w:rsidR="00881FCC" w:rsidRPr="00766E32">
        <w:rPr>
          <w:rFonts w:ascii="Arial" w:hAnsi="Arial" w:cs="Arial"/>
        </w:rPr>
        <w:t xml:space="preserve"> </w:t>
      </w:r>
      <w:r w:rsidRPr="00766E32">
        <w:rPr>
          <w:rFonts w:ascii="Arial" w:hAnsi="Arial" w:cs="Arial"/>
        </w:rPr>
        <w:t xml:space="preserve">will return </w:t>
      </w:r>
      <w:r w:rsidR="00B34BFB">
        <w:rPr>
          <w:rFonts w:ascii="Arial" w:hAnsi="Arial" w:cs="Arial"/>
        </w:rPr>
        <w:t>2</w:t>
      </w:r>
      <w:r w:rsidR="002D4018">
        <w:rPr>
          <w:rFonts w:ascii="Arial" w:hAnsi="Arial" w:cs="Arial"/>
        </w:rPr>
        <w:t>5</w:t>
      </w:r>
      <w:r w:rsidRPr="00766E32">
        <w:rPr>
          <w:rFonts w:ascii="Arial" w:hAnsi="Arial" w:cs="Arial"/>
        </w:rPr>
        <w:t>% of this portion of the target</w:t>
      </w:r>
      <w:r w:rsidR="00AC7366" w:rsidRPr="00766E32">
        <w:rPr>
          <w:rFonts w:ascii="Arial" w:hAnsi="Arial" w:cs="Arial"/>
        </w:rPr>
        <w:t>.</w:t>
      </w:r>
    </w:p>
    <w:p w14:paraId="21F91A5B" w14:textId="77777777" w:rsidR="003B4B21" w:rsidRDefault="003B4B21" w:rsidP="003B4B21">
      <w:pPr>
        <w:pStyle w:val="ColorfulList-Accent11"/>
        <w:rPr>
          <w:rFonts w:ascii="Arial" w:hAnsi="Arial" w:cs="Arial"/>
        </w:rPr>
      </w:pPr>
    </w:p>
    <w:p w14:paraId="6C74C9A8" w14:textId="77777777" w:rsidR="00881FCC" w:rsidRPr="002364CC" w:rsidRDefault="00B34BFB" w:rsidP="002364CC">
      <w:pPr>
        <w:rPr>
          <w:rFonts w:ascii="Arial" w:hAnsi="Arial" w:cs="Arial"/>
          <w:b/>
          <w:sz w:val="22"/>
        </w:rPr>
      </w:pPr>
      <w:r w:rsidRPr="002364CC">
        <w:rPr>
          <w:rFonts w:ascii="Arial" w:hAnsi="Arial" w:cs="Arial"/>
          <w:b/>
          <w:sz w:val="22"/>
        </w:rPr>
        <w:t>3)</w:t>
      </w:r>
      <w:r w:rsidR="007B720A" w:rsidRPr="002364CC">
        <w:rPr>
          <w:rFonts w:ascii="Arial" w:hAnsi="Arial" w:cs="Arial"/>
          <w:sz w:val="22"/>
        </w:rPr>
        <w:tab/>
      </w:r>
      <w:r w:rsidR="007B720A" w:rsidRPr="002364CC">
        <w:rPr>
          <w:rFonts w:ascii="Arial" w:hAnsi="Arial" w:cs="Arial"/>
          <w:b/>
          <w:sz w:val="22"/>
        </w:rPr>
        <w:t>Health Equity (2</w:t>
      </w:r>
      <w:r w:rsidR="00050FB4" w:rsidRPr="002364CC">
        <w:rPr>
          <w:rFonts w:ascii="Arial" w:hAnsi="Arial" w:cs="Arial"/>
          <w:b/>
          <w:sz w:val="22"/>
        </w:rPr>
        <w:t>5</w:t>
      </w:r>
      <w:r w:rsidR="007B720A" w:rsidRPr="002364CC">
        <w:rPr>
          <w:rFonts w:ascii="Arial" w:hAnsi="Arial" w:cs="Arial"/>
          <w:b/>
          <w:sz w:val="22"/>
        </w:rPr>
        <w:t>%)</w:t>
      </w:r>
      <w:r w:rsidR="00881FCC" w:rsidRPr="002364CC">
        <w:rPr>
          <w:rFonts w:ascii="Arial" w:hAnsi="Arial" w:cs="Arial"/>
          <w:b/>
          <w:sz w:val="22"/>
        </w:rPr>
        <w:t>:</w:t>
      </w:r>
    </w:p>
    <w:p w14:paraId="57691F80" w14:textId="77777777" w:rsidR="006679EC" w:rsidRPr="00090C8D" w:rsidRDefault="00FD750E" w:rsidP="00150564">
      <w:pPr>
        <w:pStyle w:val="ColorfulList-Accent11"/>
        <w:ind w:left="0"/>
        <w:rPr>
          <w:rFonts w:ascii="Arial" w:hAnsi="Arial" w:cs="Arial"/>
          <w:i/>
        </w:rPr>
      </w:pPr>
      <w:r>
        <w:rPr>
          <w:rFonts w:ascii="Arial" w:hAnsi="Arial" w:cs="Arial"/>
        </w:rPr>
        <w:t xml:space="preserve">A reduction </w:t>
      </w:r>
      <w:r w:rsidR="00B34BFB">
        <w:rPr>
          <w:rFonts w:ascii="Arial" w:hAnsi="Arial" w:cs="Arial"/>
        </w:rPr>
        <w:t xml:space="preserve">in </w:t>
      </w:r>
      <w:r w:rsidR="00001BFE">
        <w:rPr>
          <w:rFonts w:ascii="Arial" w:hAnsi="Arial" w:cs="Arial"/>
        </w:rPr>
        <w:t>readmission rates (</w:t>
      </w:r>
      <w:r w:rsidR="00D95281">
        <w:rPr>
          <w:rFonts w:ascii="Arial" w:hAnsi="Arial" w:cs="Arial"/>
        </w:rPr>
        <w:t xml:space="preserve">using </w:t>
      </w:r>
      <w:r w:rsidR="00263797">
        <w:rPr>
          <w:rFonts w:ascii="Arial" w:hAnsi="Arial" w:cs="Arial"/>
        </w:rPr>
        <w:t>a mutually agreed upon</w:t>
      </w:r>
      <w:r w:rsidR="00CD49AC">
        <w:rPr>
          <w:rFonts w:ascii="Arial" w:hAnsi="Arial" w:cs="Arial"/>
        </w:rPr>
        <w:t xml:space="preserve"> </w:t>
      </w:r>
      <w:r w:rsidR="00295B17">
        <w:rPr>
          <w:rFonts w:ascii="Arial" w:hAnsi="Arial" w:cs="Arial"/>
        </w:rPr>
        <w:t>Readmission Report</w:t>
      </w:r>
      <w:r w:rsidR="00001BFE">
        <w:rPr>
          <w:rFonts w:ascii="Arial" w:hAnsi="Arial" w:cs="Arial"/>
        </w:rPr>
        <w:t xml:space="preserve">) of </w:t>
      </w:r>
      <w:r w:rsidR="001B5ED5">
        <w:rPr>
          <w:rFonts w:ascii="Arial" w:hAnsi="Arial" w:cs="Arial"/>
        </w:rPr>
        <w:t>Hispanic</w:t>
      </w:r>
      <w:r>
        <w:rPr>
          <w:rFonts w:ascii="Arial" w:hAnsi="Arial" w:cs="Arial"/>
        </w:rPr>
        <w:t xml:space="preserve"> members</w:t>
      </w:r>
      <w:r w:rsidR="001B5ED5">
        <w:rPr>
          <w:rFonts w:ascii="Arial" w:hAnsi="Arial" w:cs="Arial"/>
        </w:rPr>
        <w:t>.</w:t>
      </w:r>
      <w:r>
        <w:rPr>
          <w:rFonts w:ascii="Arial" w:hAnsi="Arial" w:cs="Arial"/>
        </w:rPr>
        <w:t xml:space="preserve">  A </w:t>
      </w:r>
      <w:r w:rsidR="00DA5B3F">
        <w:rPr>
          <w:rFonts w:ascii="Arial" w:hAnsi="Arial" w:cs="Arial"/>
        </w:rPr>
        <w:t xml:space="preserve">statistically significant </w:t>
      </w:r>
      <w:r>
        <w:rPr>
          <w:rFonts w:ascii="Arial" w:hAnsi="Arial" w:cs="Arial"/>
        </w:rPr>
        <w:t xml:space="preserve">reduction </w:t>
      </w:r>
      <w:r w:rsidR="007B720A" w:rsidRPr="000B35E9">
        <w:rPr>
          <w:rFonts w:ascii="Arial" w:hAnsi="Arial" w:cs="Arial"/>
        </w:rPr>
        <w:t>from CY 201</w:t>
      </w:r>
      <w:r w:rsidR="00E232F6">
        <w:rPr>
          <w:rFonts w:ascii="Arial" w:hAnsi="Arial" w:cs="Arial"/>
        </w:rPr>
        <w:t>9</w:t>
      </w:r>
      <w:r w:rsidR="007B720A" w:rsidRPr="000B35E9">
        <w:rPr>
          <w:rFonts w:ascii="Arial" w:hAnsi="Arial" w:cs="Arial"/>
        </w:rPr>
        <w:t xml:space="preserve"> to CY 20</w:t>
      </w:r>
      <w:r w:rsidR="00E232F6">
        <w:rPr>
          <w:rFonts w:ascii="Arial" w:hAnsi="Arial" w:cs="Arial"/>
        </w:rPr>
        <w:t>20</w:t>
      </w:r>
      <w:r w:rsidR="007B720A" w:rsidRPr="000B35E9">
        <w:rPr>
          <w:rFonts w:ascii="Arial" w:hAnsi="Arial" w:cs="Arial"/>
        </w:rPr>
        <w:t xml:space="preserve"> in PCMH</w:t>
      </w:r>
      <w:r w:rsidR="00D118AC">
        <w:rPr>
          <w:rFonts w:ascii="Arial" w:hAnsi="Arial" w:cs="Arial"/>
        </w:rPr>
        <w:t xml:space="preserve"> Approved</w:t>
      </w:r>
      <w:r w:rsidR="007B720A" w:rsidRPr="000B35E9">
        <w:rPr>
          <w:rFonts w:ascii="Arial" w:hAnsi="Arial" w:cs="Arial"/>
        </w:rPr>
        <w:t xml:space="preserve">, Glide Path and FQHC practices (combined) will return </w:t>
      </w:r>
      <w:r w:rsidR="00B34BFB">
        <w:rPr>
          <w:rFonts w:ascii="Arial" w:hAnsi="Arial" w:cs="Arial"/>
        </w:rPr>
        <w:t>100</w:t>
      </w:r>
      <w:r w:rsidR="007B720A" w:rsidRPr="000B35E9">
        <w:rPr>
          <w:rFonts w:ascii="Arial" w:hAnsi="Arial" w:cs="Arial"/>
        </w:rPr>
        <w:t xml:space="preserve">% of this portion of the </w:t>
      </w:r>
      <w:r w:rsidR="003F11CC" w:rsidRPr="0007602C">
        <w:rPr>
          <w:rFonts w:ascii="Arial" w:hAnsi="Arial" w:cs="Arial"/>
        </w:rPr>
        <w:t>target</w:t>
      </w:r>
      <w:r w:rsidR="007B720A" w:rsidRPr="000B35E9">
        <w:rPr>
          <w:rFonts w:ascii="Arial" w:hAnsi="Arial" w:cs="Arial"/>
        </w:rPr>
        <w:t>.</w:t>
      </w:r>
      <w:r w:rsidR="002724AB">
        <w:rPr>
          <w:rFonts w:ascii="Arial" w:hAnsi="Arial" w:cs="Arial"/>
          <w:i/>
        </w:rPr>
        <w:t xml:space="preserve"> </w:t>
      </w:r>
      <w:r w:rsidR="00DA5B3F" w:rsidRPr="00090C8D">
        <w:rPr>
          <w:rFonts w:ascii="Arial" w:hAnsi="Arial" w:cs="Arial"/>
          <w:i/>
        </w:rPr>
        <w:t>The formula for calculating statistical significance will be DSS-approved.</w:t>
      </w:r>
    </w:p>
    <w:p w14:paraId="76EA59DF" w14:textId="77777777" w:rsidR="002724AB" w:rsidRDefault="002724AB" w:rsidP="00A939AE">
      <w:pPr>
        <w:pStyle w:val="ColorfulList-Accent11"/>
        <w:ind w:left="0"/>
        <w:rPr>
          <w:rFonts w:ascii="Arial" w:hAnsi="Arial" w:cs="Arial"/>
          <w:i/>
        </w:rPr>
      </w:pPr>
    </w:p>
    <w:p w14:paraId="1786C131" w14:textId="77777777" w:rsidR="001576F5" w:rsidRDefault="001576F5" w:rsidP="00A939AE">
      <w:pPr>
        <w:pStyle w:val="ColorfulList-Accent11"/>
        <w:ind w:left="0"/>
        <w:rPr>
          <w:rFonts w:ascii="Arial" w:hAnsi="Arial" w:cs="Arial"/>
          <w:i/>
        </w:rPr>
      </w:pPr>
    </w:p>
    <w:p w14:paraId="27AE2DF9" w14:textId="77777777" w:rsidR="002364CC" w:rsidRDefault="002364CC" w:rsidP="00A939AE">
      <w:pPr>
        <w:pStyle w:val="ColorfulList-Accent11"/>
        <w:ind w:left="0"/>
        <w:rPr>
          <w:rFonts w:ascii="Arial" w:hAnsi="Arial" w:cs="Arial"/>
          <w:i/>
        </w:rPr>
      </w:pPr>
    </w:p>
    <w:p w14:paraId="602673A2" w14:textId="77777777" w:rsidR="002833DD" w:rsidRPr="00A939AE" w:rsidRDefault="002833DD" w:rsidP="00A939AE">
      <w:pPr>
        <w:pStyle w:val="ColorfulList-Accent11"/>
        <w:ind w:left="0"/>
        <w:rPr>
          <w:rFonts w:ascii="Arial" w:hAnsi="Arial" w:cs="Arial"/>
          <w:i/>
        </w:rPr>
      </w:pPr>
      <w:r>
        <w:rPr>
          <w:rFonts w:ascii="Arial" w:hAnsi="Arial" w:cs="Arial"/>
          <w:i/>
        </w:rPr>
        <w:t xml:space="preserve">Note: </w:t>
      </w:r>
      <w:r w:rsidRPr="00A939AE">
        <w:rPr>
          <w:rFonts w:ascii="Arial" w:hAnsi="Arial" w:cs="Arial"/>
          <w:i/>
        </w:rPr>
        <w:t>Performance in addressing health equity on a population level may be found in Target 7: Population Health Initiatives</w:t>
      </w:r>
      <w:r w:rsidR="00FE1326">
        <w:rPr>
          <w:rFonts w:ascii="Arial" w:hAnsi="Arial" w:cs="Arial"/>
          <w:i/>
        </w:rPr>
        <w:t>.</w:t>
      </w:r>
    </w:p>
    <w:p w14:paraId="3E2F0750" w14:textId="77777777" w:rsidR="002724AB" w:rsidRDefault="002724AB">
      <w:pPr>
        <w:rPr>
          <w:rFonts w:ascii="Arial" w:hAnsi="Arial" w:cs="Arial"/>
          <w:i/>
          <w:iCs/>
        </w:rPr>
      </w:pPr>
    </w:p>
    <w:p w14:paraId="2D384C66" w14:textId="77777777" w:rsidR="00AC7F6C" w:rsidRDefault="002724AB">
      <w:pPr>
        <w:rPr>
          <w:rFonts w:ascii="Arial" w:eastAsia="Calibri" w:hAnsi="Arial" w:cs="Arial"/>
          <w:sz w:val="22"/>
          <w:szCs w:val="22"/>
        </w:rPr>
      </w:pPr>
      <w:r w:rsidRPr="002364CC">
        <w:rPr>
          <w:rFonts w:ascii="Arial" w:hAnsi="Arial" w:cs="Arial"/>
          <w:i/>
          <w:iCs/>
          <w:sz w:val="22"/>
        </w:rPr>
        <w:t>*</w:t>
      </w:r>
      <w:r w:rsidR="0029316C" w:rsidRPr="002364CC">
        <w:rPr>
          <w:rFonts w:ascii="Arial" w:hAnsi="Arial" w:cs="Arial"/>
          <w:i/>
          <w:iCs/>
          <w:sz w:val="22"/>
        </w:rPr>
        <w:t xml:space="preserve">All claims data measurements with the exclusion of HEDIS measures shall have a minimum claims run out of </w:t>
      </w:r>
      <w:r w:rsidR="0076316C" w:rsidRPr="002364CC">
        <w:rPr>
          <w:rFonts w:ascii="Arial" w:hAnsi="Arial" w:cs="Arial"/>
          <w:i/>
          <w:iCs/>
          <w:sz w:val="22"/>
        </w:rPr>
        <w:t xml:space="preserve">5 </w:t>
      </w:r>
      <w:r w:rsidR="0029316C" w:rsidRPr="002364CC">
        <w:rPr>
          <w:rFonts w:ascii="Arial" w:hAnsi="Arial" w:cs="Arial"/>
          <w:i/>
          <w:iCs/>
          <w:sz w:val="22"/>
        </w:rPr>
        <w:t>months from CY201</w:t>
      </w:r>
      <w:r w:rsidR="00E232F6" w:rsidRPr="002364CC">
        <w:rPr>
          <w:rFonts w:ascii="Arial" w:hAnsi="Arial" w:cs="Arial"/>
          <w:i/>
          <w:iCs/>
          <w:sz w:val="22"/>
        </w:rPr>
        <w:t>9</w:t>
      </w:r>
      <w:r w:rsidR="0029316C" w:rsidRPr="002364CC">
        <w:rPr>
          <w:rFonts w:ascii="Arial" w:hAnsi="Arial" w:cs="Arial"/>
          <w:i/>
          <w:iCs/>
          <w:sz w:val="22"/>
        </w:rPr>
        <w:t xml:space="preserve"> to CY </w:t>
      </w:r>
      <w:r w:rsidR="00E232F6" w:rsidRPr="002364CC">
        <w:rPr>
          <w:rFonts w:ascii="Arial" w:hAnsi="Arial" w:cs="Arial"/>
          <w:i/>
          <w:iCs/>
          <w:sz w:val="22"/>
        </w:rPr>
        <w:t>2020</w:t>
      </w:r>
      <w:r w:rsidR="0029316C" w:rsidRPr="002364CC">
        <w:rPr>
          <w:rFonts w:ascii="Arial" w:hAnsi="Arial" w:cs="Arial"/>
          <w:i/>
          <w:iCs/>
          <w:sz w:val="22"/>
        </w:rPr>
        <w:t>.The run out time should be consistent for both years</w:t>
      </w:r>
      <w:r w:rsidR="00C306A8" w:rsidRPr="002364CC">
        <w:rPr>
          <w:rFonts w:ascii="Arial" w:hAnsi="Arial" w:cs="Arial"/>
          <w:i/>
          <w:iCs/>
          <w:sz w:val="22"/>
        </w:rPr>
        <w:t>.</w:t>
      </w:r>
      <w:r w:rsidR="00AC7F6C">
        <w:rPr>
          <w:rFonts w:ascii="Arial" w:hAnsi="Arial" w:cs="Arial"/>
        </w:rPr>
        <w:br w:type="page"/>
      </w:r>
    </w:p>
    <w:p w14:paraId="63D7B1B4" w14:textId="77777777" w:rsidR="00C5385D" w:rsidRPr="00CA2BD5" w:rsidRDefault="00C5385D" w:rsidP="0002167B">
      <w:pPr>
        <w:pStyle w:val="ColorfulList-Accent11"/>
        <w:ind w:left="0"/>
        <w:rPr>
          <w:rFonts w:ascii="Arial" w:hAnsi="Arial" w:cs="Arial"/>
        </w:rPr>
      </w:pPr>
      <w:bookmarkStart w:id="5" w:name="_Toc313820789"/>
      <w:r w:rsidRPr="00D541DB">
        <w:rPr>
          <w:rFonts w:ascii="Arial" w:hAnsi="Arial" w:cs="Arial"/>
        </w:rPr>
        <w:lastRenderedPageBreak/>
        <w:t>Target 3: Member Satisfaction</w:t>
      </w:r>
      <w:bookmarkEnd w:id="4"/>
      <w:bookmarkEnd w:id="5"/>
      <w:r w:rsidRPr="00CA2BD5">
        <w:rPr>
          <w:rFonts w:ascii="Arial" w:hAnsi="Arial" w:cs="Arial"/>
        </w:rPr>
        <w:t xml:space="preserve"> </w:t>
      </w:r>
    </w:p>
    <w:p w14:paraId="64C93F9F" w14:textId="77777777" w:rsidR="00C5385D" w:rsidRPr="00CA2BD5" w:rsidRDefault="00C5385D">
      <w:pPr>
        <w:rPr>
          <w:rFonts w:ascii="Arial" w:hAnsi="Arial" w:cs="Arial"/>
          <w:color w:val="000000"/>
          <w:sz w:val="22"/>
          <w:szCs w:val="22"/>
        </w:rPr>
      </w:pPr>
    </w:p>
    <w:p w14:paraId="179AB2EC" w14:textId="77777777" w:rsidR="00C5385D" w:rsidRPr="00CA2BD5" w:rsidRDefault="00C5385D">
      <w:pPr>
        <w:rPr>
          <w:rFonts w:ascii="Arial" w:hAnsi="Arial" w:cs="Arial"/>
          <w:sz w:val="22"/>
          <w:szCs w:val="22"/>
          <w:u w:val="single"/>
        </w:rPr>
      </w:pPr>
      <w:r w:rsidRPr="00CA2BD5">
        <w:rPr>
          <w:rFonts w:ascii="Arial" w:hAnsi="Arial" w:cs="Arial"/>
          <w:sz w:val="22"/>
          <w:szCs w:val="22"/>
          <w:u w:val="single"/>
        </w:rPr>
        <w:t xml:space="preserve">Value: </w:t>
      </w:r>
      <w:r w:rsidR="00E13259">
        <w:rPr>
          <w:rFonts w:ascii="Arial" w:hAnsi="Arial" w:cs="Arial"/>
          <w:sz w:val="22"/>
          <w:szCs w:val="22"/>
          <w:u w:val="single"/>
        </w:rPr>
        <w:t>3</w:t>
      </w:r>
      <w:r w:rsidR="000B7FDB">
        <w:rPr>
          <w:rFonts w:ascii="Arial" w:hAnsi="Arial" w:cs="Arial"/>
          <w:sz w:val="22"/>
          <w:szCs w:val="22"/>
          <w:u w:val="single"/>
        </w:rPr>
        <w:t>.</w:t>
      </w:r>
      <w:r w:rsidR="003C4F16">
        <w:rPr>
          <w:rFonts w:ascii="Arial" w:hAnsi="Arial" w:cs="Arial"/>
          <w:sz w:val="22"/>
          <w:szCs w:val="22"/>
          <w:u w:val="single"/>
        </w:rPr>
        <w:t>0</w:t>
      </w:r>
      <w:r w:rsidR="008A0071" w:rsidRPr="00CA2BD5">
        <w:rPr>
          <w:rFonts w:ascii="Arial" w:hAnsi="Arial" w:cs="Arial"/>
          <w:sz w:val="22"/>
          <w:szCs w:val="22"/>
          <w:u w:val="single"/>
        </w:rPr>
        <w:t xml:space="preserve">% </w:t>
      </w:r>
    </w:p>
    <w:p w14:paraId="24CEBA63" w14:textId="77777777" w:rsidR="00C5385D" w:rsidRPr="00CA2BD5" w:rsidRDefault="00C5385D">
      <w:pPr>
        <w:rPr>
          <w:rFonts w:ascii="Arial" w:hAnsi="Arial" w:cs="Arial"/>
          <w:sz w:val="22"/>
          <w:szCs w:val="22"/>
        </w:rPr>
      </w:pPr>
    </w:p>
    <w:p w14:paraId="29D139B7" w14:textId="77777777" w:rsidR="00A64CE7" w:rsidRPr="00137C8B" w:rsidRDefault="00C5385D" w:rsidP="00A64CE7">
      <w:pPr>
        <w:rPr>
          <w:rFonts w:ascii="Arial" w:hAnsi="Arial" w:cs="Arial"/>
          <w:sz w:val="22"/>
          <w:szCs w:val="22"/>
        </w:rPr>
      </w:pPr>
      <w:r w:rsidRPr="00CA2BD5">
        <w:rPr>
          <w:rFonts w:ascii="Arial" w:hAnsi="Arial" w:cs="Arial"/>
          <w:sz w:val="22"/>
          <w:szCs w:val="22"/>
        </w:rPr>
        <w:t>Member satisfaction</w:t>
      </w:r>
      <w:r w:rsidR="002058B2" w:rsidRPr="0007602C">
        <w:rPr>
          <w:rFonts w:ascii="Arial" w:hAnsi="Arial" w:cs="Arial"/>
          <w:sz w:val="22"/>
          <w:szCs w:val="22"/>
        </w:rPr>
        <w:t xml:space="preserve"> </w:t>
      </w:r>
      <w:r w:rsidR="002058B2" w:rsidRPr="00EE325B">
        <w:rPr>
          <w:rFonts w:ascii="Arial" w:hAnsi="Arial" w:cs="Arial"/>
          <w:sz w:val="22"/>
          <w:szCs w:val="22"/>
        </w:rPr>
        <w:t>with the ASO</w:t>
      </w:r>
      <w:r w:rsidRPr="00EE325B">
        <w:rPr>
          <w:rFonts w:ascii="Arial" w:hAnsi="Arial" w:cs="Arial"/>
          <w:sz w:val="22"/>
          <w:szCs w:val="22"/>
        </w:rPr>
        <w:t xml:space="preserve"> </w:t>
      </w:r>
      <w:r w:rsidRPr="00CA2BD5">
        <w:rPr>
          <w:rFonts w:ascii="Arial" w:hAnsi="Arial" w:cs="Arial"/>
          <w:sz w:val="22"/>
          <w:szCs w:val="22"/>
        </w:rPr>
        <w:t xml:space="preserve">shall be measured </w:t>
      </w:r>
      <w:r w:rsidR="00A64CE7" w:rsidRPr="00137C8B">
        <w:rPr>
          <w:rFonts w:ascii="Arial" w:hAnsi="Arial" w:cs="Arial"/>
          <w:sz w:val="22"/>
          <w:szCs w:val="22"/>
        </w:rPr>
        <w:t xml:space="preserve">using </w:t>
      </w:r>
      <w:r w:rsidR="00B34BFB">
        <w:rPr>
          <w:rFonts w:ascii="Arial" w:hAnsi="Arial" w:cs="Arial"/>
          <w:sz w:val="22"/>
          <w:szCs w:val="22"/>
        </w:rPr>
        <w:t>two</w:t>
      </w:r>
      <w:r w:rsidR="00B34BFB" w:rsidRPr="00137C8B">
        <w:rPr>
          <w:rFonts w:ascii="Arial" w:hAnsi="Arial" w:cs="Arial"/>
          <w:sz w:val="22"/>
          <w:szCs w:val="22"/>
        </w:rPr>
        <w:t xml:space="preserve"> </w:t>
      </w:r>
      <w:r w:rsidR="00A64CE7" w:rsidRPr="00137C8B">
        <w:rPr>
          <w:rFonts w:ascii="Arial" w:hAnsi="Arial" w:cs="Arial"/>
          <w:sz w:val="22"/>
          <w:szCs w:val="22"/>
        </w:rPr>
        <w:t xml:space="preserve">measurement tools: The </w:t>
      </w:r>
      <w:r w:rsidR="00B34BFB">
        <w:rPr>
          <w:rFonts w:ascii="Arial" w:hAnsi="Arial" w:cs="Arial"/>
          <w:sz w:val="22"/>
          <w:szCs w:val="22"/>
        </w:rPr>
        <w:t xml:space="preserve">member </w:t>
      </w:r>
      <w:r w:rsidR="00A64CE7" w:rsidRPr="00137C8B">
        <w:rPr>
          <w:rFonts w:ascii="Arial" w:hAnsi="Arial" w:cs="Arial"/>
          <w:sz w:val="22"/>
          <w:szCs w:val="22"/>
        </w:rPr>
        <w:t xml:space="preserve">Call Center Survey </w:t>
      </w:r>
      <w:r w:rsidR="00B34BFB">
        <w:rPr>
          <w:rFonts w:ascii="Arial" w:hAnsi="Arial" w:cs="Arial"/>
          <w:sz w:val="22"/>
          <w:szCs w:val="22"/>
        </w:rPr>
        <w:t>and</w:t>
      </w:r>
      <w:r w:rsidR="00A64CE7" w:rsidRPr="00137C8B">
        <w:rPr>
          <w:rFonts w:ascii="Arial" w:hAnsi="Arial" w:cs="Arial"/>
          <w:sz w:val="22"/>
          <w:szCs w:val="22"/>
        </w:rPr>
        <w:t xml:space="preserve"> the ICM </w:t>
      </w:r>
      <w:r w:rsidR="00B34BFB">
        <w:rPr>
          <w:rFonts w:ascii="Arial" w:hAnsi="Arial" w:cs="Arial"/>
          <w:sz w:val="22"/>
          <w:szCs w:val="22"/>
        </w:rPr>
        <w:t xml:space="preserve">member </w:t>
      </w:r>
      <w:r w:rsidR="00A64CE7" w:rsidRPr="00137C8B">
        <w:rPr>
          <w:rFonts w:ascii="Arial" w:hAnsi="Arial" w:cs="Arial"/>
          <w:sz w:val="22"/>
          <w:szCs w:val="22"/>
        </w:rPr>
        <w:t xml:space="preserve">Survey. </w:t>
      </w:r>
    </w:p>
    <w:p w14:paraId="5A9FDB79" w14:textId="77777777" w:rsidR="00C5385D" w:rsidRPr="00CA2BD5" w:rsidRDefault="00C5385D">
      <w:pPr>
        <w:rPr>
          <w:rFonts w:ascii="Arial" w:hAnsi="Arial" w:cs="Arial"/>
          <w:b/>
          <w:sz w:val="22"/>
          <w:szCs w:val="22"/>
        </w:rPr>
      </w:pPr>
    </w:p>
    <w:p w14:paraId="41B3A16D" w14:textId="77777777" w:rsidR="002058B2" w:rsidRPr="00CA2BD5" w:rsidRDefault="002058B2">
      <w:pPr>
        <w:rPr>
          <w:rFonts w:ascii="Arial" w:hAnsi="Arial" w:cs="Arial"/>
          <w:b/>
          <w:sz w:val="22"/>
          <w:szCs w:val="22"/>
        </w:rPr>
      </w:pPr>
    </w:p>
    <w:p w14:paraId="23449EBA" w14:textId="77777777" w:rsidR="00A64CE7" w:rsidRPr="00137C8B" w:rsidRDefault="00A64CE7" w:rsidP="00A64CE7">
      <w:pPr>
        <w:rPr>
          <w:rFonts w:ascii="Arial" w:hAnsi="Arial" w:cs="Arial"/>
          <w:sz w:val="22"/>
          <w:szCs w:val="22"/>
        </w:rPr>
      </w:pPr>
      <w:r w:rsidRPr="004D4A36">
        <w:rPr>
          <w:rFonts w:ascii="Arial" w:hAnsi="Arial" w:cs="Arial"/>
          <w:b/>
          <w:sz w:val="22"/>
          <w:szCs w:val="22"/>
        </w:rPr>
        <w:t>1)</w:t>
      </w:r>
      <w:r w:rsidRPr="004D4A36">
        <w:rPr>
          <w:rFonts w:ascii="Arial" w:hAnsi="Arial" w:cs="Arial"/>
          <w:b/>
          <w:sz w:val="22"/>
          <w:szCs w:val="22"/>
        </w:rPr>
        <w:tab/>
        <w:t>Call Center Survey (70%)</w:t>
      </w:r>
    </w:p>
    <w:p w14:paraId="1A8A0E07" w14:textId="27140D90" w:rsidR="00A64CE7" w:rsidRPr="00137C8B" w:rsidRDefault="00A64CE7" w:rsidP="00A64CE7">
      <w:pPr>
        <w:rPr>
          <w:rFonts w:ascii="Arial" w:hAnsi="Arial" w:cs="Arial"/>
          <w:sz w:val="22"/>
          <w:szCs w:val="22"/>
        </w:rPr>
      </w:pPr>
      <w:r w:rsidRPr="00137C8B">
        <w:rPr>
          <w:rFonts w:ascii="Arial" w:hAnsi="Arial" w:cs="Arial"/>
          <w:sz w:val="22"/>
          <w:szCs w:val="22"/>
        </w:rPr>
        <w:t xml:space="preserve">Members who call </w:t>
      </w:r>
      <w:r w:rsidR="00990C98">
        <w:rPr>
          <w:rFonts w:ascii="Arial" w:hAnsi="Arial" w:cs="Arial"/>
          <w:sz w:val="22"/>
          <w:szCs w:val="22"/>
        </w:rPr>
        <w:t>the medical ASO</w:t>
      </w:r>
      <w:r w:rsidRPr="00137C8B">
        <w:rPr>
          <w:rFonts w:ascii="Arial" w:hAnsi="Arial" w:cs="Arial"/>
          <w:sz w:val="22"/>
          <w:szCs w:val="22"/>
        </w:rPr>
        <w:t xml:space="preserve">s </w:t>
      </w:r>
      <w:r w:rsidR="00B34BFB">
        <w:rPr>
          <w:rFonts w:ascii="Arial" w:hAnsi="Arial" w:cs="Arial"/>
          <w:sz w:val="22"/>
          <w:szCs w:val="22"/>
        </w:rPr>
        <w:t>M</w:t>
      </w:r>
      <w:r w:rsidRPr="00137C8B">
        <w:rPr>
          <w:rFonts w:ascii="Arial" w:hAnsi="Arial" w:cs="Arial"/>
          <w:sz w:val="22"/>
          <w:szCs w:val="22"/>
        </w:rPr>
        <w:t xml:space="preserve">ember </w:t>
      </w:r>
      <w:r w:rsidR="00B34BFB">
        <w:rPr>
          <w:rFonts w:ascii="Arial" w:hAnsi="Arial" w:cs="Arial"/>
          <w:sz w:val="22"/>
          <w:szCs w:val="22"/>
        </w:rPr>
        <w:t>Engagement</w:t>
      </w:r>
      <w:r w:rsidR="00B34BFB" w:rsidRPr="00137C8B">
        <w:rPr>
          <w:rFonts w:ascii="Arial" w:hAnsi="Arial" w:cs="Arial"/>
          <w:sz w:val="22"/>
          <w:szCs w:val="22"/>
        </w:rPr>
        <w:t xml:space="preserve"> </w:t>
      </w:r>
      <w:r w:rsidRPr="00137C8B">
        <w:rPr>
          <w:rFonts w:ascii="Arial" w:hAnsi="Arial" w:cs="Arial"/>
          <w:sz w:val="22"/>
          <w:szCs w:val="22"/>
        </w:rPr>
        <w:t xml:space="preserve">department will be asked to participate in a </w:t>
      </w:r>
      <w:proofErr w:type="gramStart"/>
      <w:r w:rsidRPr="00137C8B">
        <w:rPr>
          <w:rFonts w:ascii="Arial" w:hAnsi="Arial" w:cs="Arial"/>
          <w:sz w:val="22"/>
          <w:szCs w:val="22"/>
        </w:rPr>
        <w:t>3 question</w:t>
      </w:r>
      <w:proofErr w:type="gramEnd"/>
      <w:r w:rsidRPr="00137C8B">
        <w:rPr>
          <w:rFonts w:ascii="Arial" w:hAnsi="Arial" w:cs="Arial"/>
          <w:sz w:val="22"/>
          <w:szCs w:val="22"/>
        </w:rPr>
        <w:t xml:space="preserve"> survey at the conclusion of the call.  At that time a survey will be administered electronically to the member via Interactive Voice Response.  The questions asked will reflect satisfaction with the ASO’s performance of Member Services. The ASO must achieve a favorable* overall satisfaction rating </w:t>
      </w:r>
      <w:r>
        <w:rPr>
          <w:rFonts w:ascii="Arial" w:hAnsi="Arial" w:cs="Arial"/>
          <w:sz w:val="22"/>
          <w:szCs w:val="22"/>
        </w:rPr>
        <w:t>of</w:t>
      </w:r>
      <w:r w:rsidRPr="00137C8B">
        <w:rPr>
          <w:rFonts w:ascii="Arial" w:hAnsi="Arial" w:cs="Arial"/>
          <w:sz w:val="22"/>
          <w:szCs w:val="22"/>
        </w:rPr>
        <w:t xml:space="preserve"> at least 90% </w:t>
      </w:r>
      <w:r>
        <w:rPr>
          <w:rFonts w:ascii="Arial" w:hAnsi="Arial" w:cs="Arial"/>
          <w:sz w:val="22"/>
          <w:szCs w:val="22"/>
        </w:rPr>
        <w:t>from</w:t>
      </w:r>
      <w:r w:rsidRPr="00137C8B">
        <w:rPr>
          <w:rFonts w:ascii="Arial" w:hAnsi="Arial" w:cs="Arial"/>
          <w:sz w:val="22"/>
          <w:szCs w:val="22"/>
        </w:rPr>
        <w:t xml:space="preserve"> members surveyed in order to earn a 100% return of this portion of the </w:t>
      </w:r>
      <w:r w:rsidR="00D4795D">
        <w:rPr>
          <w:rFonts w:ascii="Arial" w:hAnsi="Arial" w:cs="Arial"/>
          <w:sz w:val="22"/>
          <w:szCs w:val="22"/>
        </w:rPr>
        <w:t>target</w:t>
      </w:r>
      <w:r w:rsidRPr="00137C8B">
        <w:rPr>
          <w:rFonts w:ascii="Arial" w:hAnsi="Arial" w:cs="Arial"/>
          <w:sz w:val="22"/>
          <w:szCs w:val="22"/>
        </w:rPr>
        <w:t xml:space="preserve">.  Seventy Five percent (75%) of this portion of the </w:t>
      </w:r>
      <w:r w:rsidR="00D4795D">
        <w:rPr>
          <w:rFonts w:ascii="Arial" w:hAnsi="Arial" w:cs="Arial"/>
          <w:sz w:val="22"/>
          <w:szCs w:val="22"/>
        </w:rPr>
        <w:t>target</w:t>
      </w:r>
      <w:r w:rsidR="00D4795D" w:rsidRPr="00137C8B">
        <w:rPr>
          <w:rFonts w:ascii="Arial" w:hAnsi="Arial" w:cs="Arial"/>
          <w:sz w:val="22"/>
          <w:szCs w:val="22"/>
        </w:rPr>
        <w:t xml:space="preserve"> </w:t>
      </w:r>
      <w:r w:rsidRPr="00137C8B">
        <w:rPr>
          <w:rFonts w:ascii="Arial" w:hAnsi="Arial" w:cs="Arial"/>
          <w:sz w:val="22"/>
          <w:szCs w:val="22"/>
        </w:rPr>
        <w:t xml:space="preserve">shall be returned if the Contractor achieves a favorable* average rating </w:t>
      </w:r>
      <w:r>
        <w:rPr>
          <w:rFonts w:ascii="Arial" w:hAnsi="Arial" w:cs="Arial"/>
          <w:sz w:val="22"/>
          <w:szCs w:val="22"/>
        </w:rPr>
        <w:t>of</w:t>
      </w:r>
      <w:r w:rsidRPr="00137C8B">
        <w:rPr>
          <w:rFonts w:ascii="Arial" w:hAnsi="Arial" w:cs="Arial"/>
          <w:sz w:val="22"/>
          <w:szCs w:val="22"/>
        </w:rPr>
        <w:t xml:space="preserve"> at least 85-89% </w:t>
      </w:r>
      <w:r>
        <w:rPr>
          <w:rFonts w:ascii="Arial" w:hAnsi="Arial" w:cs="Arial"/>
          <w:sz w:val="22"/>
          <w:szCs w:val="22"/>
        </w:rPr>
        <w:t>from</w:t>
      </w:r>
      <w:r w:rsidRPr="00137C8B">
        <w:rPr>
          <w:rFonts w:ascii="Arial" w:hAnsi="Arial" w:cs="Arial"/>
          <w:sz w:val="22"/>
          <w:szCs w:val="22"/>
        </w:rPr>
        <w:t xml:space="preserve"> members surveyed. A member’s overall satisfaction rating is calculated by computing the average score of all variables measured.</w:t>
      </w:r>
    </w:p>
    <w:p w14:paraId="3D48EED2" w14:textId="77777777" w:rsidR="00A64CE7" w:rsidRPr="00137C8B" w:rsidRDefault="00A64CE7" w:rsidP="00A64CE7">
      <w:pPr>
        <w:rPr>
          <w:rFonts w:ascii="Arial" w:hAnsi="Arial" w:cs="Arial"/>
          <w:sz w:val="22"/>
          <w:szCs w:val="22"/>
        </w:rPr>
      </w:pPr>
    </w:p>
    <w:p w14:paraId="31FEC4AF" w14:textId="77777777" w:rsidR="00A64CE7" w:rsidRPr="00137C8B" w:rsidRDefault="00A64CE7" w:rsidP="00A64CE7">
      <w:pPr>
        <w:rPr>
          <w:rFonts w:ascii="Arial" w:hAnsi="Arial" w:cs="Arial"/>
          <w:sz w:val="22"/>
          <w:szCs w:val="22"/>
        </w:rPr>
      </w:pPr>
      <w:r w:rsidRPr="00137C8B">
        <w:rPr>
          <w:rFonts w:ascii="Arial" w:hAnsi="Arial" w:cs="Arial"/>
          <w:sz w:val="22"/>
          <w:szCs w:val="22"/>
        </w:rPr>
        <w:t xml:space="preserve">If the number of responses to a particular measure is statistically insignificant the measurement will be discarded. </w:t>
      </w:r>
    </w:p>
    <w:p w14:paraId="15CC319D" w14:textId="77777777" w:rsidR="00A64CE7" w:rsidRPr="00137C8B" w:rsidRDefault="00A64CE7" w:rsidP="00A64CE7">
      <w:pPr>
        <w:rPr>
          <w:rFonts w:ascii="Arial" w:hAnsi="Arial" w:cs="Arial"/>
          <w:sz w:val="22"/>
          <w:szCs w:val="22"/>
        </w:rPr>
      </w:pPr>
    </w:p>
    <w:p w14:paraId="559804D0" w14:textId="77777777" w:rsidR="00A64CE7" w:rsidRPr="0089603A" w:rsidRDefault="00A64CE7" w:rsidP="00A64CE7">
      <w:pPr>
        <w:rPr>
          <w:rFonts w:ascii="Arial" w:hAnsi="Arial" w:cs="Arial"/>
          <w:sz w:val="22"/>
          <w:szCs w:val="22"/>
        </w:rPr>
      </w:pPr>
      <w:r w:rsidRPr="00150564">
        <w:rPr>
          <w:rFonts w:ascii="Arial" w:hAnsi="Arial" w:cs="Arial"/>
          <w:bCs/>
          <w:sz w:val="22"/>
          <w:szCs w:val="22"/>
        </w:rPr>
        <w:t xml:space="preserve">Table </w:t>
      </w:r>
      <w:r w:rsidR="0089603A" w:rsidRPr="00150564">
        <w:rPr>
          <w:rFonts w:ascii="Arial" w:hAnsi="Arial" w:cs="Arial"/>
          <w:bCs/>
          <w:sz w:val="22"/>
          <w:szCs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6434"/>
      </w:tblGrid>
      <w:tr w:rsidR="00D4795D" w:rsidRPr="00137C8B" w14:paraId="264171DC" w14:textId="77777777" w:rsidTr="00150564">
        <w:tc>
          <w:tcPr>
            <w:tcW w:w="2206" w:type="dxa"/>
          </w:tcPr>
          <w:p w14:paraId="43FD82EB" w14:textId="77777777" w:rsidR="00D4795D" w:rsidRPr="00137C8B" w:rsidRDefault="00D4795D" w:rsidP="00B27ACD">
            <w:pPr>
              <w:tabs>
                <w:tab w:val="right" w:pos="1998"/>
              </w:tabs>
              <w:rPr>
                <w:rFonts w:ascii="Arial" w:hAnsi="Arial" w:cs="Arial"/>
                <w:b/>
                <w:bCs/>
                <w:sz w:val="22"/>
                <w:szCs w:val="22"/>
              </w:rPr>
            </w:pPr>
            <w:r w:rsidRPr="00137C8B">
              <w:rPr>
                <w:rFonts w:ascii="Arial" w:hAnsi="Arial" w:cs="Arial"/>
                <w:b/>
                <w:bCs/>
                <w:sz w:val="22"/>
                <w:szCs w:val="22"/>
              </w:rPr>
              <w:t>Domain</w:t>
            </w:r>
            <w:r w:rsidRPr="00137C8B">
              <w:rPr>
                <w:rFonts w:ascii="Arial" w:hAnsi="Arial" w:cs="Arial"/>
                <w:b/>
                <w:bCs/>
                <w:sz w:val="22"/>
                <w:szCs w:val="22"/>
              </w:rPr>
              <w:tab/>
            </w:r>
          </w:p>
        </w:tc>
        <w:tc>
          <w:tcPr>
            <w:tcW w:w="6434" w:type="dxa"/>
          </w:tcPr>
          <w:p w14:paraId="6F9445AA" w14:textId="77777777" w:rsidR="00D4795D" w:rsidRPr="00137C8B" w:rsidRDefault="00D4795D" w:rsidP="00B27ACD">
            <w:pPr>
              <w:rPr>
                <w:rFonts w:ascii="Arial" w:hAnsi="Arial" w:cs="Arial"/>
                <w:b/>
                <w:bCs/>
                <w:sz w:val="22"/>
                <w:szCs w:val="22"/>
              </w:rPr>
            </w:pPr>
            <w:r w:rsidRPr="00137C8B">
              <w:rPr>
                <w:rFonts w:ascii="Arial" w:hAnsi="Arial" w:cs="Arial"/>
                <w:b/>
                <w:bCs/>
                <w:sz w:val="22"/>
                <w:szCs w:val="22"/>
              </w:rPr>
              <w:t>Description</w:t>
            </w:r>
          </w:p>
        </w:tc>
      </w:tr>
      <w:tr w:rsidR="00D4795D" w:rsidRPr="00137C8B" w14:paraId="09EA2E7B" w14:textId="77777777" w:rsidTr="00150564">
        <w:tc>
          <w:tcPr>
            <w:tcW w:w="2206" w:type="dxa"/>
            <w:vMerge w:val="restart"/>
          </w:tcPr>
          <w:p w14:paraId="37B9DC5D" w14:textId="77777777" w:rsidR="00D4795D" w:rsidRPr="00137C8B" w:rsidRDefault="00D4795D">
            <w:pPr>
              <w:pStyle w:val="TOC1"/>
            </w:pPr>
            <w:r w:rsidRPr="00137C8B">
              <w:t>Member Services</w:t>
            </w:r>
          </w:p>
        </w:tc>
        <w:tc>
          <w:tcPr>
            <w:tcW w:w="6434" w:type="dxa"/>
          </w:tcPr>
          <w:p w14:paraId="7047B4A6" w14:textId="77777777" w:rsidR="00D4795D" w:rsidRPr="00137C8B" w:rsidRDefault="00D4795D" w:rsidP="00B27ACD">
            <w:pPr>
              <w:rPr>
                <w:rFonts w:ascii="Arial" w:hAnsi="Arial" w:cs="Arial"/>
                <w:sz w:val="22"/>
                <w:szCs w:val="22"/>
              </w:rPr>
            </w:pPr>
            <w:r w:rsidRPr="00137C8B">
              <w:rPr>
                <w:rFonts w:ascii="Arial" w:hAnsi="Arial" w:cs="Arial"/>
                <w:sz w:val="22"/>
                <w:szCs w:val="22"/>
              </w:rPr>
              <w:t>Did the person you spoke to in Member Services handle your questions with respect &amp; courtesy?</w:t>
            </w:r>
          </w:p>
        </w:tc>
      </w:tr>
      <w:tr w:rsidR="00D4795D" w:rsidRPr="00137C8B" w14:paraId="410E706B" w14:textId="77777777" w:rsidTr="00150564">
        <w:tc>
          <w:tcPr>
            <w:tcW w:w="2206" w:type="dxa"/>
            <w:vMerge/>
          </w:tcPr>
          <w:p w14:paraId="7805E6FE" w14:textId="77777777" w:rsidR="00D4795D" w:rsidRPr="00137C8B" w:rsidRDefault="00D4795D">
            <w:pPr>
              <w:pStyle w:val="TOC1"/>
            </w:pPr>
          </w:p>
        </w:tc>
        <w:tc>
          <w:tcPr>
            <w:tcW w:w="6434" w:type="dxa"/>
          </w:tcPr>
          <w:p w14:paraId="157B94F6" w14:textId="77777777" w:rsidR="00D4795D" w:rsidRPr="00137C8B" w:rsidDel="0055572A" w:rsidRDefault="00D4795D" w:rsidP="00B27ACD">
            <w:pPr>
              <w:rPr>
                <w:rFonts w:ascii="Arial" w:hAnsi="Arial" w:cs="Arial"/>
                <w:sz w:val="22"/>
                <w:szCs w:val="22"/>
              </w:rPr>
            </w:pPr>
            <w:r w:rsidRPr="00137C8B">
              <w:rPr>
                <w:rFonts w:ascii="Arial" w:hAnsi="Arial" w:cs="Arial"/>
                <w:sz w:val="22"/>
                <w:szCs w:val="22"/>
              </w:rPr>
              <w:t>Did the person you spoke to in Member Services answer your questions fully?</w:t>
            </w:r>
          </w:p>
        </w:tc>
      </w:tr>
      <w:tr w:rsidR="00D4795D" w:rsidRPr="00137C8B" w14:paraId="1978EE71" w14:textId="77777777" w:rsidTr="00150564">
        <w:tc>
          <w:tcPr>
            <w:tcW w:w="2206" w:type="dxa"/>
            <w:vMerge/>
          </w:tcPr>
          <w:p w14:paraId="61FB848C" w14:textId="77777777" w:rsidR="00D4795D" w:rsidRPr="00137C8B" w:rsidRDefault="00D4795D">
            <w:pPr>
              <w:pStyle w:val="TOC1"/>
            </w:pPr>
          </w:p>
        </w:tc>
        <w:tc>
          <w:tcPr>
            <w:tcW w:w="6434" w:type="dxa"/>
          </w:tcPr>
          <w:p w14:paraId="0918DA3C" w14:textId="77777777" w:rsidR="00D4795D" w:rsidRPr="00137C8B" w:rsidDel="0055572A" w:rsidRDefault="00D4795D" w:rsidP="00B27ACD">
            <w:pPr>
              <w:rPr>
                <w:rFonts w:ascii="Arial" w:hAnsi="Arial" w:cs="Arial"/>
                <w:sz w:val="22"/>
                <w:szCs w:val="22"/>
              </w:rPr>
            </w:pPr>
            <w:r w:rsidRPr="00137C8B">
              <w:rPr>
                <w:rFonts w:ascii="Arial" w:hAnsi="Arial" w:cs="Arial"/>
                <w:sz w:val="22"/>
                <w:szCs w:val="22"/>
              </w:rPr>
              <w:t>Are you satisfied with the service you received from the Member Services Representative?</w:t>
            </w:r>
          </w:p>
        </w:tc>
      </w:tr>
    </w:tbl>
    <w:p w14:paraId="4F6012D5" w14:textId="77777777" w:rsidR="00A64CE7" w:rsidRPr="00137C8B" w:rsidRDefault="00A64CE7" w:rsidP="00A64CE7">
      <w:pPr>
        <w:rPr>
          <w:rFonts w:ascii="Arial" w:hAnsi="Arial" w:cs="Arial"/>
          <w:i/>
          <w:sz w:val="22"/>
          <w:szCs w:val="22"/>
        </w:rPr>
      </w:pPr>
      <w:r w:rsidRPr="00137C8B">
        <w:rPr>
          <w:rFonts w:ascii="Arial" w:hAnsi="Arial" w:cs="Arial"/>
          <w:i/>
          <w:sz w:val="22"/>
          <w:szCs w:val="22"/>
        </w:rPr>
        <w:t>*Favorable is defined as “</w:t>
      </w:r>
      <w:r w:rsidRPr="00137C8B">
        <w:rPr>
          <w:rFonts w:ascii="Arial" w:hAnsi="Arial" w:cs="Arial"/>
          <w:b/>
          <w:i/>
          <w:sz w:val="22"/>
          <w:szCs w:val="22"/>
        </w:rPr>
        <w:t>satisfied</w:t>
      </w:r>
      <w:r w:rsidRPr="00137C8B">
        <w:rPr>
          <w:rFonts w:ascii="Arial" w:hAnsi="Arial" w:cs="Arial"/>
          <w:i/>
          <w:sz w:val="22"/>
          <w:szCs w:val="22"/>
        </w:rPr>
        <w:t>” or “</w:t>
      </w:r>
      <w:r w:rsidRPr="00137C8B">
        <w:rPr>
          <w:rFonts w:ascii="Arial" w:hAnsi="Arial" w:cs="Arial"/>
          <w:b/>
          <w:i/>
          <w:sz w:val="22"/>
          <w:szCs w:val="22"/>
        </w:rPr>
        <w:t>very satisfied</w:t>
      </w:r>
      <w:r w:rsidRPr="00137C8B">
        <w:rPr>
          <w:rFonts w:ascii="Arial" w:hAnsi="Arial" w:cs="Arial"/>
          <w:i/>
          <w:sz w:val="22"/>
          <w:szCs w:val="22"/>
        </w:rPr>
        <w:t xml:space="preserve">” </w:t>
      </w:r>
    </w:p>
    <w:p w14:paraId="33BF4E8B" w14:textId="77777777" w:rsidR="00980086" w:rsidRDefault="00980086" w:rsidP="00A64CE7">
      <w:pPr>
        <w:rPr>
          <w:rFonts w:ascii="Arial" w:hAnsi="Arial" w:cs="Arial"/>
          <w:b/>
          <w:sz w:val="22"/>
          <w:szCs w:val="22"/>
        </w:rPr>
      </w:pPr>
    </w:p>
    <w:p w14:paraId="4D350A2E" w14:textId="77777777" w:rsidR="00980086" w:rsidRDefault="00980086" w:rsidP="00A64CE7">
      <w:pPr>
        <w:rPr>
          <w:rFonts w:ascii="Arial" w:hAnsi="Arial" w:cs="Arial"/>
          <w:b/>
          <w:sz w:val="22"/>
          <w:szCs w:val="22"/>
        </w:rPr>
      </w:pPr>
    </w:p>
    <w:p w14:paraId="06D45ED5" w14:textId="77777777" w:rsidR="00A64CE7" w:rsidRPr="00137C8B" w:rsidRDefault="00A64CE7" w:rsidP="00A64CE7">
      <w:pPr>
        <w:rPr>
          <w:rFonts w:ascii="Arial" w:hAnsi="Arial" w:cs="Arial"/>
          <w:b/>
          <w:sz w:val="22"/>
          <w:szCs w:val="22"/>
        </w:rPr>
      </w:pPr>
      <w:r w:rsidRPr="00137C8B">
        <w:rPr>
          <w:rFonts w:ascii="Arial" w:hAnsi="Arial" w:cs="Arial"/>
          <w:b/>
          <w:sz w:val="22"/>
          <w:szCs w:val="22"/>
        </w:rPr>
        <w:br w:type="page"/>
      </w:r>
    </w:p>
    <w:p w14:paraId="1C46B5DF" w14:textId="77777777" w:rsidR="00A64CE7" w:rsidRPr="00137C8B" w:rsidRDefault="00E76660" w:rsidP="00A64CE7">
      <w:pPr>
        <w:rPr>
          <w:rFonts w:ascii="Arial" w:hAnsi="Arial" w:cs="Arial"/>
          <w:sz w:val="22"/>
          <w:szCs w:val="22"/>
        </w:rPr>
      </w:pPr>
      <w:r>
        <w:rPr>
          <w:rFonts w:ascii="Arial" w:hAnsi="Arial" w:cs="Arial"/>
          <w:b/>
          <w:sz w:val="22"/>
          <w:szCs w:val="22"/>
        </w:rPr>
        <w:lastRenderedPageBreak/>
        <w:t>2</w:t>
      </w:r>
      <w:r w:rsidR="00A64CE7" w:rsidRPr="004D4A36">
        <w:rPr>
          <w:rFonts w:ascii="Arial" w:hAnsi="Arial" w:cs="Arial"/>
          <w:b/>
          <w:sz w:val="22"/>
          <w:szCs w:val="22"/>
        </w:rPr>
        <w:t>)</w:t>
      </w:r>
      <w:r w:rsidR="00A64CE7" w:rsidRPr="004D4A36">
        <w:rPr>
          <w:rFonts w:ascii="Arial" w:hAnsi="Arial" w:cs="Arial"/>
          <w:b/>
          <w:sz w:val="22"/>
          <w:szCs w:val="22"/>
        </w:rPr>
        <w:tab/>
      </w:r>
      <w:r w:rsidR="00590B8A">
        <w:rPr>
          <w:rFonts w:ascii="Arial" w:hAnsi="Arial" w:cs="Arial"/>
          <w:b/>
          <w:sz w:val="22"/>
          <w:szCs w:val="22"/>
        </w:rPr>
        <w:t>Intensive Care Management (</w:t>
      </w:r>
      <w:r w:rsidR="00A64CE7" w:rsidRPr="004D4A36">
        <w:rPr>
          <w:rFonts w:ascii="Arial" w:hAnsi="Arial" w:cs="Arial"/>
          <w:b/>
          <w:sz w:val="22"/>
          <w:szCs w:val="22"/>
        </w:rPr>
        <w:t>ICM</w:t>
      </w:r>
      <w:r w:rsidR="00590B8A">
        <w:rPr>
          <w:rFonts w:ascii="Arial" w:hAnsi="Arial" w:cs="Arial"/>
          <w:b/>
          <w:sz w:val="22"/>
          <w:szCs w:val="22"/>
        </w:rPr>
        <w:t>)</w:t>
      </w:r>
      <w:r w:rsidR="00A64CE7" w:rsidRPr="004D4A36">
        <w:rPr>
          <w:rFonts w:ascii="Arial" w:hAnsi="Arial" w:cs="Arial"/>
          <w:b/>
          <w:sz w:val="22"/>
          <w:szCs w:val="22"/>
        </w:rPr>
        <w:t xml:space="preserve"> Satisfaction Survey </w:t>
      </w:r>
      <w:r w:rsidR="00A64CE7" w:rsidRPr="001B1C4B">
        <w:rPr>
          <w:rFonts w:ascii="Arial" w:hAnsi="Arial" w:cs="Arial"/>
          <w:b/>
          <w:sz w:val="22"/>
          <w:szCs w:val="22"/>
        </w:rPr>
        <w:t>(</w:t>
      </w:r>
      <w:r w:rsidR="00CC4403">
        <w:rPr>
          <w:rFonts w:ascii="Arial" w:hAnsi="Arial" w:cs="Arial"/>
          <w:b/>
          <w:sz w:val="22"/>
          <w:szCs w:val="22"/>
        </w:rPr>
        <w:t>3</w:t>
      </w:r>
      <w:r w:rsidR="00A64CE7" w:rsidRPr="001B1C4B">
        <w:rPr>
          <w:rFonts w:ascii="Arial" w:hAnsi="Arial" w:cs="Arial"/>
          <w:b/>
          <w:sz w:val="22"/>
          <w:szCs w:val="22"/>
        </w:rPr>
        <w:t>0%)</w:t>
      </w:r>
    </w:p>
    <w:p w14:paraId="5FBBF118" w14:textId="77777777" w:rsidR="00A64CE7" w:rsidRPr="00137C8B" w:rsidRDefault="00D4795D" w:rsidP="00A64CE7">
      <w:pPr>
        <w:rPr>
          <w:rFonts w:ascii="Arial" w:hAnsi="Arial" w:cs="Arial"/>
          <w:sz w:val="22"/>
          <w:szCs w:val="22"/>
        </w:rPr>
      </w:pPr>
      <w:r>
        <w:rPr>
          <w:rFonts w:ascii="Arial" w:hAnsi="Arial" w:cs="Arial"/>
          <w:sz w:val="22"/>
          <w:szCs w:val="22"/>
        </w:rPr>
        <w:t xml:space="preserve">Satisfaction of members engaged in the ICM Program </w:t>
      </w:r>
      <w:r w:rsidR="00A64CE7" w:rsidRPr="00137C8B">
        <w:rPr>
          <w:rFonts w:ascii="Arial" w:hAnsi="Arial" w:cs="Arial"/>
          <w:sz w:val="22"/>
          <w:szCs w:val="22"/>
        </w:rPr>
        <w:t xml:space="preserve">will be measured using the annual ICM </w:t>
      </w:r>
      <w:r>
        <w:rPr>
          <w:rFonts w:ascii="Arial" w:hAnsi="Arial" w:cs="Arial"/>
          <w:sz w:val="22"/>
          <w:szCs w:val="22"/>
        </w:rPr>
        <w:t xml:space="preserve">Member Satisfaction </w:t>
      </w:r>
      <w:r w:rsidR="00A64CE7" w:rsidRPr="00137C8B">
        <w:rPr>
          <w:rFonts w:ascii="Arial" w:hAnsi="Arial" w:cs="Arial"/>
          <w:sz w:val="22"/>
          <w:szCs w:val="22"/>
        </w:rPr>
        <w:t xml:space="preserve">survey.  The survey shall include HUSKY A through D members.  The Contractor’s staff will provide input on the design of the survey process and the questions included in the survey. The survey shall be performed by an independent vendor.  The ASO must achieve a favorable* overall satisfaction rating </w:t>
      </w:r>
      <w:r w:rsidR="00A64CE7">
        <w:rPr>
          <w:rFonts w:ascii="Arial" w:hAnsi="Arial" w:cs="Arial"/>
          <w:sz w:val="22"/>
          <w:szCs w:val="22"/>
        </w:rPr>
        <w:t>of</w:t>
      </w:r>
      <w:r w:rsidR="00A64CE7" w:rsidRPr="00137C8B">
        <w:rPr>
          <w:rFonts w:ascii="Arial" w:hAnsi="Arial" w:cs="Arial"/>
          <w:sz w:val="22"/>
          <w:szCs w:val="22"/>
        </w:rPr>
        <w:t xml:space="preserve"> at least 90% </w:t>
      </w:r>
      <w:r w:rsidR="00A64CE7">
        <w:rPr>
          <w:rFonts w:ascii="Arial" w:hAnsi="Arial" w:cs="Arial"/>
          <w:sz w:val="22"/>
          <w:szCs w:val="22"/>
        </w:rPr>
        <w:t>from</w:t>
      </w:r>
      <w:r w:rsidR="00A64CE7" w:rsidRPr="00137C8B">
        <w:rPr>
          <w:rFonts w:ascii="Arial" w:hAnsi="Arial" w:cs="Arial"/>
          <w:sz w:val="22"/>
          <w:szCs w:val="22"/>
        </w:rPr>
        <w:t xml:space="preserve"> members surveyed in order to earn a 100% return of this portion of the</w:t>
      </w:r>
      <w:r w:rsidR="006F1E91">
        <w:rPr>
          <w:rFonts w:ascii="Arial" w:hAnsi="Arial" w:cs="Arial"/>
          <w:sz w:val="22"/>
          <w:szCs w:val="22"/>
        </w:rPr>
        <w:t xml:space="preserve"> target</w:t>
      </w:r>
      <w:r w:rsidR="00A64CE7" w:rsidRPr="00137C8B">
        <w:rPr>
          <w:rFonts w:ascii="Arial" w:hAnsi="Arial" w:cs="Arial"/>
          <w:sz w:val="22"/>
          <w:szCs w:val="22"/>
        </w:rPr>
        <w:t xml:space="preserve">. Seventy Five (75%) of this portion of the </w:t>
      </w:r>
      <w:r w:rsidR="006F1E91">
        <w:rPr>
          <w:rFonts w:ascii="Arial" w:hAnsi="Arial" w:cs="Arial"/>
          <w:sz w:val="22"/>
          <w:szCs w:val="22"/>
        </w:rPr>
        <w:t>target</w:t>
      </w:r>
      <w:r w:rsidR="006F1E91" w:rsidRPr="00137C8B">
        <w:rPr>
          <w:rFonts w:ascii="Arial" w:hAnsi="Arial" w:cs="Arial"/>
          <w:sz w:val="22"/>
          <w:szCs w:val="22"/>
        </w:rPr>
        <w:t xml:space="preserve"> </w:t>
      </w:r>
      <w:r w:rsidR="00A64CE7" w:rsidRPr="00137C8B">
        <w:rPr>
          <w:rFonts w:ascii="Arial" w:hAnsi="Arial" w:cs="Arial"/>
          <w:sz w:val="22"/>
          <w:szCs w:val="22"/>
        </w:rPr>
        <w:t xml:space="preserve">shall be returned if the Contractor achieves a favorable* average rating </w:t>
      </w:r>
      <w:r w:rsidR="00A64CE7">
        <w:rPr>
          <w:rFonts w:ascii="Arial" w:hAnsi="Arial" w:cs="Arial"/>
          <w:sz w:val="22"/>
          <w:szCs w:val="22"/>
        </w:rPr>
        <w:t>of</w:t>
      </w:r>
      <w:r w:rsidR="00A64CE7" w:rsidRPr="00137C8B">
        <w:rPr>
          <w:rFonts w:ascii="Arial" w:hAnsi="Arial" w:cs="Arial"/>
          <w:sz w:val="22"/>
          <w:szCs w:val="22"/>
        </w:rPr>
        <w:t xml:space="preserve"> at least 85-89% </w:t>
      </w:r>
      <w:r w:rsidR="00A64CE7">
        <w:rPr>
          <w:rFonts w:ascii="Arial" w:hAnsi="Arial" w:cs="Arial"/>
          <w:sz w:val="22"/>
          <w:szCs w:val="22"/>
        </w:rPr>
        <w:t>from</w:t>
      </w:r>
      <w:r w:rsidR="00A64CE7" w:rsidRPr="00137C8B">
        <w:rPr>
          <w:rFonts w:ascii="Arial" w:hAnsi="Arial" w:cs="Arial"/>
          <w:sz w:val="22"/>
          <w:szCs w:val="22"/>
        </w:rPr>
        <w:t xml:space="preserve"> members surveyed. A member’s overall satisfaction rating is calculated by computing the average score of all variables measured</w:t>
      </w:r>
      <w:r w:rsidR="009A42AB">
        <w:rPr>
          <w:rFonts w:ascii="Arial" w:hAnsi="Arial" w:cs="Arial"/>
          <w:sz w:val="22"/>
          <w:szCs w:val="22"/>
        </w:rPr>
        <w:t xml:space="preserve"> excluding “not applicable” responses</w:t>
      </w:r>
      <w:r w:rsidR="00A64CE7" w:rsidRPr="00137C8B">
        <w:rPr>
          <w:rFonts w:ascii="Arial" w:hAnsi="Arial" w:cs="Arial"/>
          <w:sz w:val="22"/>
          <w:szCs w:val="22"/>
        </w:rPr>
        <w:t>. If the number of responses to a particular measure does not reach statistical significance, the measurement will be discarded.</w:t>
      </w:r>
    </w:p>
    <w:p w14:paraId="481D11B1" w14:textId="77777777" w:rsidR="00A64CE7" w:rsidRPr="00137C8B" w:rsidRDefault="00A64CE7" w:rsidP="00A64CE7">
      <w:pPr>
        <w:rPr>
          <w:rFonts w:ascii="Arial" w:hAnsi="Arial" w:cs="Arial"/>
          <w:sz w:val="22"/>
          <w:szCs w:val="22"/>
        </w:rPr>
      </w:pPr>
    </w:p>
    <w:p w14:paraId="1E3C8354" w14:textId="77777777" w:rsidR="00A64CE7" w:rsidRPr="00150564" w:rsidRDefault="00A64CE7" w:rsidP="00A64CE7">
      <w:pPr>
        <w:pStyle w:val="Default"/>
        <w:rPr>
          <w:color w:val="auto"/>
          <w:sz w:val="22"/>
          <w:szCs w:val="22"/>
        </w:rPr>
      </w:pPr>
      <w:r w:rsidRPr="00150564">
        <w:rPr>
          <w:color w:val="auto"/>
          <w:sz w:val="22"/>
          <w:szCs w:val="22"/>
        </w:rPr>
        <w:t xml:space="preserve">Table </w:t>
      </w:r>
      <w:r w:rsidR="0089603A" w:rsidRPr="00150564">
        <w:rPr>
          <w:color w:val="auto"/>
          <w:sz w:val="22"/>
          <w:szCs w:val="22"/>
        </w:rPr>
        <w:t>3</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4140"/>
        <w:gridCol w:w="2970"/>
      </w:tblGrid>
      <w:tr w:rsidR="006F1E91" w:rsidRPr="00137C8B" w14:paraId="5934D296" w14:textId="77777777" w:rsidTr="00150564">
        <w:tc>
          <w:tcPr>
            <w:tcW w:w="1620" w:type="dxa"/>
            <w:tcBorders>
              <w:top w:val="single" w:sz="4" w:space="0" w:color="auto"/>
              <w:left w:val="single" w:sz="4" w:space="0" w:color="auto"/>
              <w:bottom w:val="single" w:sz="4" w:space="0" w:color="auto"/>
              <w:right w:val="single" w:sz="4" w:space="0" w:color="auto"/>
            </w:tcBorders>
            <w:hideMark/>
          </w:tcPr>
          <w:p w14:paraId="1286E0B2" w14:textId="77777777" w:rsidR="006F1E91" w:rsidRPr="00137C8B" w:rsidRDefault="006F1E91" w:rsidP="00B27ACD">
            <w:pPr>
              <w:pStyle w:val="Default"/>
              <w:rPr>
                <w:b/>
                <w:color w:val="auto"/>
                <w:sz w:val="22"/>
                <w:szCs w:val="22"/>
              </w:rPr>
            </w:pPr>
            <w:r w:rsidRPr="00137C8B">
              <w:rPr>
                <w:b/>
                <w:color w:val="auto"/>
                <w:sz w:val="22"/>
                <w:szCs w:val="22"/>
              </w:rPr>
              <w:t>Domain</w:t>
            </w:r>
          </w:p>
        </w:tc>
        <w:tc>
          <w:tcPr>
            <w:tcW w:w="4140" w:type="dxa"/>
            <w:tcBorders>
              <w:top w:val="single" w:sz="4" w:space="0" w:color="auto"/>
              <w:left w:val="single" w:sz="4" w:space="0" w:color="auto"/>
              <w:bottom w:val="single" w:sz="4" w:space="0" w:color="auto"/>
              <w:right w:val="single" w:sz="4" w:space="0" w:color="auto"/>
            </w:tcBorders>
            <w:hideMark/>
          </w:tcPr>
          <w:p w14:paraId="5B66C276" w14:textId="77777777" w:rsidR="006F1E91" w:rsidRPr="00137C8B" w:rsidRDefault="006F1E91" w:rsidP="00B27ACD">
            <w:pPr>
              <w:pStyle w:val="Default"/>
              <w:rPr>
                <w:b/>
                <w:color w:val="auto"/>
                <w:sz w:val="22"/>
                <w:szCs w:val="22"/>
              </w:rPr>
            </w:pPr>
            <w:r w:rsidRPr="00137C8B">
              <w:rPr>
                <w:b/>
                <w:color w:val="auto"/>
                <w:sz w:val="22"/>
                <w:szCs w:val="22"/>
              </w:rPr>
              <w:t>Description</w:t>
            </w:r>
          </w:p>
        </w:tc>
        <w:tc>
          <w:tcPr>
            <w:tcW w:w="2970" w:type="dxa"/>
            <w:tcBorders>
              <w:top w:val="single" w:sz="4" w:space="0" w:color="auto"/>
              <w:left w:val="single" w:sz="4" w:space="0" w:color="auto"/>
              <w:bottom w:val="single" w:sz="4" w:space="0" w:color="auto"/>
              <w:right w:val="single" w:sz="4" w:space="0" w:color="auto"/>
            </w:tcBorders>
            <w:hideMark/>
          </w:tcPr>
          <w:p w14:paraId="103F12BE" w14:textId="77777777" w:rsidR="006F1E91" w:rsidRPr="00137C8B" w:rsidRDefault="006F1E91" w:rsidP="00B27ACD">
            <w:pPr>
              <w:pStyle w:val="Default"/>
              <w:rPr>
                <w:b/>
                <w:color w:val="auto"/>
                <w:sz w:val="22"/>
                <w:szCs w:val="22"/>
              </w:rPr>
            </w:pPr>
            <w:r w:rsidRPr="00137C8B">
              <w:rPr>
                <w:b/>
                <w:color w:val="auto"/>
                <w:sz w:val="22"/>
                <w:szCs w:val="22"/>
              </w:rPr>
              <w:t>*Definition of Favorable Response</w:t>
            </w:r>
          </w:p>
          <w:p w14:paraId="5EBECFC0" w14:textId="77777777" w:rsidR="006F1E91" w:rsidRPr="00137C8B" w:rsidRDefault="006F1E91" w:rsidP="00B27ACD">
            <w:pPr>
              <w:pStyle w:val="Default"/>
              <w:rPr>
                <w:i/>
                <w:color w:val="auto"/>
                <w:sz w:val="22"/>
                <w:szCs w:val="22"/>
              </w:rPr>
            </w:pPr>
            <w:r w:rsidRPr="00137C8B">
              <w:rPr>
                <w:i/>
                <w:color w:val="auto"/>
                <w:sz w:val="22"/>
                <w:szCs w:val="22"/>
              </w:rPr>
              <w:t xml:space="preserve">  </w:t>
            </w:r>
          </w:p>
        </w:tc>
      </w:tr>
      <w:tr w:rsidR="006F1E91" w:rsidRPr="00137C8B" w14:paraId="7B8EFCF9" w14:textId="77777777" w:rsidTr="00150564">
        <w:tc>
          <w:tcPr>
            <w:tcW w:w="1620" w:type="dxa"/>
            <w:vMerge w:val="restart"/>
            <w:tcBorders>
              <w:top w:val="single" w:sz="4" w:space="0" w:color="auto"/>
              <w:left w:val="single" w:sz="4" w:space="0" w:color="auto"/>
              <w:right w:val="single" w:sz="4" w:space="0" w:color="auto"/>
            </w:tcBorders>
            <w:hideMark/>
          </w:tcPr>
          <w:p w14:paraId="5A7FBC87" w14:textId="77777777" w:rsidR="006F1E91" w:rsidRPr="00137C8B" w:rsidRDefault="006F1E91" w:rsidP="00B27ACD">
            <w:pPr>
              <w:pStyle w:val="Default"/>
              <w:rPr>
                <w:color w:val="auto"/>
                <w:sz w:val="22"/>
                <w:szCs w:val="22"/>
              </w:rPr>
            </w:pPr>
            <w:r w:rsidRPr="00137C8B">
              <w:rPr>
                <w:color w:val="auto"/>
                <w:sz w:val="22"/>
                <w:szCs w:val="22"/>
              </w:rPr>
              <w:t>Care Coordination/Person-Centeredness</w:t>
            </w:r>
          </w:p>
        </w:tc>
        <w:tc>
          <w:tcPr>
            <w:tcW w:w="4140" w:type="dxa"/>
            <w:tcBorders>
              <w:top w:val="single" w:sz="4" w:space="0" w:color="auto"/>
              <w:left w:val="single" w:sz="4" w:space="0" w:color="auto"/>
              <w:bottom w:val="single" w:sz="4" w:space="0" w:color="auto"/>
              <w:right w:val="single" w:sz="4" w:space="0" w:color="auto"/>
            </w:tcBorders>
            <w:hideMark/>
          </w:tcPr>
          <w:p w14:paraId="7170606E" w14:textId="77777777" w:rsidR="006F1E91" w:rsidRPr="00137C8B" w:rsidRDefault="006F1E91" w:rsidP="00B27ACD">
            <w:pPr>
              <w:pStyle w:val="Default"/>
              <w:rPr>
                <w:color w:val="auto"/>
                <w:sz w:val="22"/>
                <w:szCs w:val="22"/>
              </w:rPr>
            </w:pPr>
            <w:r w:rsidRPr="00137C8B">
              <w:rPr>
                <w:color w:val="auto"/>
                <w:sz w:val="22"/>
                <w:szCs w:val="22"/>
              </w:rPr>
              <w:t xml:space="preserve">Would likely recommend the care management program to a friend or family member. </w:t>
            </w:r>
          </w:p>
        </w:tc>
        <w:tc>
          <w:tcPr>
            <w:tcW w:w="2970" w:type="dxa"/>
            <w:tcBorders>
              <w:top w:val="single" w:sz="4" w:space="0" w:color="auto"/>
              <w:left w:val="single" w:sz="4" w:space="0" w:color="auto"/>
              <w:bottom w:val="single" w:sz="4" w:space="0" w:color="auto"/>
              <w:right w:val="single" w:sz="4" w:space="0" w:color="auto"/>
            </w:tcBorders>
            <w:hideMark/>
          </w:tcPr>
          <w:p w14:paraId="7F30508C" w14:textId="77777777" w:rsidR="006F1E91" w:rsidRPr="00137C8B" w:rsidRDefault="006F1E91" w:rsidP="00B27ACD">
            <w:pPr>
              <w:pStyle w:val="Default"/>
              <w:rPr>
                <w:color w:val="auto"/>
                <w:sz w:val="22"/>
                <w:szCs w:val="22"/>
              </w:rPr>
            </w:pPr>
            <w:r w:rsidRPr="00137C8B">
              <w:rPr>
                <w:i/>
                <w:color w:val="auto"/>
                <w:sz w:val="22"/>
                <w:szCs w:val="22"/>
              </w:rPr>
              <w:t>“definitely would” or “probably would”</w:t>
            </w:r>
          </w:p>
        </w:tc>
      </w:tr>
      <w:tr w:rsidR="006F1E91" w:rsidRPr="00137C8B" w14:paraId="409CF7FA" w14:textId="77777777" w:rsidTr="00150564">
        <w:tc>
          <w:tcPr>
            <w:tcW w:w="1620" w:type="dxa"/>
            <w:vMerge/>
            <w:tcBorders>
              <w:left w:val="single" w:sz="4" w:space="0" w:color="auto"/>
              <w:right w:val="single" w:sz="4" w:space="0" w:color="auto"/>
            </w:tcBorders>
            <w:vAlign w:val="center"/>
            <w:hideMark/>
          </w:tcPr>
          <w:p w14:paraId="378BCEE0" w14:textId="77777777" w:rsidR="006F1E91" w:rsidRPr="00137C8B" w:rsidRDefault="006F1E91" w:rsidP="00B27ACD">
            <w:pPr>
              <w:rPr>
                <w:rFonts w:ascii="Arial" w:hAnsi="Arial" w:cs="Arial"/>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14:paraId="098C28F1" w14:textId="77777777" w:rsidR="006F1E91" w:rsidRPr="00137C8B" w:rsidRDefault="006F1E91" w:rsidP="00B27ACD">
            <w:pPr>
              <w:pStyle w:val="Default"/>
              <w:rPr>
                <w:color w:val="auto"/>
                <w:sz w:val="22"/>
                <w:szCs w:val="22"/>
              </w:rPr>
            </w:pPr>
            <w:r w:rsidRPr="00137C8B">
              <w:rPr>
                <w:color w:val="auto"/>
                <w:sz w:val="22"/>
                <w:szCs w:val="22"/>
              </w:rPr>
              <w:t xml:space="preserve">Reported at least some improvement in their health and ability to take care of themselves. </w:t>
            </w:r>
          </w:p>
        </w:tc>
        <w:tc>
          <w:tcPr>
            <w:tcW w:w="2970" w:type="dxa"/>
            <w:tcBorders>
              <w:top w:val="single" w:sz="4" w:space="0" w:color="auto"/>
              <w:left w:val="single" w:sz="4" w:space="0" w:color="auto"/>
              <w:bottom w:val="single" w:sz="4" w:space="0" w:color="auto"/>
              <w:right w:val="single" w:sz="4" w:space="0" w:color="auto"/>
            </w:tcBorders>
            <w:hideMark/>
          </w:tcPr>
          <w:p w14:paraId="610B568D" w14:textId="77777777" w:rsidR="006F1E91" w:rsidRPr="00137C8B" w:rsidRDefault="006F1E91" w:rsidP="00B27ACD">
            <w:pPr>
              <w:pStyle w:val="Default"/>
              <w:rPr>
                <w:i/>
                <w:color w:val="auto"/>
                <w:sz w:val="22"/>
                <w:szCs w:val="22"/>
              </w:rPr>
            </w:pPr>
            <w:r w:rsidRPr="00137C8B">
              <w:rPr>
                <w:i/>
                <w:color w:val="auto"/>
                <w:sz w:val="22"/>
                <w:szCs w:val="22"/>
              </w:rPr>
              <w:t xml:space="preserve">5 – 10 </w:t>
            </w:r>
          </w:p>
          <w:p w14:paraId="0B04577C" w14:textId="77777777" w:rsidR="006F1E91" w:rsidRPr="00137C8B" w:rsidRDefault="006F1E91" w:rsidP="00B27ACD">
            <w:pPr>
              <w:pStyle w:val="Default"/>
              <w:rPr>
                <w:color w:val="auto"/>
                <w:sz w:val="22"/>
                <w:szCs w:val="22"/>
              </w:rPr>
            </w:pPr>
            <w:r w:rsidRPr="00137C8B">
              <w:rPr>
                <w:i/>
                <w:color w:val="auto"/>
                <w:sz w:val="22"/>
                <w:szCs w:val="22"/>
              </w:rPr>
              <w:t>average (5-7)       outstanding (8-10)</w:t>
            </w:r>
          </w:p>
        </w:tc>
      </w:tr>
      <w:tr w:rsidR="006F1E91" w:rsidRPr="00137C8B" w14:paraId="553AA4D5" w14:textId="77777777" w:rsidTr="00150564">
        <w:tc>
          <w:tcPr>
            <w:tcW w:w="1620" w:type="dxa"/>
            <w:vMerge/>
            <w:tcBorders>
              <w:left w:val="single" w:sz="4" w:space="0" w:color="auto"/>
              <w:right w:val="single" w:sz="4" w:space="0" w:color="auto"/>
            </w:tcBorders>
            <w:vAlign w:val="center"/>
            <w:hideMark/>
          </w:tcPr>
          <w:p w14:paraId="60E21A0B" w14:textId="77777777" w:rsidR="006F1E91" w:rsidRPr="00137C8B" w:rsidRDefault="006F1E91" w:rsidP="00B27ACD">
            <w:pPr>
              <w:rPr>
                <w:rFonts w:ascii="Arial" w:hAnsi="Arial" w:cs="Arial"/>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14:paraId="5D0E0B3C" w14:textId="77777777" w:rsidR="006F1E91" w:rsidRPr="00137C8B" w:rsidRDefault="006F1E91" w:rsidP="00B27ACD">
            <w:pPr>
              <w:pStyle w:val="Default"/>
              <w:rPr>
                <w:color w:val="auto"/>
                <w:sz w:val="22"/>
                <w:szCs w:val="22"/>
              </w:rPr>
            </w:pPr>
            <w:r w:rsidRPr="00137C8B">
              <w:rPr>
                <w:color w:val="auto"/>
                <w:sz w:val="22"/>
                <w:szCs w:val="22"/>
              </w:rPr>
              <w:t xml:space="preserve">Encouraged or helped them take their medications as prescribed by the doctor. </w:t>
            </w:r>
          </w:p>
        </w:tc>
        <w:tc>
          <w:tcPr>
            <w:tcW w:w="2970" w:type="dxa"/>
            <w:tcBorders>
              <w:top w:val="single" w:sz="4" w:space="0" w:color="auto"/>
              <w:left w:val="single" w:sz="4" w:space="0" w:color="auto"/>
              <w:bottom w:val="single" w:sz="4" w:space="0" w:color="auto"/>
              <w:right w:val="single" w:sz="4" w:space="0" w:color="auto"/>
            </w:tcBorders>
            <w:hideMark/>
          </w:tcPr>
          <w:p w14:paraId="7ED1E492" w14:textId="77777777" w:rsidR="006F1E91" w:rsidRPr="00137C8B" w:rsidRDefault="006F1E91" w:rsidP="00B27ACD">
            <w:pPr>
              <w:pStyle w:val="Default"/>
              <w:rPr>
                <w:color w:val="auto"/>
                <w:sz w:val="22"/>
                <w:szCs w:val="22"/>
              </w:rPr>
            </w:pPr>
            <w:r w:rsidRPr="00137C8B">
              <w:rPr>
                <w:i/>
                <w:color w:val="auto"/>
                <w:sz w:val="22"/>
                <w:szCs w:val="22"/>
              </w:rPr>
              <w:t>“yes”</w:t>
            </w:r>
          </w:p>
        </w:tc>
      </w:tr>
      <w:tr w:rsidR="006F1E91" w:rsidRPr="00137C8B" w14:paraId="3F55FA81" w14:textId="77777777" w:rsidTr="00150564">
        <w:tc>
          <w:tcPr>
            <w:tcW w:w="1620" w:type="dxa"/>
            <w:vMerge/>
            <w:tcBorders>
              <w:left w:val="single" w:sz="4" w:space="0" w:color="auto"/>
              <w:right w:val="single" w:sz="4" w:space="0" w:color="auto"/>
            </w:tcBorders>
            <w:vAlign w:val="center"/>
            <w:hideMark/>
          </w:tcPr>
          <w:p w14:paraId="45D25985" w14:textId="77777777" w:rsidR="006F1E91" w:rsidRPr="00137C8B" w:rsidRDefault="006F1E91" w:rsidP="00B27ACD">
            <w:pPr>
              <w:rPr>
                <w:rFonts w:ascii="Arial" w:hAnsi="Arial" w:cs="Arial"/>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14:paraId="31C10A80" w14:textId="77777777" w:rsidR="006F1E91" w:rsidRPr="00137C8B" w:rsidRDefault="006F1E91" w:rsidP="00B83342">
            <w:pPr>
              <w:pStyle w:val="Default"/>
              <w:rPr>
                <w:color w:val="auto"/>
                <w:sz w:val="22"/>
                <w:szCs w:val="22"/>
              </w:rPr>
            </w:pPr>
            <w:r w:rsidRPr="00137C8B">
              <w:rPr>
                <w:color w:val="auto"/>
                <w:sz w:val="22"/>
                <w:szCs w:val="22"/>
              </w:rPr>
              <w:t xml:space="preserve">Encouraged or helped them maintain getting </w:t>
            </w:r>
            <w:r>
              <w:rPr>
                <w:color w:val="auto"/>
                <w:sz w:val="22"/>
                <w:szCs w:val="22"/>
              </w:rPr>
              <w:t>yearly</w:t>
            </w:r>
            <w:r w:rsidRPr="00137C8B">
              <w:rPr>
                <w:color w:val="auto"/>
                <w:sz w:val="22"/>
                <w:szCs w:val="22"/>
              </w:rPr>
              <w:t xml:space="preserve"> </w:t>
            </w:r>
            <w:r>
              <w:rPr>
                <w:color w:val="auto"/>
                <w:sz w:val="22"/>
                <w:szCs w:val="22"/>
              </w:rPr>
              <w:t xml:space="preserve">check-ups and annual </w:t>
            </w:r>
            <w:r w:rsidRPr="00137C8B">
              <w:rPr>
                <w:color w:val="auto"/>
                <w:sz w:val="22"/>
                <w:szCs w:val="22"/>
              </w:rPr>
              <w:t xml:space="preserve">follow-ups like an eye exam or flu shot. </w:t>
            </w:r>
          </w:p>
        </w:tc>
        <w:tc>
          <w:tcPr>
            <w:tcW w:w="2970" w:type="dxa"/>
            <w:tcBorders>
              <w:top w:val="single" w:sz="4" w:space="0" w:color="auto"/>
              <w:left w:val="single" w:sz="4" w:space="0" w:color="auto"/>
              <w:bottom w:val="single" w:sz="4" w:space="0" w:color="auto"/>
              <w:right w:val="single" w:sz="4" w:space="0" w:color="auto"/>
            </w:tcBorders>
            <w:hideMark/>
          </w:tcPr>
          <w:p w14:paraId="55BC9967" w14:textId="77777777" w:rsidR="006F1E91" w:rsidRPr="00137C8B" w:rsidRDefault="006F1E91" w:rsidP="00B27ACD">
            <w:pPr>
              <w:pStyle w:val="Default"/>
              <w:rPr>
                <w:color w:val="auto"/>
                <w:sz w:val="22"/>
                <w:szCs w:val="22"/>
              </w:rPr>
            </w:pPr>
            <w:r w:rsidRPr="00137C8B">
              <w:rPr>
                <w:i/>
                <w:color w:val="auto"/>
                <w:sz w:val="22"/>
                <w:szCs w:val="22"/>
              </w:rPr>
              <w:t>“yes”</w:t>
            </w:r>
          </w:p>
        </w:tc>
      </w:tr>
      <w:tr w:rsidR="006F1E91" w:rsidRPr="00137C8B" w14:paraId="3DF87AC4" w14:textId="77777777" w:rsidTr="00150564">
        <w:tc>
          <w:tcPr>
            <w:tcW w:w="1620" w:type="dxa"/>
            <w:vMerge/>
            <w:tcBorders>
              <w:left w:val="single" w:sz="4" w:space="0" w:color="auto"/>
              <w:right w:val="single" w:sz="4" w:space="0" w:color="auto"/>
            </w:tcBorders>
            <w:vAlign w:val="center"/>
            <w:hideMark/>
          </w:tcPr>
          <w:p w14:paraId="60780AE4" w14:textId="77777777" w:rsidR="006F1E91" w:rsidRPr="00137C8B" w:rsidRDefault="006F1E91" w:rsidP="00B27ACD">
            <w:pPr>
              <w:rPr>
                <w:rFonts w:ascii="Arial" w:hAnsi="Arial" w:cs="Arial"/>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14:paraId="7846B979" w14:textId="77777777" w:rsidR="006F1E91" w:rsidRPr="00137C8B" w:rsidRDefault="006F1E91" w:rsidP="00B27ACD">
            <w:pPr>
              <w:pStyle w:val="Default"/>
              <w:rPr>
                <w:color w:val="auto"/>
                <w:sz w:val="22"/>
                <w:szCs w:val="22"/>
              </w:rPr>
            </w:pPr>
            <w:r w:rsidRPr="00137C8B">
              <w:rPr>
                <w:color w:val="auto"/>
                <w:sz w:val="22"/>
                <w:szCs w:val="22"/>
              </w:rPr>
              <w:t xml:space="preserve">Staff were sensitive to their family’s language and cultural beliefs and customs </w:t>
            </w:r>
          </w:p>
        </w:tc>
        <w:tc>
          <w:tcPr>
            <w:tcW w:w="2970" w:type="dxa"/>
            <w:tcBorders>
              <w:top w:val="single" w:sz="4" w:space="0" w:color="auto"/>
              <w:left w:val="single" w:sz="4" w:space="0" w:color="auto"/>
              <w:bottom w:val="single" w:sz="4" w:space="0" w:color="auto"/>
              <w:right w:val="single" w:sz="4" w:space="0" w:color="auto"/>
            </w:tcBorders>
            <w:hideMark/>
          </w:tcPr>
          <w:p w14:paraId="4C463F55" w14:textId="77777777" w:rsidR="006F1E91" w:rsidRPr="00137C8B" w:rsidRDefault="006F1E91" w:rsidP="00B27ACD">
            <w:pPr>
              <w:pStyle w:val="Default"/>
              <w:rPr>
                <w:color w:val="auto"/>
                <w:sz w:val="22"/>
                <w:szCs w:val="22"/>
              </w:rPr>
            </w:pPr>
            <w:r w:rsidRPr="00137C8B">
              <w:rPr>
                <w:i/>
                <w:color w:val="auto"/>
                <w:sz w:val="22"/>
                <w:szCs w:val="22"/>
              </w:rPr>
              <w:t>8 – 10 (outstanding)</w:t>
            </w:r>
          </w:p>
        </w:tc>
      </w:tr>
      <w:tr w:rsidR="006F1E91" w:rsidRPr="00137C8B" w14:paraId="60F4888B" w14:textId="77777777" w:rsidTr="00150564">
        <w:tc>
          <w:tcPr>
            <w:tcW w:w="1620" w:type="dxa"/>
            <w:vMerge/>
            <w:tcBorders>
              <w:left w:val="single" w:sz="4" w:space="0" w:color="auto"/>
              <w:bottom w:val="single" w:sz="4" w:space="0" w:color="auto"/>
              <w:right w:val="single" w:sz="4" w:space="0" w:color="auto"/>
            </w:tcBorders>
            <w:vAlign w:val="center"/>
          </w:tcPr>
          <w:p w14:paraId="008A97B6" w14:textId="77777777" w:rsidR="006F1E91" w:rsidRPr="00137C8B" w:rsidRDefault="006F1E91" w:rsidP="00B27ACD">
            <w:pPr>
              <w:rPr>
                <w:rFonts w:ascii="Arial" w:hAnsi="Arial" w:cs="Arial"/>
                <w:sz w:val="22"/>
                <w:szCs w:val="22"/>
              </w:rPr>
            </w:pPr>
          </w:p>
        </w:tc>
        <w:tc>
          <w:tcPr>
            <w:tcW w:w="4140" w:type="dxa"/>
            <w:tcBorders>
              <w:top w:val="single" w:sz="4" w:space="0" w:color="auto"/>
              <w:left w:val="single" w:sz="4" w:space="0" w:color="auto"/>
              <w:bottom w:val="single" w:sz="4" w:space="0" w:color="auto"/>
              <w:right w:val="single" w:sz="4" w:space="0" w:color="auto"/>
            </w:tcBorders>
          </w:tcPr>
          <w:p w14:paraId="5FEAC0CF" w14:textId="77777777" w:rsidR="006F1E91" w:rsidRPr="00DB19DE" w:rsidRDefault="006F1E91" w:rsidP="00B27ACD">
            <w:pPr>
              <w:pStyle w:val="Default"/>
              <w:rPr>
                <w:color w:val="auto"/>
                <w:sz w:val="22"/>
                <w:szCs w:val="22"/>
              </w:rPr>
            </w:pPr>
            <w:r w:rsidRPr="00DB19DE">
              <w:rPr>
                <w:color w:val="auto"/>
                <w:sz w:val="22"/>
                <w:szCs w:val="22"/>
              </w:rPr>
              <w:t>Reported they had input into developing their goals with ICM</w:t>
            </w:r>
          </w:p>
        </w:tc>
        <w:tc>
          <w:tcPr>
            <w:tcW w:w="2970" w:type="dxa"/>
            <w:tcBorders>
              <w:top w:val="single" w:sz="4" w:space="0" w:color="auto"/>
              <w:left w:val="single" w:sz="4" w:space="0" w:color="auto"/>
              <w:bottom w:val="single" w:sz="4" w:space="0" w:color="auto"/>
              <w:right w:val="single" w:sz="4" w:space="0" w:color="auto"/>
            </w:tcBorders>
          </w:tcPr>
          <w:p w14:paraId="4BF3BF09" w14:textId="77777777" w:rsidR="006F1E91" w:rsidRPr="00DB19DE" w:rsidRDefault="006F1E91" w:rsidP="00B27ACD">
            <w:pPr>
              <w:pStyle w:val="Default"/>
              <w:rPr>
                <w:i/>
                <w:color w:val="auto"/>
                <w:sz w:val="22"/>
                <w:szCs w:val="22"/>
              </w:rPr>
            </w:pPr>
            <w:r w:rsidRPr="00DB19DE">
              <w:rPr>
                <w:i/>
                <w:color w:val="auto"/>
                <w:sz w:val="22"/>
                <w:szCs w:val="22"/>
              </w:rPr>
              <w:t>“yes”</w:t>
            </w:r>
          </w:p>
        </w:tc>
      </w:tr>
    </w:tbl>
    <w:p w14:paraId="20273941" w14:textId="77777777" w:rsidR="006F1E91" w:rsidRDefault="006F1E91" w:rsidP="00974C1C">
      <w:pPr>
        <w:rPr>
          <w:rFonts w:ascii="Arial" w:hAnsi="Arial" w:cs="Arial"/>
          <w:color w:val="000000"/>
          <w:sz w:val="22"/>
          <w:szCs w:val="22"/>
        </w:rPr>
      </w:pPr>
      <w:bookmarkStart w:id="6" w:name="_Toc313820791"/>
    </w:p>
    <w:p w14:paraId="1BCC36A7" w14:textId="77777777" w:rsidR="006F1E91" w:rsidRDefault="006F1E91">
      <w:pPr>
        <w:rPr>
          <w:rFonts w:ascii="Arial" w:hAnsi="Arial" w:cs="Arial"/>
          <w:color w:val="000000"/>
          <w:sz w:val="22"/>
          <w:szCs w:val="22"/>
        </w:rPr>
      </w:pPr>
      <w:r>
        <w:rPr>
          <w:rFonts w:ascii="Arial" w:hAnsi="Arial" w:cs="Arial"/>
          <w:color w:val="000000"/>
          <w:sz w:val="22"/>
          <w:szCs w:val="22"/>
        </w:rPr>
        <w:br w:type="page"/>
      </w:r>
    </w:p>
    <w:p w14:paraId="04595573" w14:textId="77777777" w:rsidR="00055D2A" w:rsidRPr="00076383" w:rsidRDefault="00055D2A" w:rsidP="00974C1C">
      <w:pPr>
        <w:rPr>
          <w:sz w:val="22"/>
          <w:szCs w:val="22"/>
        </w:rPr>
      </w:pPr>
      <w:r w:rsidRPr="00D541DB">
        <w:rPr>
          <w:rFonts w:ascii="Arial" w:hAnsi="Arial" w:cs="Arial"/>
          <w:color w:val="000000"/>
          <w:sz w:val="22"/>
          <w:szCs w:val="22"/>
        </w:rPr>
        <w:lastRenderedPageBreak/>
        <w:t>Target 4 &amp; 5</w:t>
      </w:r>
      <w:r w:rsidR="00FE6E9A" w:rsidRPr="00D541DB">
        <w:rPr>
          <w:rFonts w:ascii="Arial" w:hAnsi="Arial" w:cs="Arial"/>
          <w:color w:val="000000"/>
          <w:sz w:val="22"/>
          <w:szCs w:val="22"/>
        </w:rPr>
        <w:t>:</w:t>
      </w:r>
      <w:r w:rsidRPr="00D541DB">
        <w:rPr>
          <w:rFonts w:ascii="Arial" w:hAnsi="Arial" w:cs="Arial"/>
          <w:color w:val="000000"/>
          <w:sz w:val="22"/>
          <w:szCs w:val="22"/>
        </w:rPr>
        <w:t xml:space="preserve"> Healthcare Quality</w:t>
      </w:r>
      <w:r w:rsidRPr="00BC6091">
        <w:rPr>
          <w:rFonts w:ascii="Arial" w:hAnsi="Arial" w:cs="Arial"/>
          <w:color w:val="000000"/>
          <w:sz w:val="22"/>
          <w:szCs w:val="22"/>
        </w:rPr>
        <w:t xml:space="preserve"> </w:t>
      </w:r>
    </w:p>
    <w:p w14:paraId="722FD9C4" w14:textId="77777777" w:rsidR="00055D2A" w:rsidRPr="00137C8B" w:rsidRDefault="00055D2A" w:rsidP="00055D2A">
      <w:pPr>
        <w:rPr>
          <w:rFonts w:ascii="Arial" w:hAnsi="Arial" w:cs="Arial"/>
          <w:sz w:val="22"/>
          <w:szCs w:val="22"/>
        </w:rPr>
      </w:pPr>
    </w:p>
    <w:p w14:paraId="30C22EDD" w14:textId="77777777" w:rsidR="00055D2A" w:rsidRPr="00137C8B" w:rsidRDefault="00055D2A" w:rsidP="00DA2FD9">
      <w:pPr>
        <w:pStyle w:val="Default"/>
        <w:rPr>
          <w:sz w:val="22"/>
          <w:szCs w:val="22"/>
        </w:rPr>
      </w:pPr>
      <w:r w:rsidRPr="00137C8B">
        <w:rPr>
          <w:sz w:val="22"/>
          <w:szCs w:val="22"/>
        </w:rPr>
        <w:t>The Contractor shall be accountable for measures of quality and access for the HUSKY A,</w:t>
      </w:r>
      <w:r w:rsidR="00DB11A7">
        <w:rPr>
          <w:sz w:val="22"/>
          <w:szCs w:val="22"/>
        </w:rPr>
        <w:t xml:space="preserve"> </w:t>
      </w:r>
      <w:r w:rsidRPr="00137C8B">
        <w:rPr>
          <w:sz w:val="22"/>
          <w:szCs w:val="22"/>
        </w:rPr>
        <w:t>B,</w:t>
      </w:r>
      <w:r w:rsidR="00DB11A7">
        <w:rPr>
          <w:sz w:val="22"/>
          <w:szCs w:val="22"/>
        </w:rPr>
        <w:t xml:space="preserve"> </w:t>
      </w:r>
      <w:r w:rsidRPr="00137C8B">
        <w:rPr>
          <w:sz w:val="22"/>
          <w:szCs w:val="22"/>
        </w:rPr>
        <w:t xml:space="preserve">C and D populations. Dually eligible members should not be included. </w:t>
      </w:r>
      <w:r w:rsidR="002A0B3A">
        <w:rPr>
          <w:sz w:val="22"/>
          <w:szCs w:val="22"/>
        </w:rPr>
        <w:t xml:space="preserve">The </w:t>
      </w:r>
      <w:r w:rsidRPr="00137C8B">
        <w:rPr>
          <w:sz w:val="22"/>
          <w:szCs w:val="22"/>
        </w:rPr>
        <w:t xml:space="preserve">HUSKY A and B </w:t>
      </w:r>
      <w:r w:rsidR="002A0B3A">
        <w:rPr>
          <w:sz w:val="22"/>
          <w:szCs w:val="22"/>
        </w:rPr>
        <w:t xml:space="preserve">members </w:t>
      </w:r>
      <w:r w:rsidRPr="00137C8B">
        <w:rPr>
          <w:sz w:val="22"/>
          <w:szCs w:val="22"/>
        </w:rPr>
        <w:t xml:space="preserve">shall be combined. </w:t>
      </w:r>
      <w:r w:rsidR="00DA2FD9" w:rsidRPr="00137C8B">
        <w:rPr>
          <w:sz w:val="22"/>
          <w:szCs w:val="22"/>
        </w:rPr>
        <w:t xml:space="preserve"> </w:t>
      </w:r>
      <w:r w:rsidRPr="00137C8B">
        <w:rPr>
          <w:sz w:val="22"/>
          <w:szCs w:val="22"/>
        </w:rPr>
        <w:t>The measures for which the Contractor shall be held accountable are summarized in the attachment to this exhibit entitled Exhibit A, Attachment 1: Performance</w:t>
      </w:r>
      <w:r w:rsidR="006D5441">
        <w:rPr>
          <w:sz w:val="22"/>
          <w:szCs w:val="22"/>
        </w:rPr>
        <w:t xml:space="preserve"> Target Quality</w:t>
      </w:r>
      <w:r w:rsidRPr="00137C8B">
        <w:rPr>
          <w:sz w:val="22"/>
          <w:szCs w:val="22"/>
        </w:rPr>
        <w:t xml:space="preserve"> Measure</w:t>
      </w:r>
      <w:r w:rsidR="006D5441">
        <w:rPr>
          <w:sz w:val="22"/>
          <w:szCs w:val="22"/>
        </w:rPr>
        <w:t xml:space="preserve"> Set</w:t>
      </w:r>
      <w:r w:rsidRPr="00137C8B">
        <w:rPr>
          <w:sz w:val="22"/>
          <w:szCs w:val="22"/>
        </w:rPr>
        <w:t>. Attachment 1 provides a brief description of each measure, the population to which the measure applies and measure type/source.</w:t>
      </w:r>
    </w:p>
    <w:p w14:paraId="248C951A" w14:textId="77777777" w:rsidR="00055D2A" w:rsidRPr="00137C8B" w:rsidRDefault="00055D2A" w:rsidP="00055D2A">
      <w:pPr>
        <w:rPr>
          <w:rFonts w:ascii="Arial" w:hAnsi="Arial" w:cs="Arial"/>
          <w:sz w:val="22"/>
          <w:szCs w:val="22"/>
        </w:rPr>
      </w:pPr>
    </w:p>
    <w:p w14:paraId="4040BE7E" w14:textId="77777777" w:rsidR="00055D2A" w:rsidRPr="00137C8B" w:rsidRDefault="00055D2A" w:rsidP="00055D2A">
      <w:pPr>
        <w:rPr>
          <w:rFonts w:ascii="Arial" w:hAnsi="Arial" w:cs="Arial"/>
          <w:sz w:val="22"/>
          <w:szCs w:val="22"/>
        </w:rPr>
      </w:pPr>
      <w:r w:rsidRPr="00137C8B">
        <w:rPr>
          <w:rFonts w:ascii="Arial" w:hAnsi="Arial" w:cs="Arial"/>
          <w:sz w:val="22"/>
          <w:szCs w:val="22"/>
        </w:rPr>
        <w:t xml:space="preserve">Should </w:t>
      </w:r>
      <w:r w:rsidR="00E2239D">
        <w:rPr>
          <w:rFonts w:ascii="Arial" w:hAnsi="Arial" w:cs="Arial"/>
          <w:sz w:val="22"/>
          <w:szCs w:val="22"/>
        </w:rPr>
        <w:t>a measure be retired, or if there are major changes made to a measure</w:t>
      </w:r>
      <w:r w:rsidR="00A33DD2">
        <w:rPr>
          <w:rFonts w:ascii="Arial" w:hAnsi="Arial" w:cs="Arial"/>
          <w:sz w:val="22"/>
          <w:szCs w:val="22"/>
        </w:rPr>
        <w:t>,</w:t>
      </w:r>
      <w:r w:rsidR="00E2239D">
        <w:rPr>
          <w:rFonts w:ascii="Arial" w:hAnsi="Arial" w:cs="Arial"/>
          <w:sz w:val="22"/>
          <w:szCs w:val="22"/>
        </w:rPr>
        <w:t xml:space="preserve"> </w:t>
      </w:r>
      <w:r w:rsidRPr="00137C8B">
        <w:rPr>
          <w:rFonts w:ascii="Arial" w:hAnsi="Arial" w:cs="Arial"/>
          <w:sz w:val="22"/>
          <w:szCs w:val="22"/>
        </w:rPr>
        <w:t xml:space="preserve">the measure for the purpose of </w:t>
      </w:r>
      <w:r w:rsidR="00443F64" w:rsidRPr="00137C8B">
        <w:rPr>
          <w:rFonts w:ascii="Arial" w:hAnsi="Arial" w:cs="Arial"/>
          <w:sz w:val="22"/>
          <w:szCs w:val="22"/>
        </w:rPr>
        <w:t xml:space="preserve">the </w:t>
      </w:r>
      <w:r w:rsidRPr="00137C8B">
        <w:rPr>
          <w:rFonts w:ascii="Arial" w:hAnsi="Arial" w:cs="Arial"/>
          <w:sz w:val="22"/>
          <w:szCs w:val="22"/>
        </w:rPr>
        <w:t>performance rating will be excluded from the rating</w:t>
      </w:r>
      <w:r w:rsidR="002A0B3A">
        <w:rPr>
          <w:rFonts w:ascii="Arial" w:hAnsi="Arial" w:cs="Arial"/>
          <w:sz w:val="22"/>
          <w:szCs w:val="22"/>
        </w:rPr>
        <w:t xml:space="preserve"> and the </w:t>
      </w:r>
      <w:r w:rsidR="009539C3">
        <w:rPr>
          <w:rFonts w:ascii="Arial" w:hAnsi="Arial" w:cs="Arial"/>
          <w:sz w:val="22"/>
          <w:szCs w:val="22"/>
        </w:rPr>
        <w:t>performance allocation</w:t>
      </w:r>
      <w:r w:rsidR="002A0B3A">
        <w:rPr>
          <w:rFonts w:ascii="Arial" w:hAnsi="Arial" w:cs="Arial"/>
          <w:sz w:val="22"/>
          <w:szCs w:val="22"/>
        </w:rPr>
        <w:t xml:space="preserve"> portion shall be redistributed to the remaining measures.</w:t>
      </w:r>
      <w:r w:rsidR="006C64A6" w:rsidRPr="00137C8B">
        <w:rPr>
          <w:rFonts w:ascii="Arial" w:hAnsi="Arial" w:cs="Arial"/>
          <w:sz w:val="22"/>
          <w:szCs w:val="22"/>
        </w:rPr>
        <w:t xml:space="preserve"> </w:t>
      </w:r>
      <w:r w:rsidRPr="00137C8B">
        <w:rPr>
          <w:rFonts w:ascii="Arial" w:hAnsi="Arial" w:cs="Arial"/>
          <w:sz w:val="22"/>
          <w:szCs w:val="22"/>
        </w:rPr>
        <w:t>Failure to produce an Exhibit A clinical measure</w:t>
      </w:r>
      <w:r w:rsidR="002A0B3A">
        <w:rPr>
          <w:rFonts w:ascii="Arial" w:hAnsi="Arial" w:cs="Arial"/>
          <w:sz w:val="22"/>
          <w:szCs w:val="22"/>
        </w:rPr>
        <w:t xml:space="preserve"> will</w:t>
      </w:r>
      <w:r w:rsidRPr="00137C8B">
        <w:rPr>
          <w:rFonts w:ascii="Arial" w:hAnsi="Arial" w:cs="Arial"/>
          <w:sz w:val="22"/>
          <w:szCs w:val="22"/>
        </w:rPr>
        <w:t xml:space="preserve"> result in a loss of three points.</w:t>
      </w:r>
      <w:r w:rsidR="006C64A6" w:rsidRPr="00137C8B">
        <w:rPr>
          <w:rFonts w:ascii="Arial" w:hAnsi="Arial" w:cs="Arial"/>
          <w:sz w:val="22"/>
          <w:szCs w:val="22"/>
        </w:rPr>
        <w:t xml:space="preserve"> </w:t>
      </w:r>
    </w:p>
    <w:p w14:paraId="0ED8BC85" w14:textId="77777777" w:rsidR="00055D2A" w:rsidRPr="00137C8B" w:rsidRDefault="00055D2A" w:rsidP="00055D2A">
      <w:pPr>
        <w:rPr>
          <w:rFonts w:ascii="Arial" w:hAnsi="Arial" w:cs="Arial"/>
          <w:sz w:val="22"/>
          <w:szCs w:val="22"/>
        </w:rPr>
      </w:pPr>
    </w:p>
    <w:p w14:paraId="2BC4FE81" w14:textId="77777777" w:rsidR="00055D2A" w:rsidRPr="00FE1326" w:rsidRDefault="00055D2A" w:rsidP="00055D2A">
      <w:pPr>
        <w:rPr>
          <w:rFonts w:ascii="Arial" w:hAnsi="Arial" w:cs="Arial"/>
          <w:b/>
          <w:sz w:val="22"/>
          <w:szCs w:val="22"/>
        </w:rPr>
      </w:pPr>
      <w:r w:rsidRPr="00FE1326">
        <w:rPr>
          <w:rFonts w:ascii="Arial" w:hAnsi="Arial" w:cs="Arial"/>
          <w:b/>
          <w:sz w:val="22"/>
          <w:szCs w:val="22"/>
        </w:rPr>
        <w:t>Target 4: HUSKY A/B</w:t>
      </w:r>
    </w:p>
    <w:p w14:paraId="3F645994" w14:textId="77777777" w:rsidR="00055D2A" w:rsidRPr="00137C8B" w:rsidRDefault="00055D2A" w:rsidP="00055D2A">
      <w:pPr>
        <w:rPr>
          <w:rFonts w:ascii="Arial" w:hAnsi="Arial" w:cs="Arial"/>
          <w:sz w:val="22"/>
          <w:szCs w:val="22"/>
        </w:rPr>
      </w:pPr>
    </w:p>
    <w:p w14:paraId="07CD5DE2" w14:textId="77777777" w:rsidR="00863754" w:rsidRPr="00137C8B" w:rsidRDefault="00863754" w:rsidP="00863754">
      <w:pPr>
        <w:rPr>
          <w:rFonts w:ascii="Arial" w:hAnsi="Arial" w:cs="Arial"/>
          <w:sz w:val="22"/>
          <w:szCs w:val="22"/>
          <w:u w:val="single"/>
        </w:rPr>
      </w:pPr>
      <w:r w:rsidRPr="00137C8B">
        <w:rPr>
          <w:rFonts w:ascii="Arial" w:hAnsi="Arial" w:cs="Arial"/>
          <w:sz w:val="22"/>
          <w:szCs w:val="22"/>
          <w:u w:val="single"/>
        </w:rPr>
        <w:t xml:space="preserve">Value: </w:t>
      </w:r>
      <w:r w:rsidR="00B6596B">
        <w:rPr>
          <w:rFonts w:ascii="Arial" w:hAnsi="Arial" w:cs="Arial"/>
          <w:sz w:val="22"/>
          <w:szCs w:val="22"/>
          <w:u w:val="single"/>
        </w:rPr>
        <w:t>2</w:t>
      </w:r>
      <w:r w:rsidR="001135E3">
        <w:rPr>
          <w:rFonts w:ascii="Arial" w:hAnsi="Arial" w:cs="Arial"/>
          <w:sz w:val="22"/>
          <w:szCs w:val="22"/>
          <w:u w:val="single"/>
        </w:rPr>
        <w:t>0</w:t>
      </w:r>
      <w:r w:rsidR="003C68E2" w:rsidRPr="00137C8B">
        <w:rPr>
          <w:rFonts w:ascii="Arial" w:hAnsi="Arial" w:cs="Arial"/>
          <w:sz w:val="22"/>
          <w:szCs w:val="22"/>
          <w:u w:val="single"/>
        </w:rPr>
        <w:t>%</w:t>
      </w:r>
      <w:r w:rsidR="008A0071" w:rsidRPr="00137C8B">
        <w:rPr>
          <w:rFonts w:ascii="Arial" w:hAnsi="Arial" w:cs="Arial"/>
          <w:sz w:val="22"/>
          <w:szCs w:val="22"/>
          <w:u w:val="single"/>
        </w:rPr>
        <w:t xml:space="preserve"> </w:t>
      </w:r>
    </w:p>
    <w:p w14:paraId="6C9755C8" w14:textId="77777777" w:rsidR="00863754" w:rsidRPr="00137C8B" w:rsidRDefault="00863754" w:rsidP="00055D2A">
      <w:pPr>
        <w:rPr>
          <w:rFonts w:ascii="Arial" w:hAnsi="Arial" w:cs="Arial"/>
          <w:sz w:val="22"/>
          <w:szCs w:val="22"/>
        </w:rPr>
      </w:pPr>
    </w:p>
    <w:p w14:paraId="04C2B9B8" w14:textId="77777777" w:rsidR="00055D2A" w:rsidRPr="00137C8B" w:rsidRDefault="00055D2A" w:rsidP="00055D2A">
      <w:pPr>
        <w:rPr>
          <w:rFonts w:ascii="Arial" w:hAnsi="Arial" w:cs="Arial"/>
          <w:sz w:val="22"/>
          <w:szCs w:val="22"/>
        </w:rPr>
      </w:pPr>
      <w:r w:rsidRPr="00137C8B">
        <w:rPr>
          <w:rFonts w:ascii="Arial" w:hAnsi="Arial" w:cs="Arial"/>
          <w:sz w:val="22"/>
          <w:szCs w:val="22"/>
        </w:rPr>
        <w:t xml:space="preserve">For performance measures with an NCQA Quality Compass benchmark, the Contractor shall </w:t>
      </w:r>
      <w:r w:rsidR="00E2239D">
        <w:rPr>
          <w:rFonts w:ascii="Arial" w:hAnsi="Arial" w:cs="Arial"/>
          <w:sz w:val="22"/>
          <w:szCs w:val="22"/>
        </w:rPr>
        <w:t xml:space="preserve">be scored </w:t>
      </w:r>
      <w:r w:rsidRPr="00137C8B">
        <w:rPr>
          <w:rFonts w:ascii="Arial" w:hAnsi="Arial" w:cs="Arial"/>
          <w:sz w:val="22"/>
          <w:szCs w:val="22"/>
        </w:rPr>
        <w:t xml:space="preserve">based on </w:t>
      </w:r>
      <w:r w:rsidR="00E2239D">
        <w:rPr>
          <w:rFonts w:ascii="Arial" w:hAnsi="Arial" w:cs="Arial"/>
          <w:sz w:val="22"/>
          <w:szCs w:val="22"/>
        </w:rPr>
        <w:t>the measure’s result compared to Quality Compass, as well the year over year change.</w:t>
      </w:r>
      <w:r w:rsidRPr="00137C8B">
        <w:rPr>
          <w:rFonts w:ascii="Arial" w:hAnsi="Arial" w:cs="Arial"/>
          <w:sz w:val="22"/>
          <w:szCs w:val="22"/>
        </w:rPr>
        <w:t xml:space="preserve">  For performance measures without an NCQA Quality Compass benchmark, the Contractor shall be awarded points for each measure based only on its ability to demonstrate improvement in performance.  </w:t>
      </w:r>
    </w:p>
    <w:p w14:paraId="3D5B763A" w14:textId="77777777" w:rsidR="00055D2A" w:rsidRPr="00137C8B" w:rsidRDefault="00055D2A" w:rsidP="00055D2A">
      <w:pPr>
        <w:rPr>
          <w:rFonts w:ascii="Arial" w:hAnsi="Arial" w:cs="Arial"/>
          <w:sz w:val="22"/>
          <w:szCs w:val="22"/>
        </w:rPr>
      </w:pPr>
    </w:p>
    <w:p w14:paraId="78D35340" w14:textId="77777777" w:rsidR="00055D2A" w:rsidRPr="00137C8B" w:rsidRDefault="00055D2A" w:rsidP="00055D2A">
      <w:pPr>
        <w:rPr>
          <w:rFonts w:ascii="Arial" w:hAnsi="Arial" w:cs="Arial"/>
          <w:sz w:val="22"/>
          <w:szCs w:val="22"/>
        </w:rPr>
      </w:pPr>
      <w:r w:rsidRPr="00137C8B">
        <w:rPr>
          <w:rFonts w:ascii="Arial" w:hAnsi="Arial" w:cs="Arial"/>
          <w:sz w:val="22"/>
          <w:szCs w:val="22"/>
        </w:rPr>
        <w:t xml:space="preserve">Some measures will use an </w:t>
      </w:r>
      <w:r w:rsidR="00A22B6B" w:rsidRPr="00137C8B">
        <w:rPr>
          <w:rFonts w:ascii="Arial" w:hAnsi="Arial" w:cs="Arial"/>
          <w:sz w:val="22"/>
          <w:szCs w:val="22"/>
        </w:rPr>
        <w:t>a</w:t>
      </w:r>
      <w:r w:rsidRPr="00137C8B">
        <w:rPr>
          <w:rFonts w:ascii="Arial" w:hAnsi="Arial" w:cs="Arial"/>
          <w:sz w:val="22"/>
          <w:szCs w:val="22"/>
        </w:rPr>
        <w:t xml:space="preserve">lternate </w:t>
      </w:r>
      <w:r w:rsidR="00A22B6B" w:rsidRPr="00137C8B">
        <w:rPr>
          <w:rFonts w:ascii="Arial" w:hAnsi="Arial" w:cs="Arial"/>
          <w:sz w:val="22"/>
          <w:szCs w:val="22"/>
        </w:rPr>
        <w:t>s</w:t>
      </w:r>
      <w:r w:rsidRPr="00137C8B">
        <w:rPr>
          <w:rFonts w:ascii="Arial" w:hAnsi="Arial" w:cs="Arial"/>
          <w:sz w:val="22"/>
          <w:szCs w:val="22"/>
        </w:rPr>
        <w:t xml:space="preserve">coring </w:t>
      </w:r>
      <w:r w:rsidR="00A22B6B" w:rsidRPr="00137C8B">
        <w:rPr>
          <w:rFonts w:ascii="Arial" w:hAnsi="Arial" w:cs="Arial"/>
          <w:sz w:val="22"/>
          <w:szCs w:val="22"/>
        </w:rPr>
        <w:t>m</w:t>
      </w:r>
      <w:r w:rsidRPr="00137C8B">
        <w:rPr>
          <w:rFonts w:ascii="Arial" w:hAnsi="Arial" w:cs="Arial"/>
          <w:sz w:val="22"/>
          <w:szCs w:val="22"/>
        </w:rPr>
        <w:t>ethodology</w:t>
      </w:r>
      <w:r w:rsidR="00183237" w:rsidRPr="00137C8B">
        <w:rPr>
          <w:rFonts w:ascii="Arial" w:hAnsi="Arial" w:cs="Arial"/>
          <w:sz w:val="22"/>
          <w:szCs w:val="22"/>
        </w:rPr>
        <w:t>. The</w:t>
      </w:r>
      <w:r w:rsidRPr="00137C8B">
        <w:rPr>
          <w:rFonts w:ascii="Arial" w:hAnsi="Arial" w:cs="Arial"/>
          <w:sz w:val="22"/>
          <w:szCs w:val="22"/>
        </w:rPr>
        <w:t xml:space="preserve"> specific measures noted on Attachment 1 will be measured by </w:t>
      </w:r>
      <w:r w:rsidRPr="00137C8B">
        <w:rPr>
          <w:rFonts w:ascii="Arial" w:hAnsi="Arial" w:cs="Arial"/>
          <w:i/>
          <w:iCs/>
          <w:sz w:val="22"/>
          <w:szCs w:val="22"/>
        </w:rPr>
        <w:t>percent change</w:t>
      </w:r>
      <w:r w:rsidRPr="00137C8B">
        <w:rPr>
          <w:rFonts w:ascii="Arial" w:hAnsi="Arial" w:cs="Arial"/>
          <w:sz w:val="22"/>
          <w:szCs w:val="22"/>
        </w:rPr>
        <w:t>, not percentage points</w:t>
      </w:r>
      <w:r w:rsidR="00183237" w:rsidRPr="00137C8B">
        <w:rPr>
          <w:rFonts w:ascii="Arial" w:hAnsi="Arial" w:cs="Arial"/>
          <w:sz w:val="22"/>
          <w:szCs w:val="22"/>
        </w:rPr>
        <w:t>.</w:t>
      </w:r>
      <w:r w:rsidRPr="00137C8B">
        <w:rPr>
          <w:rFonts w:ascii="Arial" w:hAnsi="Arial" w:cs="Arial"/>
          <w:sz w:val="22"/>
          <w:szCs w:val="22"/>
        </w:rPr>
        <w:t xml:space="preserve"> </w:t>
      </w:r>
    </w:p>
    <w:p w14:paraId="5E2DC9B1" w14:textId="77777777" w:rsidR="00E97ACE" w:rsidRPr="00137C8B" w:rsidRDefault="00E97ACE" w:rsidP="00055D2A">
      <w:pPr>
        <w:rPr>
          <w:rFonts w:ascii="Arial" w:hAnsi="Arial" w:cs="Arial"/>
          <w:sz w:val="22"/>
          <w:szCs w:val="22"/>
        </w:rPr>
      </w:pPr>
    </w:p>
    <w:p w14:paraId="1D9F667E" w14:textId="77777777" w:rsidR="00055D2A" w:rsidRPr="00137C8B" w:rsidRDefault="00055D2A" w:rsidP="00055D2A">
      <w:pPr>
        <w:rPr>
          <w:rFonts w:ascii="Arial" w:hAnsi="Arial" w:cs="Arial"/>
          <w:sz w:val="22"/>
          <w:szCs w:val="22"/>
        </w:rPr>
      </w:pPr>
      <w:r w:rsidRPr="00137C8B">
        <w:rPr>
          <w:rFonts w:ascii="Arial" w:hAnsi="Arial" w:cs="Arial"/>
          <w:sz w:val="22"/>
          <w:szCs w:val="22"/>
        </w:rPr>
        <w:t>Points shall be awarded for any combination of the following with a maximum award</w:t>
      </w:r>
      <w:r w:rsidR="00AA58ED" w:rsidRPr="00137C8B">
        <w:rPr>
          <w:rFonts w:ascii="Arial" w:hAnsi="Arial" w:cs="Arial"/>
          <w:sz w:val="22"/>
          <w:szCs w:val="22"/>
        </w:rPr>
        <w:t xml:space="preserve"> or reduction</w:t>
      </w:r>
      <w:r w:rsidRPr="00137C8B">
        <w:rPr>
          <w:rFonts w:ascii="Arial" w:hAnsi="Arial" w:cs="Arial"/>
          <w:sz w:val="22"/>
          <w:szCs w:val="22"/>
        </w:rPr>
        <w:t xml:space="preserve"> of 3 points per measure.  </w:t>
      </w:r>
    </w:p>
    <w:p w14:paraId="072BA56D" w14:textId="77777777" w:rsidR="00055D2A" w:rsidRPr="00137C8B" w:rsidRDefault="00055D2A" w:rsidP="00055D2A">
      <w:pPr>
        <w:rPr>
          <w:rFonts w:ascii="Arial" w:hAnsi="Arial" w:cs="Arial"/>
          <w:sz w:val="22"/>
          <w:szCs w:val="22"/>
        </w:rPr>
      </w:pPr>
    </w:p>
    <w:p w14:paraId="3075FC2C" w14:textId="77777777" w:rsidR="00055D2A" w:rsidRPr="00150564" w:rsidRDefault="00055D2A" w:rsidP="00150564">
      <w:pPr>
        <w:rPr>
          <w:rFonts w:ascii="Arial" w:hAnsi="Arial" w:cs="Arial"/>
          <w:sz w:val="22"/>
          <w:szCs w:val="22"/>
        </w:rPr>
      </w:pPr>
      <w:r w:rsidRPr="00150564">
        <w:rPr>
          <w:rFonts w:ascii="Arial" w:hAnsi="Arial" w:cs="Arial"/>
          <w:sz w:val="22"/>
          <w:szCs w:val="22"/>
        </w:rPr>
        <w:t xml:space="preserve">Table </w:t>
      </w:r>
      <w:r w:rsidR="0089603A" w:rsidRPr="00150564">
        <w:rPr>
          <w:rFonts w:ascii="Arial" w:hAnsi="Arial" w:cs="Arial"/>
          <w:sz w:val="22"/>
          <w:szCs w:val="22"/>
        </w:rPr>
        <w:t>4</w:t>
      </w:r>
    </w:p>
    <w:tbl>
      <w:tblPr>
        <w:tblW w:w="81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086"/>
      </w:tblGrid>
      <w:tr w:rsidR="00055D2A" w:rsidRPr="00137C8B" w14:paraId="51DBBBA6" w14:textId="77777777" w:rsidTr="009B194B">
        <w:trPr>
          <w:trHeight w:val="281"/>
        </w:trPr>
        <w:tc>
          <w:tcPr>
            <w:tcW w:w="7110" w:type="dxa"/>
          </w:tcPr>
          <w:p w14:paraId="3957F8F4" w14:textId="77777777" w:rsidR="00055D2A" w:rsidRPr="00137C8B" w:rsidRDefault="00055D2A" w:rsidP="00055D2A">
            <w:pPr>
              <w:rPr>
                <w:rFonts w:ascii="Arial" w:hAnsi="Arial" w:cs="Arial"/>
                <w:b/>
                <w:sz w:val="22"/>
                <w:szCs w:val="22"/>
              </w:rPr>
            </w:pPr>
            <w:r w:rsidRPr="00137C8B">
              <w:rPr>
                <w:rFonts w:ascii="Arial" w:hAnsi="Arial" w:cs="Arial"/>
                <w:b/>
                <w:sz w:val="22"/>
                <w:szCs w:val="22"/>
              </w:rPr>
              <w:t>Description</w:t>
            </w:r>
          </w:p>
        </w:tc>
        <w:tc>
          <w:tcPr>
            <w:tcW w:w="1086" w:type="dxa"/>
          </w:tcPr>
          <w:p w14:paraId="7EF681BA" w14:textId="77777777" w:rsidR="00055D2A" w:rsidRPr="00137C8B" w:rsidRDefault="00055D2A" w:rsidP="00055D2A">
            <w:pPr>
              <w:jc w:val="center"/>
              <w:rPr>
                <w:rFonts w:ascii="Arial" w:hAnsi="Arial" w:cs="Arial"/>
                <w:b/>
                <w:sz w:val="22"/>
                <w:szCs w:val="22"/>
              </w:rPr>
            </w:pPr>
            <w:r w:rsidRPr="00137C8B">
              <w:rPr>
                <w:rFonts w:ascii="Arial" w:hAnsi="Arial" w:cs="Arial"/>
                <w:b/>
                <w:sz w:val="22"/>
                <w:szCs w:val="22"/>
              </w:rPr>
              <w:t>Points</w:t>
            </w:r>
          </w:p>
        </w:tc>
      </w:tr>
      <w:tr w:rsidR="00055D2A" w:rsidRPr="00137C8B" w14:paraId="48ABE893" w14:textId="77777777" w:rsidTr="00E34DAF">
        <w:trPr>
          <w:trHeight w:val="620"/>
        </w:trPr>
        <w:tc>
          <w:tcPr>
            <w:tcW w:w="7110" w:type="dxa"/>
          </w:tcPr>
          <w:p w14:paraId="75BAAB8A" w14:textId="77777777" w:rsidR="00055D2A" w:rsidRPr="00137C8B" w:rsidRDefault="00055D2A" w:rsidP="00E93F3F">
            <w:pPr>
              <w:rPr>
                <w:rFonts w:ascii="Arial" w:hAnsi="Arial" w:cs="Arial"/>
                <w:sz w:val="22"/>
                <w:szCs w:val="22"/>
              </w:rPr>
            </w:pPr>
            <w:r w:rsidRPr="00137C8B">
              <w:rPr>
                <w:rFonts w:ascii="Arial" w:hAnsi="Arial" w:cs="Arial"/>
                <w:sz w:val="22"/>
                <w:szCs w:val="22"/>
              </w:rPr>
              <w:t xml:space="preserve">NCQA Quality Compass (Medicaid) position </w:t>
            </w:r>
            <w:r w:rsidR="001B5ED5">
              <w:rPr>
                <w:rFonts w:ascii="Arial" w:hAnsi="Arial" w:cs="Arial"/>
                <w:sz w:val="22"/>
                <w:szCs w:val="22"/>
              </w:rPr>
              <w:t>a</w:t>
            </w:r>
            <w:r w:rsidR="00E93F3F">
              <w:rPr>
                <w:rFonts w:ascii="Arial" w:hAnsi="Arial" w:cs="Arial"/>
                <w:sz w:val="22"/>
                <w:szCs w:val="22"/>
              </w:rPr>
              <w:t>t or a</w:t>
            </w:r>
            <w:r w:rsidR="001B5ED5">
              <w:rPr>
                <w:rFonts w:ascii="Arial" w:hAnsi="Arial" w:cs="Arial"/>
                <w:sz w:val="22"/>
                <w:szCs w:val="22"/>
              </w:rPr>
              <w:t>bove the 75</w:t>
            </w:r>
            <w:r w:rsidR="001B5ED5" w:rsidRPr="00E93F3F">
              <w:rPr>
                <w:rFonts w:ascii="Arial" w:hAnsi="Arial" w:cs="Arial"/>
                <w:sz w:val="22"/>
                <w:szCs w:val="22"/>
                <w:vertAlign w:val="superscript"/>
              </w:rPr>
              <w:t>th</w:t>
            </w:r>
            <w:r w:rsidR="001B5ED5">
              <w:rPr>
                <w:rFonts w:ascii="Arial" w:hAnsi="Arial" w:cs="Arial"/>
                <w:sz w:val="22"/>
                <w:szCs w:val="22"/>
              </w:rPr>
              <w:t xml:space="preserve"> </w:t>
            </w:r>
            <w:r w:rsidR="00E36C0B" w:rsidRPr="00137C8B">
              <w:rPr>
                <w:rFonts w:ascii="Arial" w:hAnsi="Arial" w:cs="Arial"/>
                <w:sz w:val="22"/>
                <w:szCs w:val="22"/>
              </w:rPr>
              <w:t>percentile</w:t>
            </w:r>
          </w:p>
        </w:tc>
        <w:tc>
          <w:tcPr>
            <w:tcW w:w="1086" w:type="dxa"/>
          </w:tcPr>
          <w:p w14:paraId="1553BDFA" w14:textId="77777777" w:rsidR="00055D2A" w:rsidRPr="00137C8B" w:rsidRDefault="00055D2A" w:rsidP="00055D2A">
            <w:pPr>
              <w:jc w:val="center"/>
              <w:rPr>
                <w:rFonts w:ascii="Arial" w:hAnsi="Arial" w:cs="Arial"/>
                <w:sz w:val="22"/>
                <w:szCs w:val="22"/>
              </w:rPr>
            </w:pPr>
            <w:r w:rsidRPr="00137C8B">
              <w:rPr>
                <w:rFonts w:ascii="Arial" w:hAnsi="Arial" w:cs="Arial"/>
                <w:sz w:val="22"/>
                <w:szCs w:val="22"/>
              </w:rPr>
              <w:t>+2</w:t>
            </w:r>
          </w:p>
        </w:tc>
      </w:tr>
      <w:tr w:rsidR="00055D2A" w:rsidRPr="00137C8B" w14:paraId="5EE8B5AB" w14:textId="77777777" w:rsidTr="00E34DAF">
        <w:trPr>
          <w:trHeight w:val="539"/>
        </w:trPr>
        <w:tc>
          <w:tcPr>
            <w:tcW w:w="7110" w:type="dxa"/>
          </w:tcPr>
          <w:p w14:paraId="0606378E" w14:textId="77777777" w:rsidR="00055D2A" w:rsidRPr="00137C8B" w:rsidRDefault="00055D2A" w:rsidP="001B5ED5">
            <w:pPr>
              <w:rPr>
                <w:rFonts w:ascii="Arial" w:hAnsi="Arial" w:cs="Arial"/>
                <w:sz w:val="22"/>
                <w:szCs w:val="22"/>
              </w:rPr>
            </w:pPr>
            <w:r w:rsidRPr="00137C8B">
              <w:rPr>
                <w:rFonts w:ascii="Arial" w:hAnsi="Arial" w:cs="Arial"/>
                <w:sz w:val="22"/>
                <w:szCs w:val="22"/>
              </w:rPr>
              <w:t xml:space="preserve">NCQA Quality Compass (Medicaid) position </w:t>
            </w:r>
            <w:r w:rsidR="00E93F3F">
              <w:rPr>
                <w:rFonts w:ascii="Arial" w:hAnsi="Arial" w:cs="Arial"/>
                <w:sz w:val="22"/>
                <w:szCs w:val="22"/>
              </w:rPr>
              <w:t xml:space="preserve">at or </w:t>
            </w:r>
            <w:r w:rsidR="001B5ED5">
              <w:rPr>
                <w:rFonts w:ascii="Arial" w:hAnsi="Arial" w:cs="Arial"/>
                <w:sz w:val="22"/>
                <w:szCs w:val="22"/>
              </w:rPr>
              <w:t>above the 50</w:t>
            </w:r>
            <w:r w:rsidR="00E36C0B" w:rsidRPr="00137C8B">
              <w:rPr>
                <w:rFonts w:ascii="Arial" w:hAnsi="Arial" w:cs="Arial"/>
                <w:sz w:val="22"/>
                <w:szCs w:val="22"/>
                <w:vertAlign w:val="superscript"/>
              </w:rPr>
              <w:t>th</w:t>
            </w:r>
            <w:r w:rsidR="00E36C0B" w:rsidRPr="00137C8B">
              <w:rPr>
                <w:rFonts w:ascii="Arial" w:hAnsi="Arial" w:cs="Arial"/>
                <w:sz w:val="22"/>
                <w:szCs w:val="22"/>
              </w:rPr>
              <w:t xml:space="preserve"> percentile </w:t>
            </w:r>
          </w:p>
        </w:tc>
        <w:tc>
          <w:tcPr>
            <w:tcW w:w="1086" w:type="dxa"/>
          </w:tcPr>
          <w:p w14:paraId="378E087F" w14:textId="77777777" w:rsidR="00055D2A" w:rsidRPr="00137C8B" w:rsidRDefault="00055D2A" w:rsidP="00055D2A">
            <w:pPr>
              <w:jc w:val="center"/>
              <w:rPr>
                <w:rFonts w:ascii="Arial" w:hAnsi="Arial" w:cs="Arial"/>
                <w:sz w:val="22"/>
                <w:szCs w:val="22"/>
              </w:rPr>
            </w:pPr>
            <w:r w:rsidRPr="00137C8B">
              <w:rPr>
                <w:rFonts w:ascii="Arial" w:hAnsi="Arial" w:cs="Arial"/>
                <w:sz w:val="22"/>
                <w:szCs w:val="22"/>
              </w:rPr>
              <w:t>+1</w:t>
            </w:r>
          </w:p>
        </w:tc>
      </w:tr>
      <w:tr w:rsidR="00055D2A" w:rsidRPr="00137C8B" w14:paraId="41C99689" w14:textId="77777777" w:rsidTr="00E34DAF">
        <w:trPr>
          <w:trHeight w:val="521"/>
        </w:trPr>
        <w:tc>
          <w:tcPr>
            <w:tcW w:w="7110" w:type="dxa"/>
          </w:tcPr>
          <w:p w14:paraId="208E508B" w14:textId="77777777" w:rsidR="00055D2A" w:rsidRPr="00137C8B" w:rsidRDefault="00055D2A" w:rsidP="00E36C0B">
            <w:pPr>
              <w:rPr>
                <w:rFonts w:ascii="Arial" w:hAnsi="Arial" w:cs="Arial"/>
                <w:sz w:val="22"/>
                <w:szCs w:val="22"/>
              </w:rPr>
            </w:pPr>
            <w:r w:rsidRPr="00137C8B">
              <w:rPr>
                <w:rFonts w:ascii="Arial" w:hAnsi="Arial" w:cs="Arial"/>
                <w:sz w:val="22"/>
                <w:szCs w:val="22"/>
              </w:rPr>
              <w:t xml:space="preserve">NCQA Quality Compass (Medicaid) position </w:t>
            </w:r>
            <w:r w:rsidR="00E36C0B" w:rsidRPr="00137C8B">
              <w:rPr>
                <w:rFonts w:ascii="Arial" w:hAnsi="Arial" w:cs="Arial"/>
                <w:sz w:val="22"/>
                <w:szCs w:val="22"/>
              </w:rPr>
              <w:t>below the 50</w:t>
            </w:r>
            <w:r w:rsidR="00E36C0B" w:rsidRPr="00137C8B">
              <w:rPr>
                <w:rFonts w:ascii="Arial" w:hAnsi="Arial" w:cs="Arial"/>
                <w:sz w:val="22"/>
                <w:szCs w:val="22"/>
                <w:vertAlign w:val="superscript"/>
              </w:rPr>
              <w:t>th</w:t>
            </w:r>
            <w:r w:rsidR="00E36C0B" w:rsidRPr="00137C8B">
              <w:rPr>
                <w:rFonts w:ascii="Arial" w:hAnsi="Arial" w:cs="Arial"/>
                <w:sz w:val="22"/>
                <w:szCs w:val="22"/>
              </w:rPr>
              <w:t xml:space="preserve"> percentile </w:t>
            </w:r>
          </w:p>
        </w:tc>
        <w:tc>
          <w:tcPr>
            <w:tcW w:w="1086" w:type="dxa"/>
          </w:tcPr>
          <w:p w14:paraId="0EB49BCC" w14:textId="77777777" w:rsidR="00055D2A" w:rsidRPr="00137C8B" w:rsidRDefault="00055D2A" w:rsidP="00055D2A">
            <w:pPr>
              <w:jc w:val="center"/>
              <w:rPr>
                <w:rFonts w:ascii="Arial" w:hAnsi="Arial" w:cs="Arial"/>
                <w:sz w:val="22"/>
                <w:szCs w:val="22"/>
              </w:rPr>
            </w:pPr>
            <w:r w:rsidRPr="00137C8B">
              <w:rPr>
                <w:rFonts w:ascii="Arial" w:hAnsi="Arial" w:cs="Arial"/>
                <w:sz w:val="22"/>
                <w:szCs w:val="22"/>
              </w:rPr>
              <w:t>0</w:t>
            </w:r>
          </w:p>
        </w:tc>
      </w:tr>
      <w:tr w:rsidR="00DB6FC4" w:rsidRPr="00137C8B" w14:paraId="2AB5E17B" w14:textId="77777777" w:rsidTr="009B194B">
        <w:trPr>
          <w:trHeight w:val="593"/>
        </w:trPr>
        <w:tc>
          <w:tcPr>
            <w:tcW w:w="7110" w:type="dxa"/>
          </w:tcPr>
          <w:tbl>
            <w:tblPr>
              <w:tblW w:w="0" w:type="auto"/>
              <w:tblBorders>
                <w:top w:val="nil"/>
                <w:left w:val="nil"/>
                <w:bottom w:val="nil"/>
                <w:right w:val="nil"/>
              </w:tblBorders>
              <w:tblLook w:val="0000" w:firstRow="0" w:lastRow="0" w:firstColumn="0" w:lastColumn="0" w:noHBand="0" w:noVBand="0"/>
            </w:tblPr>
            <w:tblGrid>
              <w:gridCol w:w="6465"/>
            </w:tblGrid>
            <w:tr w:rsidR="00DB6FC4" w:rsidRPr="00137C8B" w14:paraId="4CDDB5CE" w14:textId="77777777" w:rsidTr="00055D2A">
              <w:trPr>
                <w:trHeight w:val="270"/>
              </w:trPr>
              <w:tc>
                <w:tcPr>
                  <w:tcW w:w="0" w:type="auto"/>
                </w:tcPr>
                <w:p w14:paraId="6DA0CCCD" w14:textId="77777777" w:rsidR="00DB6FC4" w:rsidRPr="00137C8B" w:rsidRDefault="00DB6FC4" w:rsidP="00055D2A">
                  <w:pPr>
                    <w:pStyle w:val="Default"/>
                    <w:rPr>
                      <w:sz w:val="22"/>
                      <w:szCs w:val="22"/>
                    </w:rPr>
                  </w:pPr>
                  <w:r w:rsidRPr="00137C8B">
                    <w:rPr>
                      <w:sz w:val="22"/>
                      <w:szCs w:val="22"/>
                    </w:rPr>
                    <w:t>An Improvement of a measure by 4.5 or more percentage points</w:t>
                  </w:r>
                </w:p>
              </w:tc>
            </w:tr>
          </w:tbl>
          <w:p w14:paraId="709477E0" w14:textId="77777777" w:rsidR="00DB6FC4" w:rsidRPr="00137C8B" w:rsidRDefault="00DB6FC4" w:rsidP="00055D2A">
            <w:pPr>
              <w:rPr>
                <w:rFonts w:ascii="Arial" w:hAnsi="Arial" w:cs="Arial"/>
                <w:sz w:val="22"/>
                <w:szCs w:val="22"/>
              </w:rPr>
            </w:pPr>
          </w:p>
        </w:tc>
        <w:tc>
          <w:tcPr>
            <w:tcW w:w="1086" w:type="dxa"/>
          </w:tcPr>
          <w:p w14:paraId="0AC7B6A0" w14:textId="77777777" w:rsidR="00DB6FC4" w:rsidRPr="00137C8B" w:rsidRDefault="00DB6FC4" w:rsidP="00055D2A">
            <w:pPr>
              <w:jc w:val="center"/>
              <w:rPr>
                <w:rFonts w:ascii="Arial" w:hAnsi="Arial" w:cs="Arial"/>
                <w:sz w:val="22"/>
                <w:szCs w:val="22"/>
              </w:rPr>
            </w:pPr>
            <w:r w:rsidRPr="00137C8B">
              <w:rPr>
                <w:rFonts w:ascii="Arial" w:hAnsi="Arial" w:cs="Arial"/>
                <w:sz w:val="22"/>
                <w:szCs w:val="22"/>
              </w:rPr>
              <w:t>+3</w:t>
            </w:r>
          </w:p>
        </w:tc>
      </w:tr>
      <w:tr w:rsidR="00DB6FC4" w:rsidRPr="00137C8B" w14:paraId="6360252B" w14:textId="77777777" w:rsidTr="009B194B">
        <w:trPr>
          <w:trHeight w:val="593"/>
        </w:trPr>
        <w:tc>
          <w:tcPr>
            <w:tcW w:w="7110" w:type="dxa"/>
          </w:tcPr>
          <w:p w14:paraId="1E97FEDB" w14:textId="77777777" w:rsidR="00DB6FC4" w:rsidRPr="00137C8B" w:rsidRDefault="00DB6FC4" w:rsidP="00055D2A">
            <w:pPr>
              <w:pStyle w:val="Default"/>
              <w:rPr>
                <w:sz w:val="22"/>
                <w:szCs w:val="22"/>
              </w:rPr>
            </w:pPr>
            <w:r w:rsidRPr="00137C8B">
              <w:rPr>
                <w:sz w:val="22"/>
                <w:szCs w:val="22"/>
              </w:rPr>
              <w:t xml:space="preserve"> An Improvement of a measure by 3.0-4.49  percentage points</w:t>
            </w:r>
          </w:p>
          <w:p w14:paraId="4818E2DD" w14:textId="77777777" w:rsidR="00DB6FC4" w:rsidRPr="00137C8B" w:rsidRDefault="00DB6FC4" w:rsidP="00055D2A">
            <w:pPr>
              <w:rPr>
                <w:rFonts w:ascii="Arial" w:hAnsi="Arial" w:cs="Arial"/>
                <w:sz w:val="22"/>
                <w:szCs w:val="22"/>
              </w:rPr>
            </w:pPr>
          </w:p>
        </w:tc>
        <w:tc>
          <w:tcPr>
            <w:tcW w:w="1086" w:type="dxa"/>
          </w:tcPr>
          <w:p w14:paraId="7DC400D0" w14:textId="77777777" w:rsidR="00DB6FC4" w:rsidRPr="00137C8B" w:rsidRDefault="00DB6FC4" w:rsidP="00055D2A">
            <w:pPr>
              <w:jc w:val="center"/>
              <w:rPr>
                <w:rFonts w:ascii="Arial" w:hAnsi="Arial" w:cs="Arial"/>
                <w:sz w:val="22"/>
                <w:szCs w:val="22"/>
              </w:rPr>
            </w:pPr>
            <w:r w:rsidRPr="00137C8B">
              <w:rPr>
                <w:rFonts w:ascii="Arial" w:hAnsi="Arial" w:cs="Arial"/>
                <w:sz w:val="22"/>
                <w:szCs w:val="22"/>
              </w:rPr>
              <w:t>+2</w:t>
            </w:r>
          </w:p>
        </w:tc>
      </w:tr>
      <w:tr w:rsidR="00DB6FC4" w:rsidRPr="00137C8B" w14:paraId="00C9F4CB" w14:textId="77777777" w:rsidTr="009B194B">
        <w:trPr>
          <w:trHeight w:val="593"/>
        </w:trPr>
        <w:tc>
          <w:tcPr>
            <w:tcW w:w="7110" w:type="dxa"/>
          </w:tcPr>
          <w:tbl>
            <w:tblPr>
              <w:tblW w:w="0" w:type="auto"/>
              <w:tblBorders>
                <w:top w:val="nil"/>
                <w:left w:val="nil"/>
                <w:bottom w:val="nil"/>
                <w:right w:val="nil"/>
              </w:tblBorders>
              <w:tblLook w:val="0000" w:firstRow="0" w:lastRow="0" w:firstColumn="0" w:lastColumn="0" w:noHBand="0" w:noVBand="0"/>
            </w:tblPr>
            <w:tblGrid>
              <w:gridCol w:w="6074"/>
            </w:tblGrid>
            <w:tr w:rsidR="00DB6FC4" w:rsidRPr="00137C8B" w14:paraId="6FB11741" w14:textId="77777777" w:rsidTr="00055D2A">
              <w:trPr>
                <w:trHeight w:val="112"/>
              </w:trPr>
              <w:tc>
                <w:tcPr>
                  <w:tcW w:w="0" w:type="auto"/>
                </w:tcPr>
                <w:p w14:paraId="7A7EDB54" w14:textId="77777777" w:rsidR="00DB6FC4" w:rsidRPr="00296108" w:rsidRDefault="00DB6FC4" w:rsidP="009B194B">
                  <w:pPr>
                    <w:pStyle w:val="Default"/>
                    <w:rPr>
                      <w:sz w:val="22"/>
                      <w:szCs w:val="22"/>
                    </w:rPr>
                  </w:pPr>
                  <w:r w:rsidRPr="00296108">
                    <w:rPr>
                      <w:sz w:val="22"/>
                      <w:szCs w:val="22"/>
                    </w:rPr>
                    <w:t>An improvement of a measure by 1.5-2.9  percentage points</w:t>
                  </w:r>
                </w:p>
              </w:tc>
            </w:tr>
          </w:tbl>
          <w:p w14:paraId="77D60E9F" w14:textId="77777777" w:rsidR="00DB6FC4" w:rsidRPr="00137C8B" w:rsidRDefault="00DB6FC4" w:rsidP="00055D2A">
            <w:pPr>
              <w:rPr>
                <w:rFonts w:ascii="Arial" w:hAnsi="Arial" w:cs="Arial"/>
                <w:sz w:val="22"/>
                <w:szCs w:val="22"/>
              </w:rPr>
            </w:pPr>
          </w:p>
        </w:tc>
        <w:tc>
          <w:tcPr>
            <w:tcW w:w="1086" w:type="dxa"/>
          </w:tcPr>
          <w:p w14:paraId="69FBED42" w14:textId="77777777" w:rsidR="00DB6FC4" w:rsidRPr="00137C8B" w:rsidRDefault="00DB6FC4" w:rsidP="00055D2A">
            <w:pPr>
              <w:jc w:val="center"/>
              <w:rPr>
                <w:rFonts w:ascii="Arial" w:hAnsi="Arial" w:cs="Arial"/>
                <w:sz w:val="22"/>
                <w:szCs w:val="22"/>
              </w:rPr>
            </w:pPr>
            <w:r w:rsidRPr="00137C8B">
              <w:rPr>
                <w:rFonts w:ascii="Arial" w:hAnsi="Arial" w:cs="Arial"/>
                <w:sz w:val="22"/>
                <w:szCs w:val="22"/>
              </w:rPr>
              <w:t>+1</w:t>
            </w:r>
          </w:p>
        </w:tc>
      </w:tr>
      <w:tr w:rsidR="00DB6FC4" w:rsidRPr="00137C8B" w14:paraId="6CE52457" w14:textId="77777777" w:rsidTr="009B194B">
        <w:trPr>
          <w:trHeight w:val="593"/>
        </w:trPr>
        <w:tc>
          <w:tcPr>
            <w:tcW w:w="7110" w:type="dxa"/>
          </w:tcPr>
          <w:tbl>
            <w:tblPr>
              <w:tblW w:w="0" w:type="auto"/>
              <w:tblBorders>
                <w:top w:val="nil"/>
                <w:left w:val="nil"/>
                <w:bottom w:val="nil"/>
                <w:right w:val="nil"/>
              </w:tblBorders>
              <w:tblLook w:val="0000" w:firstRow="0" w:lastRow="0" w:firstColumn="0" w:lastColumn="0" w:noHBand="0" w:noVBand="0"/>
            </w:tblPr>
            <w:tblGrid>
              <w:gridCol w:w="6894"/>
            </w:tblGrid>
            <w:tr w:rsidR="00DB6FC4" w:rsidRPr="00137C8B" w14:paraId="20DAF83D" w14:textId="77777777" w:rsidTr="00055D2A">
              <w:trPr>
                <w:trHeight w:val="112"/>
              </w:trPr>
              <w:tc>
                <w:tcPr>
                  <w:tcW w:w="0" w:type="auto"/>
                </w:tcPr>
                <w:p w14:paraId="5EC0ADDE" w14:textId="77777777" w:rsidR="00DB6FC4" w:rsidRPr="00137C8B" w:rsidRDefault="00DB6FC4" w:rsidP="00322A43">
                  <w:pPr>
                    <w:pStyle w:val="Default"/>
                    <w:rPr>
                      <w:sz w:val="22"/>
                      <w:szCs w:val="22"/>
                    </w:rPr>
                  </w:pPr>
                  <w:r w:rsidRPr="00137C8B">
                    <w:rPr>
                      <w:sz w:val="22"/>
                      <w:szCs w:val="22"/>
                    </w:rPr>
                    <w:t>An improvement or worsening of a measure by 0-1.49 percentage points</w:t>
                  </w:r>
                </w:p>
              </w:tc>
            </w:tr>
          </w:tbl>
          <w:p w14:paraId="0B721242" w14:textId="77777777" w:rsidR="00DB6FC4" w:rsidRPr="00137C8B" w:rsidRDefault="00DB6FC4" w:rsidP="00055D2A">
            <w:pPr>
              <w:rPr>
                <w:rFonts w:ascii="Arial" w:hAnsi="Arial" w:cs="Arial"/>
                <w:sz w:val="22"/>
                <w:szCs w:val="22"/>
              </w:rPr>
            </w:pPr>
          </w:p>
        </w:tc>
        <w:tc>
          <w:tcPr>
            <w:tcW w:w="1086" w:type="dxa"/>
          </w:tcPr>
          <w:p w14:paraId="32331624" w14:textId="77777777" w:rsidR="00DB6FC4" w:rsidRPr="00137C8B" w:rsidRDefault="00DB6FC4" w:rsidP="00055D2A">
            <w:pPr>
              <w:jc w:val="center"/>
              <w:rPr>
                <w:rFonts w:ascii="Arial" w:hAnsi="Arial" w:cs="Arial"/>
                <w:sz w:val="22"/>
                <w:szCs w:val="22"/>
              </w:rPr>
            </w:pPr>
            <w:r w:rsidRPr="00137C8B">
              <w:rPr>
                <w:rFonts w:ascii="Arial" w:hAnsi="Arial" w:cs="Arial"/>
                <w:sz w:val="22"/>
                <w:szCs w:val="22"/>
              </w:rPr>
              <w:t>0</w:t>
            </w:r>
          </w:p>
        </w:tc>
      </w:tr>
      <w:tr w:rsidR="00DB6FC4" w:rsidRPr="00137C8B" w14:paraId="5C9ED5A8" w14:textId="77777777" w:rsidTr="009B194B">
        <w:trPr>
          <w:trHeight w:val="593"/>
        </w:trPr>
        <w:tc>
          <w:tcPr>
            <w:tcW w:w="7110" w:type="dxa"/>
          </w:tcPr>
          <w:p w14:paraId="2DAFFF77" w14:textId="77777777" w:rsidR="00DB6FC4" w:rsidRPr="00137C8B" w:rsidRDefault="00DB6FC4" w:rsidP="00055D2A">
            <w:pPr>
              <w:pStyle w:val="Default"/>
              <w:rPr>
                <w:sz w:val="22"/>
                <w:szCs w:val="22"/>
              </w:rPr>
            </w:pPr>
            <w:r w:rsidRPr="00137C8B">
              <w:rPr>
                <w:sz w:val="22"/>
                <w:szCs w:val="22"/>
              </w:rPr>
              <w:t xml:space="preserve">  A worsening of a measure by 1.5-2.9 percentage points</w:t>
            </w:r>
          </w:p>
          <w:p w14:paraId="53E83466" w14:textId="77777777" w:rsidR="00DB6FC4" w:rsidRPr="00137C8B" w:rsidRDefault="00DB6FC4" w:rsidP="00055D2A">
            <w:pPr>
              <w:pStyle w:val="Default"/>
              <w:rPr>
                <w:sz w:val="22"/>
                <w:szCs w:val="22"/>
              </w:rPr>
            </w:pPr>
          </w:p>
        </w:tc>
        <w:tc>
          <w:tcPr>
            <w:tcW w:w="1086" w:type="dxa"/>
          </w:tcPr>
          <w:p w14:paraId="0E2F016D" w14:textId="77777777" w:rsidR="00DB6FC4" w:rsidRPr="00137C8B" w:rsidRDefault="00DB6FC4" w:rsidP="00055D2A">
            <w:pPr>
              <w:jc w:val="center"/>
              <w:rPr>
                <w:rFonts w:ascii="Arial" w:hAnsi="Arial" w:cs="Arial"/>
                <w:sz w:val="22"/>
                <w:szCs w:val="22"/>
              </w:rPr>
            </w:pPr>
            <w:r w:rsidRPr="00137C8B">
              <w:rPr>
                <w:rFonts w:ascii="Arial" w:hAnsi="Arial" w:cs="Arial"/>
                <w:sz w:val="22"/>
                <w:szCs w:val="22"/>
              </w:rPr>
              <w:t>-1</w:t>
            </w:r>
          </w:p>
          <w:p w14:paraId="3C567A4E" w14:textId="77777777" w:rsidR="00DB6FC4" w:rsidRPr="00137C8B" w:rsidRDefault="00DB6FC4" w:rsidP="00055D2A">
            <w:pPr>
              <w:jc w:val="center"/>
              <w:rPr>
                <w:rFonts w:ascii="Arial" w:hAnsi="Arial" w:cs="Arial"/>
                <w:sz w:val="22"/>
                <w:szCs w:val="22"/>
              </w:rPr>
            </w:pPr>
          </w:p>
        </w:tc>
      </w:tr>
      <w:tr w:rsidR="00DB6FC4" w:rsidRPr="00137C8B" w14:paraId="3C12F956" w14:textId="77777777" w:rsidTr="009B194B">
        <w:trPr>
          <w:trHeight w:val="593"/>
        </w:trPr>
        <w:tc>
          <w:tcPr>
            <w:tcW w:w="7110" w:type="dxa"/>
          </w:tcPr>
          <w:p w14:paraId="54776745" w14:textId="77777777" w:rsidR="00DB6FC4" w:rsidRPr="00137C8B" w:rsidRDefault="00DB6FC4" w:rsidP="00055D2A">
            <w:pPr>
              <w:pStyle w:val="Default"/>
              <w:rPr>
                <w:sz w:val="22"/>
                <w:szCs w:val="22"/>
              </w:rPr>
            </w:pPr>
            <w:r w:rsidRPr="00137C8B">
              <w:rPr>
                <w:sz w:val="22"/>
                <w:szCs w:val="22"/>
              </w:rPr>
              <w:lastRenderedPageBreak/>
              <w:t xml:space="preserve">  A worsening of a measure by 3.0 - 4.49 percentage points</w:t>
            </w:r>
          </w:p>
          <w:p w14:paraId="03C1A8B9" w14:textId="77777777" w:rsidR="00DB6FC4" w:rsidRPr="00137C8B" w:rsidRDefault="00DB6FC4" w:rsidP="00055D2A">
            <w:pPr>
              <w:pStyle w:val="Default"/>
              <w:rPr>
                <w:sz w:val="22"/>
                <w:szCs w:val="22"/>
              </w:rPr>
            </w:pPr>
          </w:p>
        </w:tc>
        <w:tc>
          <w:tcPr>
            <w:tcW w:w="1086" w:type="dxa"/>
          </w:tcPr>
          <w:p w14:paraId="37726ED7" w14:textId="77777777" w:rsidR="00DB6FC4" w:rsidRPr="00137C8B" w:rsidRDefault="00DB6FC4" w:rsidP="00055D2A">
            <w:pPr>
              <w:jc w:val="center"/>
              <w:rPr>
                <w:rFonts w:ascii="Arial" w:hAnsi="Arial" w:cs="Arial"/>
                <w:sz w:val="22"/>
                <w:szCs w:val="22"/>
              </w:rPr>
            </w:pPr>
            <w:r w:rsidRPr="00137C8B">
              <w:rPr>
                <w:rFonts w:ascii="Arial" w:hAnsi="Arial" w:cs="Arial"/>
                <w:sz w:val="22"/>
                <w:szCs w:val="22"/>
              </w:rPr>
              <w:t>-2</w:t>
            </w:r>
          </w:p>
        </w:tc>
      </w:tr>
      <w:tr w:rsidR="00DB6FC4" w:rsidRPr="00137C8B" w14:paraId="6ECC1C50" w14:textId="77777777" w:rsidTr="009B194B">
        <w:trPr>
          <w:trHeight w:val="593"/>
        </w:trPr>
        <w:tc>
          <w:tcPr>
            <w:tcW w:w="7110" w:type="dxa"/>
          </w:tcPr>
          <w:p w14:paraId="3EF419CE" w14:textId="77777777" w:rsidR="00DB6FC4" w:rsidRPr="00137C8B" w:rsidRDefault="00DB6FC4" w:rsidP="00055D2A">
            <w:pPr>
              <w:pStyle w:val="Default"/>
              <w:rPr>
                <w:sz w:val="22"/>
                <w:szCs w:val="22"/>
              </w:rPr>
            </w:pPr>
            <w:r w:rsidRPr="00137C8B">
              <w:rPr>
                <w:sz w:val="22"/>
                <w:szCs w:val="22"/>
              </w:rPr>
              <w:t xml:space="preserve">  A worsening of a measure by  4.5 or more percentage points</w:t>
            </w:r>
          </w:p>
          <w:p w14:paraId="358ECB34" w14:textId="77777777" w:rsidR="00DB6FC4" w:rsidRPr="00137C8B" w:rsidRDefault="00DB6FC4" w:rsidP="00055D2A">
            <w:pPr>
              <w:pStyle w:val="Default"/>
              <w:rPr>
                <w:sz w:val="22"/>
                <w:szCs w:val="22"/>
              </w:rPr>
            </w:pPr>
          </w:p>
        </w:tc>
        <w:tc>
          <w:tcPr>
            <w:tcW w:w="1086" w:type="dxa"/>
          </w:tcPr>
          <w:p w14:paraId="42165BCA" w14:textId="77777777" w:rsidR="00DB6FC4" w:rsidRPr="00137C8B" w:rsidRDefault="00DB6FC4" w:rsidP="00055D2A">
            <w:pPr>
              <w:jc w:val="center"/>
              <w:rPr>
                <w:rFonts w:ascii="Arial" w:hAnsi="Arial" w:cs="Arial"/>
                <w:sz w:val="22"/>
                <w:szCs w:val="22"/>
              </w:rPr>
            </w:pPr>
            <w:r w:rsidRPr="00137C8B">
              <w:rPr>
                <w:rFonts w:ascii="Arial" w:hAnsi="Arial" w:cs="Arial"/>
                <w:sz w:val="22"/>
                <w:szCs w:val="22"/>
              </w:rPr>
              <w:t>-3</w:t>
            </w:r>
          </w:p>
        </w:tc>
      </w:tr>
    </w:tbl>
    <w:p w14:paraId="2767114A" w14:textId="77777777" w:rsidR="00055D2A" w:rsidRPr="00137C8B" w:rsidRDefault="00055D2A" w:rsidP="00055D2A">
      <w:pPr>
        <w:rPr>
          <w:rFonts w:ascii="Arial" w:hAnsi="Arial" w:cs="Arial"/>
          <w:sz w:val="22"/>
          <w:szCs w:val="22"/>
        </w:rPr>
      </w:pPr>
    </w:p>
    <w:p w14:paraId="380F10D6" w14:textId="77777777" w:rsidR="00055D2A" w:rsidRPr="00137C8B" w:rsidRDefault="00055D2A" w:rsidP="00055D2A">
      <w:pPr>
        <w:rPr>
          <w:rFonts w:ascii="Arial" w:hAnsi="Arial" w:cs="Arial"/>
          <w:sz w:val="22"/>
          <w:szCs w:val="22"/>
        </w:rPr>
      </w:pPr>
      <w:r w:rsidRPr="00137C8B">
        <w:rPr>
          <w:rFonts w:ascii="Arial" w:hAnsi="Arial" w:cs="Arial"/>
          <w:sz w:val="22"/>
          <w:szCs w:val="22"/>
        </w:rPr>
        <w:t>The Performance Award shall be calculated as follows:</w:t>
      </w:r>
    </w:p>
    <w:p w14:paraId="3505AA20" w14:textId="77777777" w:rsidR="00055D2A" w:rsidRPr="00137C8B" w:rsidRDefault="00055D2A" w:rsidP="00055D2A">
      <w:pPr>
        <w:rPr>
          <w:rFonts w:ascii="Arial" w:hAnsi="Arial" w:cs="Arial"/>
          <w:color w:val="000000"/>
          <w:sz w:val="22"/>
          <w:szCs w:val="22"/>
        </w:rPr>
      </w:pPr>
    </w:p>
    <w:tbl>
      <w:tblPr>
        <w:tblW w:w="0" w:type="auto"/>
        <w:tblLook w:val="01E0" w:firstRow="1" w:lastRow="1" w:firstColumn="1" w:lastColumn="1" w:noHBand="0" w:noVBand="0"/>
      </w:tblPr>
      <w:tblGrid>
        <w:gridCol w:w="2524"/>
        <w:gridCol w:w="2191"/>
        <w:gridCol w:w="1837"/>
      </w:tblGrid>
      <w:tr w:rsidR="00055D2A" w:rsidRPr="00644BF1" w14:paraId="6537615D" w14:textId="77777777" w:rsidTr="00055D2A">
        <w:tc>
          <w:tcPr>
            <w:tcW w:w="2524" w:type="dxa"/>
            <w:vMerge w:val="restart"/>
            <w:vAlign w:val="center"/>
          </w:tcPr>
          <w:p w14:paraId="355C52EF" w14:textId="77777777" w:rsidR="00055D2A" w:rsidRPr="00644BF1" w:rsidRDefault="00055D2A" w:rsidP="00055D2A">
            <w:pPr>
              <w:jc w:val="center"/>
              <w:rPr>
                <w:rFonts w:ascii="Arial" w:hAnsi="Arial" w:cs="Arial"/>
                <w:color w:val="000000"/>
                <w:sz w:val="22"/>
                <w:szCs w:val="22"/>
              </w:rPr>
            </w:pPr>
            <w:r w:rsidRPr="00644BF1">
              <w:rPr>
                <w:rFonts w:ascii="Arial" w:hAnsi="Arial" w:cs="Arial"/>
                <w:color w:val="000000"/>
                <w:sz w:val="22"/>
                <w:szCs w:val="22"/>
              </w:rPr>
              <w:t>Performance Pool  x</w:t>
            </w:r>
          </w:p>
        </w:tc>
        <w:tc>
          <w:tcPr>
            <w:tcW w:w="2191" w:type="dxa"/>
            <w:tcBorders>
              <w:bottom w:val="single" w:sz="4" w:space="0" w:color="auto"/>
            </w:tcBorders>
          </w:tcPr>
          <w:p w14:paraId="31E67557" w14:textId="77777777" w:rsidR="00055D2A" w:rsidRPr="00644BF1" w:rsidRDefault="00055D2A" w:rsidP="00055D2A">
            <w:pPr>
              <w:rPr>
                <w:rFonts w:ascii="Arial" w:hAnsi="Arial" w:cs="Arial"/>
                <w:color w:val="000000"/>
                <w:sz w:val="22"/>
                <w:szCs w:val="22"/>
              </w:rPr>
            </w:pPr>
            <w:r w:rsidRPr="00644BF1">
              <w:rPr>
                <w:rFonts w:ascii="Arial" w:hAnsi="Arial" w:cs="Arial"/>
                <w:color w:val="000000"/>
                <w:sz w:val="22"/>
                <w:szCs w:val="22"/>
              </w:rPr>
              <w:t>Points awarded</w:t>
            </w:r>
          </w:p>
        </w:tc>
        <w:tc>
          <w:tcPr>
            <w:tcW w:w="1837" w:type="dxa"/>
            <w:vMerge w:val="restart"/>
            <w:vAlign w:val="center"/>
          </w:tcPr>
          <w:p w14:paraId="71304E43" w14:textId="77777777" w:rsidR="00055D2A" w:rsidRPr="00644BF1" w:rsidRDefault="00055D2A" w:rsidP="00055D2A">
            <w:pPr>
              <w:jc w:val="center"/>
              <w:rPr>
                <w:rFonts w:ascii="Arial" w:hAnsi="Arial" w:cs="Arial"/>
                <w:color w:val="000000"/>
                <w:sz w:val="22"/>
                <w:szCs w:val="22"/>
              </w:rPr>
            </w:pPr>
            <w:r w:rsidRPr="00644BF1">
              <w:rPr>
                <w:rFonts w:ascii="Arial" w:hAnsi="Arial" w:cs="Arial"/>
                <w:color w:val="000000"/>
                <w:sz w:val="22"/>
                <w:szCs w:val="22"/>
              </w:rPr>
              <w:t>= Award Total</w:t>
            </w:r>
          </w:p>
        </w:tc>
      </w:tr>
      <w:tr w:rsidR="00055D2A" w:rsidRPr="00644BF1" w14:paraId="38C3EEA5" w14:textId="77777777" w:rsidTr="00055D2A">
        <w:tc>
          <w:tcPr>
            <w:tcW w:w="2524" w:type="dxa"/>
            <w:vMerge/>
          </w:tcPr>
          <w:p w14:paraId="189F24E6" w14:textId="77777777" w:rsidR="00055D2A" w:rsidRPr="00644BF1" w:rsidRDefault="00055D2A" w:rsidP="00055D2A">
            <w:pPr>
              <w:rPr>
                <w:rFonts w:ascii="Arial" w:hAnsi="Arial" w:cs="Arial"/>
                <w:color w:val="000000"/>
                <w:sz w:val="22"/>
                <w:szCs w:val="22"/>
              </w:rPr>
            </w:pPr>
          </w:p>
        </w:tc>
        <w:tc>
          <w:tcPr>
            <w:tcW w:w="2191" w:type="dxa"/>
            <w:tcBorders>
              <w:top w:val="single" w:sz="4" w:space="0" w:color="auto"/>
            </w:tcBorders>
          </w:tcPr>
          <w:p w14:paraId="2C57458D" w14:textId="77777777" w:rsidR="00055D2A" w:rsidRPr="00644BF1" w:rsidRDefault="00055D2A" w:rsidP="00DB6FC4">
            <w:pPr>
              <w:rPr>
                <w:rFonts w:ascii="Arial" w:hAnsi="Arial" w:cs="Arial"/>
                <w:color w:val="000000"/>
                <w:sz w:val="22"/>
                <w:szCs w:val="22"/>
              </w:rPr>
            </w:pPr>
            <w:r w:rsidRPr="00644BF1">
              <w:rPr>
                <w:rFonts w:ascii="Arial" w:hAnsi="Arial" w:cs="Arial"/>
                <w:color w:val="000000"/>
                <w:sz w:val="22"/>
                <w:szCs w:val="22"/>
              </w:rPr>
              <w:t># measures  x  3</w:t>
            </w:r>
          </w:p>
        </w:tc>
        <w:tc>
          <w:tcPr>
            <w:tcW w:w="1837" w:type="dxa"/>
            <w:vMerge/>
          </w:tcPr>
          <w:p w14:paraId="2B13FC54" w14:textId="77777777" w:rsidR="00055D2A" w:rsidRPr="00644BF1" w:rsidRDefault="00055D2A" w:rsidP="00055D2A">
            <w:pPr>
              <w:rPr>
                <w:rFonts w:ascii="Arial" w:hAnsi="Arial" w:cs="Arial"/>
                <w:color w:val="000000"/>
                <w:sz w:val="22"/>
                <w:szCs w:val="22"/>
              </w:rPr>
            </w:pPr>
          </w:p>
        </w:tc>
      </w:tr>
    </w:tbl>
    <w:p w14:paraId="4FA6F865" w14:textId="77777777" w:rsidR="00055D2A" w:rsidRPr="00137C8B" w:rsidRDefault="00055D2A" w:rsidP="00055D2A">
      <w:pPr>
        <w:rPr>
          <w:rFonts w:ascii="Arial" w:hAnsi="Arial" w:cs="Arial"/>
          <w:sz w:val="22"/>
          <w:szCs w:val="22"/>
        </w:rPr>
      </w:pPr>
    </w:p>
    <w:p w14:paraId="53942D55" w14:textId="77777777" w:rsidR="0010623B" w:rsidRPr="0010623B" w:rsidRDefault="0010623B" w:rsidP="0010623B">
      <w:pPr>
        <w:rPr>
          <w:rFonts w:ascii="Arial" w:eastAsia="Calibri" w:hAnsi="Arial" w:cs="Arial"/>
          <w:sz w:val="22"/>
          <w:szCs w:val="22"/>
        </w:rPr>
      </w:pPr>
    </w:p>
    <w:p w14:paraId="769BEC45" w14:textId="77777777" w:rsidR="00055D2A" w:rsidRPr="00FE1326" w:rsidRDefault="00055D2A" w:rsidP="00055D2A">
      <w:pPr>
        <w:rPr>
          <w:rFonts w:ascii="Arial" w:hAnsi="Arial" w:cs="Arial"/>
          <w:b/>
          <w:sz w:val="22"/>
          <w:szCs w:val="22"/>
        </w:rPr>
      </w:pPr>
      <w:r w:rsidRPr="00137C8B">
        <w:rPr>
          <w:rFonts w:ascii="Arial" w:hAnsi="Arial" w:cs="Arial"/>
          <w:sz w:val="22"/>
          <w:szCs w:val="22"/>
        </w:rPr>
        <w:br w:type="page"/>
      </w:r>
      <w:r w:rsidRPr="00FE1326">
        <w:rPr>
          <w:rFonts w:ascii="Arial" w:hAnsi="Arial" w:cs="Arial"/>
          <w:b/>
          <w:sz w:val="22"/>
          <w:szCs w:val="22"/>
        </w:rPr>
        <w:lastRenderedPageBreak/>
        <w:t>Target 5: HUSKY C and D</w:t>
      </w:r>
      <w:r w:rsidR="00094C9F" w:rsidRPr="00FE1326">
        <w:rPr>
          <w:rFonts w:ascii="Arial" w:hAnsi="Arial" w:cs="Arial"/>
          <w:b/>
          <w:sz w:val="22"/>
          <w:szCs w:val="22"/>
        </w:rPr>
        <w:t xml:space="preserve"> (Separately)</w:t>
      </w:r>
    </w:p>
    <w:p w14:paraId="56C3FD77" w14:textId="77777777" w:rsidR="00055D2A" w:rsidRPr="00137C8B" w:rsidRDefault="00055D2A" w:rsidP="00055D2A">
      <w:pPr>
        <w:rPr>
          <w:rFonts w:ascii="Arial" w:hAnsi="Arial" w:cs="Arial"/>
          <w:sz w:val="22"/>
          <w:szCs w:val="22"/>
        </w:rPr>
      </w:pPr>
    </w:p>
    <w:p w14:paraId="37DF955F" w14:textId="77777777" w:rsidR="00863754" w:rsidRDefault="00863754" w:rsidP="00863754">
      <w:pPr>
        <w:rPr>
          <w:rFonts w:ascii="Arial" w:hAnsi="Arial" w:cs="Arial"/>
          <w:sz w:val="22"/>
          <w:szCs w:val="22"/>
          <w:u w:val="single"/>
        </w:rPr>
      </w:pPr>
      <w:r w:rsidRPr="00137C8B">
        <w:rPr>
          <w:rFonts w:ascii="Arial" w:hAnsi="Arial" w:cs="Arial"/>
          <w:sz w:val="22"/>
          <w:szCs w:val="22"/>
          <w:u w:val="single"/>
        </w:rPr>
        <w:t xml:space="preserve">Value: </w:t>
      </w:r>
      <w:r w:rsidR="00203275" w:rsidRPr="00137C8B">
        <w:rPr>
          <w:rFonts w:ascii="Arial" w:hAnsi="Arial" w:cs="Arial"/>
          <w:sz w:val="22"/>
          <w:szCs w:val="22"/>
          <w:u w:val="single"/>
        </w:rPr>
        <w:t xml:space="preserve"> </w:t>
      </w:r>
      <w:r w:rsidR="007356DD">
        <w:rPr>
          <w:rFonts w:ascii="Arial" w:hAnsi="Arial" w:cs="Arial"/>
          <w:sz w:val="22"/>
          <w:szCs w:val="22"/>
          <w:u w:val="single"/>
        </w:rPr>
        <w:t>2</w:t>
      </w:r>
      <w:r w:rsidR="001135E3">
        <w:rPr>
          <w:rFonts w:ascii="Arial" w:hAnsi="Arial" w:cs="Arial"/>
          <w:sz w:val="22"/>
          <w:szCs w:val="22"/>
          <w:u w:val="single"/>
        </w:rPr>
        <w:t>0</w:t>
      </w:r>
      <w:r w:rsidR="008A0071" w:rsidRPr="00137C8B">
        <w:rPr>
          <w:rFonts w:ascii="Arial" w:hAnsi="Arial" w:cs="Arial"/>
          <w:sz w:val="22"/>
          <w:szCs w:val="22"/>
          <w:u w:val="single"/>
        </w:rPr>
        <w:t xml:space="preserve">% </w:t>
      </w:r>
      <w:r w:rsidR="0095373F">
        <w:rPr>
          <w:rFonts w:ascii="Arial" w:hAnsi="Arial" w:cs="Arial"/>
          <w:sz w:val="22"/>
          <w:szCs w:val="22"/>
          <w:u w:val="single"/>
        </w:rPr>
        <w:t>(1</w:t>
      </w:r>
      <w:r w:rsidR="001135E3">
        <w:rPr>
          <w:rFonts w:ascii="Arial" w:hAnsi="Arial" w:cs="Arial"/>
          <w:sz w:val="22"/>
          <w:szCs w:val="22"/>
          <w:u w:val="single"/>
        </w:rPr>
        <w:t>0</w:t>
      </w:r>
      <w:r w:rsidR="0095373F">
        <w:rPr>
          <w:rFonts w:ascii="Arial" w:hAnsi="Arial" w:cs="Arial"/>
          <w:sz w:val="22"/>
          <w:szCs w:val="22"/>
          <w:u w:val="single"/>
        </w:rPr>
        <w:t>% for C, 1</w:t>
      </w:r>
      <w:r w:rsidR="001135E3">
        <w:rPr>
          <w:rFonts w:ascii="Arial" w:hAnsi="Arial" w:cs="Arial"/>
          <w:sz w:val="22"/>
          <w:szCs w:val="22"/>
          <w:u w:val="single"/>
        </w:rPr>
        <w:t>0</w:t>
      </w:r>
      <w:r w:rsidR="0095373F">
        <w:rPr>
          <w:rFonts w:ascii="Arial" w:hAnsi="Arial" w:cs="Arial"/>
          <w:sz w:val="22"/>
          <w:szCs w:val="22"/>
          <w:u w:val="single"/>
        </w:rPr>
        <w:t>% for D)</w:t>
      </w:r>
    </w:p>
    <w:p w14:paraId="177240DF" w14:textId="77777777" w:rsidR="00094C9F" w:rsidRDefault="00094C9F" w:rsidP="00863754">
      <w:pPr>
        <w:rPr>
          <w:rFonts w:ascii="Arial" w:hAnsi="Arial" w:cs="Arial"/>
          <w:sz w:val="22"/>
          <w:szCs w:val="22"/>
          <w:u w:val="single"/>
        </w:rPr>
      </w:pPr>
    </w:p>
    <w:p w14:paraId="152F58F2" w14:textId="77777777" w:rsidR="00094C9F" w:rsidRPr="00137C8B" w:rsidRDefault="00094C9F" w:rsidP="00094C9F">
      <w:pPr>
        <w:rPr>
          <w:rFonts w:ascii="Arial" w:hAnsi="Arial" w:cs="Arial"/>
          <w:sz w:val="22"/>
          <w:szCs w:val="22"/>
        </w:rPr>
      </w:pPr>
      <w:r>
        <w:rPr>
          <w:rFonts w:ascii="Arial" w:hAnsi="Arial" w:cs="Arial"/>
          <w:sz w:val="22"/>
          <w:szCs w:val="22"/>
        </w:rPr>
        <w:t>T</w:t>
      </w:r>
      <w:r w:rsidRPr="00137C8B">
        <w:rPr>
          <w:rFonts w:ascii="Arial" w:hAnsi="Arial" w:cs="Arial"/>
          <w:sz w:val="22"/>
          <w:szCs w:val="22"/>
        </w:rPr>
        <w:t>he Contractor shall be awarded poi</w:t>
      </w:r>
      <w:r>
        <w:rPr>
          <w:rFonts w:ascii="Arial" w:hAnsi="Arial" w:cs="Arial"/>
          <w:sz w:val="22"/>
          <w:szCs w:val="22"/>
        </w:rPr>
        <w:t xml:space="preserve">nts for each measure based </w:t>
      </w:r>
      <w:r w:rsidRPr="00137C8B">
        <w:rPr>
          <w:rFonts w:ascii="Arial" w:hAnsi="Arial" w:cs="Arial"/>
          <w:sz w:val="22"/>
          <w:szCs w:val="22"/>
        </w:rPr>
        <w:t xml:space="preserve">on its ability to demonstrate improvement in performance.  </w:t>
      </w:r>
    </w:p>
    <w:p w14:paraId="5473FCA7" w14:textId="77777777" w:rsidR="00094C9F" w:rsidRPr="00137C8B" w:rsidRDefault="00094C9F" w:rsidP="00094C9F">
      <w:pPr>
        <w:rPr>
          <w:rFonts w:ascii="Arial" w:hAnsi="Arial" w:cs="Arial"/>
          <w:sz w:val="22"/>
          <w:szCs w:val="22"/>
        </w:rPr>
      </w:pPr>
    </w:p>
    <w:p w14:paraId="00B06A1D" w14:textId="77777777" w:rsidR="00094C9F" w:rsidRPr="00137C8B" w:rsidRDefault="00094C9F" w:rsidP="00094C9F">
      <w:pPr>
        <w:rPr>
          <w:rFonts w:ascii="Arial" w:hAnsi="Arial" w:cs="Arial"/>
          <w:sz w:val="22"/>
          <w:szCs w:val="22"/>
        </w:rPr>
      </w:pPr>
      <w:r w:rsidRPr="00137C8B">
        <w:rPr>
          <w:rFonts w:ascii="Arial" w:hAnsi="Arial" w:cs="Arial"/>
          <w:sz w:val="22"/>
          <w:szCs w:val="22"/>
        </w:rPr>
        <w:t xml:space="preserve">Some measures will use an alternate scoring methodology. The specific measures noted on Attachment 1 will be measured by </w:t>
      </w:r>
      <w:r w:rsidRPr="00137C8B">
        <w:rPr>
          <w:rFonts w:ascii="Arial" w:hAnsi="Arial" w:cs="Arial"/>
          <w:i/>
          <w:iCs/>
          <w:sz w:val="22"/>
          <w:szCs w:val="22"/>
        </w:rPr>
        <w:t>percent change</w:t>
      </w:r>
      <w:r w:rsidRPr="00137C8B">
        <w:rPr>
          <w:rFonts w:ascii="Arial" w:hAnsi="Arial" w:cs="Arial"/>
          <w:sz w:val="22"/>
          <w:szCs w:val="22"/>
        </w:rPr>
        <w:t xml:space="preserve">, not percentage points. </w:t>
      </w:r>
    </w:p>
    <w:p w14:paraId="0AE38D0A" w14:textId="77777777" w:rsidR="00094C9F" w:rsidRPr="00137C8B" w:rsidRDefault="00D877FA" w:rsidP="00094C9F">
      <w:pPr>
        <w:rPr>
          <w:rFonts w:ascii="Arial" w:hAnsi="Arial" w:cs="Arial"/>
          <w:sz w:val="22"/>
          <w:szCs w:val="22"/>
        </w:rPr>
      </w:pPr>
      <w:r>
        <w:rPr>
          <w:rFonts w:ascii="Arial" w:hAnsi="Arial" w:cs="Arial"/>
          <w:sz w:val="22"/>
          <w:szCs w:val="22"/>
        </w:rPr>
        <w:t xml:space="preserve">                                                                                                                                                                                                                                                                                                              </w:t>
      </w:r>
      <w:r w:rsidR="00F970CD">
        <w:rPr>
          <w:rFonts w:ascii="Arial" w:hAnsi="Arial" w:cs="Arial"/>
          <w:sz w:val="22"/>
          <w:szCs w:val="22"/>
        </w:rPr>
        <w:t xml:space="preserve">  </w:t>
      </w:r>
    </w:p>
    <w:p w14:paraId="56A67C71" w14:textId="77777777" w:rsidR="00094C9F" w:rsidRDefault="00094C9F" w:rsidP="00094C9F">
      <w:pPr>
        <w:rPr>
          <w:rFonts w:ascii="Arial" w:hAnsi="Arial" w:cs="Arial"/>
          <w:sz w:val="22"/>
          <w:szCs w:val="22"/>
          <w:u w:val="single"/>
        </w:rPr>
      </w:pPr>
      <w:r>
        <w:rPr>
          <w:rFonts w:ascii="Arial" w:hAnsi="Arial" w:cs="Arial"/>
          <w:sz w:val="22"/>
          <w:szCs w:val="22"/>
        </w:rPr>
        <w:t xml:space="preserve">The </w:t>
      </w:r>
      <w:r w:rsidRPr="00137C8B">
        <w:rPr>
          <w:rFonts w:ascii="Arial" w:hAnsi="Arial" w:cs="Arial"/>
          <w:sz w:val="22"/>
          <w:szCs w:val="22"/>
        </w:rPr>
        <w:t xml:space="preserve">maximum award or reduction </w:t>
      </w:r>
      <w:r>
        <w:rPr>
          <w:rFonts w:ascii="Arial" w:hAnsi="Arial" w:cs="Arial"/>
          <w:sz w:val="22"/>
          <w:szCs w:val="22"/>
        </w:rPr>
        <w:t xml:space="preserve">for each measure shall be </w:t>
      </w:r>
      <w:r w:rsidRPr="00137C8B">
        <w:rPr>
          <w:rFonts w:ascii="Arial" w:hAnsi="Arial" w:cs="Arial"/>
          <w:sz w:val="22"/>
          <w:szCs w:val="22"/>
        </w:rPr>
        <w:t>3 points.</w:t>
      </w:r>
    </w:p>
    <w:p w14:paraId="4C00EF27" w14:textId="77777777" w:rsidR="00863754" w:rsidRPr="00137C8B" w:rsidRDefault="00863754" w:rsidP="00055D2A">
      <w:pPr>
        <w:rPr>
          <w:rFonts w:ascii="Arial" w:hAnsi="Arial" w:cs="Arial"/>
          <w:sz w:val="22"/>
          <w:szCs w:val="22"/>
        </w:rPr>
      </w:pPr>
    </w:p>
    <w:p w14:paraId="5AE38322" w14:textId="77777777" w:rsidR="00055D2A" w:rsidRPr="00137C8B" w:rsidRDefault="00055D2A" w:rsidP="00150564">
      <w:pPr>
        <w:rPr>
          <w:rFonts w:ascii="Arial" w:hAnsi="Arial" w:cs="Arial"/>
          <w:b/>
          <w:sz w:val="22"/>
          <w:szCs w:val="22"/>
          <w:u w:val="single"/>
        </w:rPr>
      </w:pPr>
      <w:r w:rsidRPr="00150564">
        <w:rPr>
          <w:rFonts w:ascii="Arial" w:hAnsi="Arial" w:cs="Arial"/>
          <w:sz w:val="22"/>
          <w:szCs w:val="22"/>
        </w:rPr>
        <w:t>Table</w:t>
      </w:r>
      <w:r w:rsidR="00FE6E9A" w:rsidRPr="00150564">
        <w:rPr>
          <w:rFonts w:ascii="Arial" w:hAnsi="Arial" w:cs="Arial"/>
          <w:sz w:val="22"/>
          <w:szCs w:val="22"/>
        </w:rPr>
        <w:t xml:space="preserve"> </w:t>
      </w:r>
      <w:r w:rsidR="0089603A" w:rsidRPr="00150564">
        <w:rPr>
          <w:rFonts w:ascii="Arial" w:hAnsi="Arial" w:cs="Arial"/>
          <w:sz w:val="22"/>
          <w:szCs w:val="22"/>
        </w:rPr>
        <w:t>5</w:t>
      </w:r>
    </w:p>
    <w:tbl>
      <w:tblPr>
        <w:tblW w:w="819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3"/>
        <w:gridCol w:w="1193"/>
      </w:tblGrid>
      <w:tr w:rsidR="00055D2A" w:rsidRPr="00137C8B" w14:paraId="42BA8F92" w14:textId="77777777" w:rsidTr="00055D2A">
        <w:trPr>
          <w:trHeight w:val="281"/>
        </w:trPr>
        <w:tc>
          <w:tcPr>
            <w:tcW w:w="7003" w:type="dxa"/>
          </w:tcPr>
          <w:p w14:paraId="652A92A1" w14:textId="77777777" w:rsidR="00055D2A" w:rsidRPr="00137C8B" w:rsidRDefault="00055D2A" w:rsidP="00055D2A">
            <w:pPr>
              <w:rPr>
                <w:rFonts w:ascii="Arial" w:hAnsi="Arial" w:cs="Arial"/>
                <w:b/>
                <w:sz w:val="22"/>
                <w:szCs w:val="22"/>
              </w:rPr>
            </w:pPr>
            <w:r w:rsidRPr="00137C8B">
              <w:rPr>
                <w:rFonts w:ascii="Arial" w:hAnsi="Arial" w:cs="Arial"/>
                <w:b/>
                <w:sz w:val="22"/>
                <w:szCs w:val="22"/>
              </w:rPr>
              <w:t>Description</w:t>
            </w:r>
          </w:p>
        </w:tc>
        <w:tc>
          <w:tcPr>
            <w:tcW w:w="1193" w:type="dxa"/>
          </w:tcPr>
          <w:p w14:paraId="2D481E2E" w14:textId="77777777" w:rsidR="00055D2A" w:rsidRPr="00137C8B" w:rsidRDefault="00055D2A" w:rsidP="00055D2A">
            <w:pPr>
              <w:jc w:val="center"/>
              <w:rPr>
                <w:rFonts w:ascii="Arial" w:hAnsi="Arial" w:cs="Arial"/>
                <w:b/>
                <w:sz w:val="22"/>
                <w:szCs w:val="22"/>
              </w:rPr>
            </w:pPr>
            <w:r w:rsidRPr="00137C8B">
              <w:rPr>
                <w:rFonts w:ascii="Arial" w:hAnsi="Arial" w:cs="Arial"/>
                <w:b/>
                <w:sz w:val="22"/>
                <w:szCs w:val="22"/>
              </w:rPr>
              <w:t>Points</w:t>
            </w:r>
          </w:p>
        </w:tc>
      </w:tr>
      <w:tr w:rsidR="00055D2A" w:rsidRPr="00137C8B" w14:paraId="2E622482" w14:textId="77777777" w:rsidTr="00055D2A">
        <w:trPr>
          <w:trHeight w:val="281"/>
        </w:trPr>
        <w:tc>
          <w:tcPr>
            <w:tcW w:w="7003" w:type="dxa"/>
          </w:tcPr>
          <w:tbl>
            <w:tblPr>
              <w:tblW w:w="0" w:type="auto"/>
              <w:tblBorders>
                <w:top w:val="nil"/>
                <w:left w:val="nil"/>
                <w:bottom w:val="nil"/>
                <w:right w:val="nil"/>
              </w:tblBorders>
              <w:tblLook w:val="0000" w:firstRow="0" w:lastRow="0" w:firstColumn="0" w:lastColumn="0" w:noHBand="0" w:noVBand="0"/>
            </w:tblPr>
            <w:tblGrid>
              <w:gridCol w:w="6465"/>
              <w:gridCol w:w="222"/>
            </w:tblGrid>
            <w:tr w:rsidR="00055D2A" w:rsidRPr="00137C8B" w14:paraId="151FE195" w14:textId="77777777" w:rsidTr="00055D2A">
              <w:trPr>
                <w:trHeight w:val="112"/>
              </w:trPr>
              <w:tc>
                <w:tcPr>
                  <w:tcW w:w="0" w:type="auto"/>
                </w:tcPr>
                <w:p w14:paraId="0A22AB1C" w14:textId="77777777" w:rsidR="00055D2A" w:rsidRPr="00137C8B" w:rsidRDefault="00055D2A" w:rsidP="000E387D">
                  <w:pPr>
                    <w:pStyle w:val="Default"/>
                    <w:rPr>
                      <w:sz w:val="22"/>
                      <w:szCs w:val="22"/>
                    </w:rPr>
                  </w:pPr>
                  <w:r w:rsidRPr="00137C8B">
                    <w:rPr>
                      <w:sz w:val="22"/>
                      <w:szCs w:val="22"/>
                    </w:rPr>
                    <w:t xml:space="preserve">An Improvement of a measure by </w:t>
                  </w:r>
                  <w:r w:rsidR="001533ED" w:rsidRPr="00137C8B">
                    <w:rPr>
                      <w:sz w:val="22"/>
                      <w:szCs w:val="22"/>
                    </w:rPr>
                    <w:t xml:space="preserve">4.5 </w:t>
                  </w:r>
                  <w:r w:rsidRPr="00137C8B">
                    <w:rPr>
                      <w:sz w:val="22"/>
                      <w:szCs w:val="22"/>
                    </w:rPr>
                    <w:t xml:space="preserve">or more percentage points </w:t>
                  </w:r>
                </w:p>
              </w:tc>
              <w:tc>
                <w:tcPr>
                  <w:tcW w:w="0" w:type="auto"/>
                </w:tcPr>
                <w:p w14:paraId="6F0B0731" w14:textId="77777777" w:rsidR="00055D2A" w:rsidRPr="00137C8B" w:rsidRDefault="00055D2A" w:rsidP="00055D2A">
                  <w:pPr>
                    <w:pStyle w:val="Default"/>
                    <w:rPr>
                      <w:sz w:val="22"/>
                      <w:szCs w:val="22"/>
                    </w:rPr>
                  </w:pPr>
                </w:p>
              </w:tc>
            </w:tr>
          </w:tbl>
          <w:p w14:paraId="031DD17F" w14:textId="77777777" w:rsidR="00055D2A" w:rsidRPr="00137C8B" w:rsidRDefault="00055D2A" w:rsidP="00055D2A">
            <w:pPr>
              <w:rPr>
                <w:rFonts w:ascii="Arial" w:hAnsi="Arial" w:cs="Arial"/>
                <w:sz w:val="22"/>
                <w:szCs w:val="22"/>
              </w:rPr>
            </w:pPr>
          </w:p>
        </w:tc>
        <w:tc>
          <w:tcPr>
            <w:tcW w:w="1193" w:type="dxa"/>
          </w:tcPr>
          <w:p w14:paraId="29FAA9BD" w14:textId="77777777" w:rsidR="00055D2A" w:rsidRPr="00137C8B" w:rsidRDefault="00055D2A" w:rsidP="00055D2A">
            <w:pPr>
              <w:jc w:val="center"/>
              <w:rPr>
                <w:rFonts w:ascii="Arial" w:hAnsi="Arial" w:cs="Arial"/>
                <w:sz w:val="22"/>
                <w:szCs w:val="22"/>
              </w:rPr>
            </w:pPr>
            <w:r w:rsidRPr="00137C8B">
              <w:rPr>
                <w:rFonts w:ascii="Arial" w:hAnsi="Arial" w:cs="Arial"/>
                <w:sz w:val="22"/>
                <w:szCs w:val="22"/>
              </w:rPr>
              <w:t>+3</w:t>
            </w:r>
          </w:p>
          <w:p w14:paraId="104E7EC6" w14:textId="77777777" w:rsidR="00055D2A" w:rsidRPr="00137C8B" w:rsidRDefault="00055D2A" w:rsidP="00055D2A">
            <w:pPr>
              <w:jc w:val="center"/>
              <w:rPr>
                <w:rFonts w:ascii="Arial" w:hAnsi="Arial" w:cs="Arial"/>
                <w:sz w:val="22"/>
                <w:szCs w:val="22"/>
              </w:rPr>
            </w:pPr>
          </w:p>
        </w:tc>
      </w:tr>
      <w:tr w:rsidR="00055D2A" w:rsidRPr="00137C8B" w14:paraId="5195D37C" w14:textId="77777777" w:rsidTr="00055D2A">
        <w:trPr>
          <w:trHeight w:val="281"/>
        </w:trPr>
        <w:tc>
          <w:tcPr>
            <w:tcW w:w="7003" w:type="dxa"/>
          </w:tcPr>
          <w:tbl>
            <w:tblPr>
              <w:tblW w:w="0" w:type="auto"/>
              <w:tblBorders>
                <w:top w:val="nil"/>
                <w:left w:val="nil"/>
                <w:bottom w:val="nil"/>
                <w:right w:val="nil"/>
              </w:tblBorders>
              <w:tblLook w:val="0000" w:firstRow="0" w:lastRow="0" w:firstColumn="0" w:lastColumn="0" w:noHBand="0" w:noVBand="0"/>
            </w:tblPr>
            <w:tblGrid>
              <w:gridCol w:w="6148"/>
            </w:tblGrid>
            <w:tr w:rsidR="00055D2A" w:rsidRPr="00137C8B" w14:paraId="7BCCBCD7" w14:textId="77777777" w:rsidTr="00AE120B">
              <w:trPr>
                <w:trHeight w:val="432"/>
              </w:trPr>
              <w:tc>
                <w:tcPr>
                  <w:tcW w:w="0" w:type="auto"/>
                </w:tcPr>
                <w:p w14:paraId="061F5A02" w14:textId="77777777" w:rsidR="00055D2A" w:rsidRPr="00137C8B" w:rsidRDefault="00055D2A" w:rsidP="000E387D">
                  <w:pPr>
                    <w:pStyle w:val="Default"/>
                    <w:rPr>
                      <w:sz w:val="22"/>
                      <w:szCs w:val="22"/>
                    </w:rPr>
                  </w:pPr>
                  <w:r w:rsidRPr="00137C8B">
                    <w:rPr>
                      <w:sz w:val="22"/>
                      <w:szCs w:val="22"/>
                    </w:rPr>
                    <w:t>An Improvement of a measure by 3.</w:t>
                  </w:r>
                  <w:r w:rsidR="005D5A1D" w:rsidRPr="00137C8B">
                    <w:rPr>
                      <w:sz w:val="22"/>
                      <w:szCs w:val="22"/>
                    </w:rPr>
                    <w:t>0</w:t>
                  </w:r>
                  <w:r w:rsidRPr="00137C8B">
                    <w:rPr>
                      <w:sz w:val="22"/>
                      <w:szCs w:val="22"/>
                    </w:rPr>
                    <w:t>-</w:t>
                  </w:r>
                  <w:r w:rsidR="00974775" w:rsidRPr="00137C8B">
                    <w:rPr>
                      <w:sz w:val="22"/>
                      <w:szCs w:val="22"/>
                    </w:rPr>
                    <w:t>4.</w:t>
                  </w:r>
                  <w:r w:rsidR="005D5A1D" w:rsidRPr="00137C8B">
                    <w:rPr>
                      <w:sz w:val="22"/>
                      <w:szCs w:val="22"/>
                    </w:rPr>
                    <w:t xml:space="preserve">49 </w:t>
                  </w:r>
                  <w:r w:rsidRPr="00137C8B">
                    <w:rPr>
                      <w:sz w:val="22"/>
                      <w:szCs w:val="22"/>
                    </w:rPr>
                    <w:t xml:space="preserve">percentage points </w:t>
                  </w:r>
                </w:p>
              </w:tc>
            </w:tr>
          </w:tbl>
          <w:p w14:paraId="78757432" w14:textId="77777777" w:rsidR="00055D2A" w:rsidRPr="00137C8B" w:rsidRDefault="00055D2A" w:rsidP="00055D2A">
            <w:pPr>
              <w:rPr>
                <w:rFonts w:ascii="Arial" w:hAnsi="Arial" w:cs="Arial"/>
                <w:sz w:val="22"/>
                <w:szCs w:val="22"/>
              </w:rPr>
            </w:pPr>
          </w:p>
        </w:tc>
        <w:tc>
          <w:tcPr>
            <w:tcW w:w="1193" w:type="dxa"/>
          </w:tcPr>
          <w:p w14:paraId="4CF7982D" w14:textId="77777777" w:rsidR="00055D2A" w:rsidRPr="00137C8B" w:rsidRDefault="00055D2A" w:rsidP="00055D2A">
            <w:pPr>
              <w:jc w:val="center"/>
              <w:rPr>
                <w:rFonts w:ascii="Arial" w:hAnsi="Arial" w:cs="Arial"/>
                <w:sz w:val="22"/>
                <w:szCs w:val="22"/>
              </w:rPr>
            </w:pPr>
            <w:r w:rsidRPr="00137C8B">
              <w:rPr>
                <w:rFonts w:ascii="Arial" w:hAnsi="Arial" w:cs="Arial"/>
                <w:sz w:val="22"/>
                <w:szCs w:val="22"/>
              </w:rPr>
              <w:t>+2</w:t>
            </w:r>
          </w:p>
        </w:tc>
      </w:tr>
      <w:tr w:rsidR="00055D2A" w:rsidRPr="00137C8B" w14:paraId="440E79FE" w14:textId="77777777" w:rsidTr="00055D2A">
        <w:trPr>
          <w:trHeight w:val="281"/>
        </w:trPr>
        <w:tc>
          <w:tcPr>
            <w:tcW w:w="7003" w:type="dxa"/>
          </w:tcPr>
          <w:p w14:paraId="7BDF0D6A" w14:textId="77777777" w:rsidR="00055D2A" w:rsidRPr="00137C8B" w:rsidRDefault="00AE120B" w:rsidP="00055D2A">
            <w:pPr>
              <w:pStyle w:val="Default"/>
              <w:rPr>
                <w:sz w:val="22"/>
                <w:szCs w:val="22"/>
              </w:rPr>
            </w:pPr>
            <w:r w:rsidRPr="00137C8B">
              <w:rPr>
                <w:sz w:val="22"/>
                <w:szCs w:val="22"/>
              </w:rPr>
              <w:t xml:space="preserve">  </w:t>
            </w:r>
            <w:r w:rsidR="00055D2A" w:rsidRPr="00137C8B">
              <w:rPr>
                <w:sz w:val="22"/>
                <w:szCs w:val="22"/>
              </w:rPr>
              <w:t xml:space="preserve">An improvement of a measure by </w:t>
            </w:r>
            <w:r w:rsidR="005D5A1D" w:rsidRPr="00137C8B">
              <w:rPr>
                <w:sz w:val="22"/>
                <w:szCs w:val="22"/>
              </w:rPr>
              <w:t>1.5</w:t>
            </w:r>
            <w:r w:rsidR="00055D2A" w:rsidRPr="00137C8B">
              <w:rPr>
                <w:sz w:val="22"/>
                <w:szCs w:val="22"/>
              </w:rPr>
              <w:t>-</w:t>
            </w:r>
            <w:r w:rsidR="005D5A1D" w:rsidRPr="00137C8B">
              <w:rPr>
                <w:sz w:val="22"/>
                <w:szCs w:val="22"/>
              </w:rPr>
              <w:t>2</w:t>
            </w:r>
            <w:r w:rsidR="00183237" w:rsidRPr="00137C8B">
              <w:rPr>
                <w:sz w:val="22"/>
                <w:szCs w:val="22"/>
              </w:rPr>
              <w:t>.</w:t>
            </w:r>
            <w:r w:rsidR="005D5A1D" w:rsidRPr="00137C8B">
              <w:rPr>
                <w:sz w:val="22"/>
                <w:szCs w:val="22"/>
              </w:rPr>
              <w:t xml:space="preserve">9 </w:t>
            </w:r>
            <w:r w:rsidR="00055D2A" w:rsidRPr="00137C8B">
              <w:rPr>
                <w:sz w:val="22"/>
                <w:szCs w:val="22"/>
              </w:rPr>
              <w:t xml:space="preserve">percentage points </w:t>
            </w:r>
          </w:p>
          <w:p w14:paraId="3712A5C0" w14:textId="77777777" w:rsidR="00055D2A" w:rsidRPr="00137C8B" w:rsidRDefault="00055D2A" w:rsidP="00055D2A">
            <w:pPr>
              <w:rPr>
                <w:rFonts w:ascii="Arial" w:hAnsi="Arial" w:cs="Arial"/>
                <w:sz w:val="22"/>
                <w:szCs w:val="22"/>
              </w:rPr>
            </w:pPr>
          </w:p>
        </w:tc>
        <w:tc>
          <w:tcPr>
            <w:tcW w:w="1193" w:type="dxa"/>
          </w:tcPr>
          <w:p w14:paraId="616D9588" w14:textId="77777777" w:rsidR="00055D2A" w:rsidRPr="00137C8B" w:rsidRDefault="00055D2A" w:rsidP="00055D2A">
            <w:pPr>
              <w:jc w:val="center"/>
              <w:rPr>
                <w:rFonts w:ascii="Arial" w:hAnsi="Arial" w:cs="Arial"/>
                <w:sz w:val="22"/>
                <w:szCs w:val="22"/>
              </w:rPr>
            </w:pPr>
            <w:r w:rsidRPr="00137C8B">
              <w:rPr>
                <w:rFonts w:ascii="Arial" w:hAnsi="Arial" w:cs="Arial"/>
                <w:sz w:val="22"/>
                <w:szCs w:val="22"/>
              </w:rPr>
              <w:t>+1</w:t>
            </w:r>
          </w:p>
        </w:tc>
      </w:tr>
      <w:tr w:rsidR="00055D2A" w:rsidRPr="00137C8B" w14:paraId="3F5D14EA" w14:textId="77777777" w:rsidTr="00055D2A">
        <w:trPr>
          <w:trHeight w:val="281"/>
        </w:trPr>
        <w:tc>
          <w:tcPr>
            <w:tcW w:w="7003" w:type="dxa"/>
          </w:tcPr>
          <w:p w14:paraId="7A6ADB37" w14:textId="77777777" w:rsidR="00AE120B" w:rsidRPr="00137C8B" w:rsidRDefault="00AE120B" w:rsidP="00055D2A">
            <w:pPr>
              <w:pStyle w:val="Default"/>
              <w:rPr>
                <w:sz w:val="22"/>
                <w:szCs w:val="22"/>
              </w:rPr>
            </w:pPr>
            <w:r w:rsidRPr="00137C8B">
              <w:rPr>
                <w:sz w:val="22"/>
                <w:szCs w:val="22"/>
              </w:rPr>
              <w:t xml:space="preserve">  </w:t>
            </w:r>
            <w:r w:rsidR="00055D2A" w:rsidRPr="00137C8B">
              <w:rPr>
                <w:sz w:val="22"/>
                <w:szCs w:val="22"/>
              </w:rPr>
              <w:t xml:space="preserve">An improvement or worsening </w:t>
            </w:r>
            <w:r w:rsidR="00E64CB7" w:rsidRPr="00137C8B">
              <w:rPr>
                <w:sz w:val="22"/>
                <w:szCs w:val="22"/>
              </w:rPr>
              <w:t xml:space="preserve">of </w:t>
            </w:r>
            <w:r w:rsidR="00055D2A" w:rsidRPr="00137C8B">
              <w:rPr>
                <w:sz w:val="22"/>
                <w:szCs w:val="22"/>
              </w:rPr>
              <w:t>a measure by of 0-</w:t>
            </w:r>
            <w:r w:rsidR="005D5A1D" w:rsidRPr="00137C8B">
              <w:rPr>
                <w:sz w:val="22"/>
                <w:szCs w:val="22"/>
              </w:rPr>
              <w:t>1.49</w:t>
            </w:r>
            <w:r w:rsidR="00055D2A" w:rsidRPr="00137C8B">
              <w:rPr>
                <w:sz w:val="22"/>
                <w:szCs w:val="22"/>
              </w:rPr>
              <w:t xml:space="preserve"> percentage </w:t>
            </w:r>
            <w:r w:rsidRPr="00137C8B">
              <w:rPr>
                <w:sz w:val="22"/>
                <w:szCs w:val="22"/>
              </w:rPr>
              <w:t xml:space="preserve">  </w:t>
            </w:r>
          </w:p>
          <w:p w14:paraId="7068B3EE" w14:textId="77777777" w:rsidR="00055D2A" w:rsidRPr="00137C8B" w:rsidRDefault="00AE120B" w:rsidP="00055D2A">
            <w:pPr>
              <w:pStyle w:val="Default"/>
              <w:rPr>
                <w:sz w:val="22"/>
                <w:szCs w:val="22"/>
              </w:rPr>
            </w:pPr>
            <w:r w:rsidRPr="00137C8B">
              <w:rPr>
                <w:sz w:val="22"/>
                <w:szCs w:val="22"/>
              </w:rPr>
              <w:t xml:space="preserve">  </w:t>
            </w:r>
            <w:r w:rsidR="00055D2A" w:rsidRPr="00137C8B">
              <w:rPr>
                <w:sz w:val="22"/>
                <w:szCs w:val="22"/>
              </w:rPr>
              <w:t xml:space="preserve">points </w:t>
            </w:r>
          </w:p>
          <w:p w14:paraId="7BCBA17A" w14:textId="77777777" w:rsidR="00055D2A" w:rsidRPr="00137C8B" w:rsidRDefault="00055D2A" w:rsidP="00055D2A">
            <w:pPr>
              <w:rPr>
                <w:rFonts w:ascii="Arial" w:hAnsi="Arial" w:cs="Arial"/>
                <w:sz w:val="22"/>
                <w:szCs w:val="22"/>
              </w:rPr>
            </w:pPr>
          </w:p>
        </w:tc>
        <w:tc>
          <w:tcPr>
            <w:tcW w:w="1193" w:type="dxa"/>
          </w:tcPr>
          <w:p w14:paraId="4DFEB470" w14:textId="77777777" w:rsidR="00055D2A" w:rsidRPr="00137C8B" w:rsidRDefault="00055D2A" w:rsidP="00055D2A">
            <w:pPr>
              <w:jc w:val="center"/>
              <w:rPr>
                <w:rFonts w:ascii="Arial" w:hAnsi="Arial" w:cs="Arial"/>
                <w:sz w:val="22"/>
                <w:szCs w:val="22"/>
              </w:rPr>
            </w:pPr>
            <w:r w:rsidRPr="00137C8B">
              <w:rPr>
                <w:rFonts w:ascii="Arial" w:hAnsi="Arial" w:cs="Arial"/>
                <w:sz w:val="22"/>
                <w:szCs w:val="22"/>
              </w:rPr>
              <w:t>0</w:t>
            </w:r>
          </w:p>
        </w:tc>
      </w:tr>
      <w:tr w:rsidR="00055D2A" w:rsidRPr="00137C8B" w14:paraId="7DEB5AB4" w14:textId="77777777" w:rsidTr="00055D2A">
        <w:trPr>
          <w:trHeight w:val="281"/>
        </w:trPr>
        <w:tc>
          <w:tcPr>
            <w:tcW w:w="7003" w:type="dxa"/>
          </w:tcPr>
          <w:p w14:paraId="70F821E2" w14:textId="77777777" w:rsidR="00055D2A" w:rsidRPr="00137C8B" w:rsidRDefault="00AE120B" w:rsidP="00055D2A">
            <w:pPr>
              <w:pStyle w:val="Default"/>
              <w:rPr>
                <w:sz w:val="22"/>
                <w:szCs w:val="22"/>
              </w:rPr>
            </w:pPr>
            <w:r w:rsidRPr="00137C8B">
              <w:rPr>
                <w:sz w:val="22"/>
                <w:szCs w:val="22"/>
              </w:rPr>
              <w:t xml:space="preserve"> </w:t>
            </w:r>
            <w:r w:rsidR="00055D2A" w:rsidRPr="00137C8B">
              <w:rPr>
                <w:sz w:val="22"/>
                <w:szCs w:val="22"/>
              </w:rPr>
              <w:t xml:space="preserve">A worsening of a measure by </w:t>
            </w:r>
            <w:r w:rsidR="005D5A1D" w:rsidRPr="00137C8B">
              <w:rPr>
                <w:sz w:val="22"/>
                <w:szCs w:val="22"/>
              </w:rPr>
              <w:t xml:space="preserve">1.5–2.9 </w:t>
            </w:r>
            <w:r w:rsidR="00055D2A" w:rsidRPr="00137C8B">
              <w:rPr>
                <w:sz w:val="22"/>
                <w:szCs w:val="22"/>
              </w:rPr>
              <w:t xml:space="preserve">percentage points </w:t>
            </w:r>
          </w:p>
          <w:p w14:paraId="7A38C2E0" w14:textId="77777777" w:rsidR="00055D2A" w:rsidRPr="00137C8B" w:rsidRDefault="00055D2A" w:rsidP="00055D2A">
            <w:pPr>
              <w:rPr>
                <w:rFonts w:ascii="Arial" w:hAnsi="Arial" w:cs="Arial"/>
                <w:sz w:val="22"/>
                <w:szCs w:val="22"/>
              </w:rPr>
            </w:pPr>
          </w:p>
        </w:tc>
        <w:tc>
          <w:tcPr>
            <w:tcW w:w="1193" w:type="dxa"/>
          </w:tcPr>
          <w:p w14:paraId="6E98FB3E" w14:textId="77777777" w:rsidR="00055D2A" w:rsidRPr="00137C8B" w:rsidRDefault="00055D2A" w:rsidP="00055D2A">
            <w:pPr>
              <w:rPr>
                <w:rFonts w:ascii="Arial" w:hAnsi="Arial" w:cs="Arial"/>
                <w:sz w:val="22"/>
                <w:szCs w:val="22"/>
              </w:rPr>
            </w:pPr>
            <w:r w:rsidRPr="00137C8B">
              <w:rPr>
                <w:rFonts w:ascii="Arial" w:hAnsi="Arial" w:cs="Arial"/>
                <w:sz w:val="22"/>
                <w:szCs w:val="22"/>
              </w:rPr>
              <w:t xml:space="preserve">      -1</w:t>
            </w:r>
          </w:p>
        </w:tc>
      </w:tr>
      <w:tr w:rsidR="00055D2A" w:rsidRPr="00137C8B" w14:paraId="6942F4E0" w14:textId="77777777" w:rsidTr="00055D2A">
        <w:trPr>
          <w:trHeight w:val="562"/>
        </w:trPr>
        <w:tc>
          <w:tcPr>
            <w:tcW w:w="7003" w:type="dxa"/>
          </w:tcPr>
          <w:p w14:paraId="49039BDC" w14:textId="77777777" w:rsidR="00055D2A" w:rsidRPr="00137C8B" w:rsidRDefault="00AE120B" w:rsidP="00055D2A">
            <w:pPr>
              <w:pStyle w:val="Default"/>
              <w:rPr>
                <w:sz w:val="22"/>
                <w:szCs w:val="22"/>
              </w:rPr>
            </w:pPr>
            <w:r w:rsidRPr="00137C8B">
              <w:rPr>
                <w:sz w:val="22"/>
                <w:szCs w:val="22"/>
              </w:rPr>
              <w:t xml:space="preserve"> </w:t>
            </w:r>
            <w:r w:rsidR="00055D2A" w:rsidRPr="00137C8B">
              <w:rPr>
                <w:sz w:val="22"/>
                <w:szCs w:val="22"/>
              </w:rPr>
              <w:t xml:space="preserve">A worsening of a measure by </w:t>
            </w:r>
            <w:r w:rsidR="005D5A1D" w:rsidRPr="00137C8B">
              <w:rPr>
                <w:sz w:val="22"/>
                <w:szCs w:val="22"/>
              </w:rPr>
              <w:t>3.0</w:t>
            </w:r>
            <w:r w:rsidR="00055D2A" w:rsidRPr="00137C8B">
              <w:rPr>
                <w:sz w:val="22"/>
                <w:szCs w:val="22"/>
              </w:rPr>
              <w:t>-</w:t>
            </w:r>
            <w:r w:rsidR="005D5A1D" w:rsidRPr="00137C8B">
              <w:rPr>
                <w:sz w:val="22"/>
                <w:szCs w:val="22"/>
              </w:rPr>
              <w:t>4.49</w:t>
            </w:r>
            <w:r w:rsidR="00055D2A" w:rsidRPr="00137C8B">
              <w:rPr>
                <w:sz w:val="22"/>
                <w:szCs w:val="22"/>
              </w:rPr>
              <w:t xml:space="preserve"> percentage points </w:t>
            </w:r>
          </w:p>
          <w:p w14:paraId="2A7F1320" w14:textId="77777777" w:rsidR="00055D2A" w:rsidRPr="00137C8B" w:rsidRDefault="00055D2A" w:rsidP="00055D2A">
            <w:pPr>
              <w:rPr>
                <w:rFonts w:ascii="Arial" w:hAnsi="Arial" w:cs="Arial"/>
                <w:sz w:val="22"/>
                <w:szCs w:val="22"/>
              </w:rPr>
            </w:pPr>
          </w:p>
        </w:tc>
        <w:tc>
          <w:tcPr>
            <w:tcW w:w="1193" w:type="dxa"/>
          </w:tcPr>
          <w:p w14:paraId="680D820C" w14:textId="77777777" w:rsidR="00055D2A" w:rsidRPr="00137C8B" w:rsidRDefault="00055D2A" w:rsidP="00055D2A">
            <w:pPr>
              <w:jc w:val="center"/>
              <w:rPr>
                <w:rFonts w:ascii="Arial" w:hAnsi="Arial" w:cs="Arial"/>
                <w:sz w:val="22"/>
                <w:szCs w:val="22"/>
              </w:rPr>
            </w:pPr>
            <w:r w:rsidRPr="00137C8B">
              <w:rPr>
                <w:rFonts w:ascii="Arial" w:hAnsi="Arial" w:cs="Arial"/>
                <w:sz w:val="22"/>
                <w:szCs w:val="22"/>
              </w:rPr>
              <w:t>-2</w:t>
            </w:r>
          </w:p>
        </w:tc>
      </w:tr>
      <w:tr w:rsidR="00055D2A" w:rsidRPr="00137C8B" w14:paraId="056A0F2E" w14:textId="77777777" w:rsidTr="00055D2A">
        <w:trPr>
          <w:trHeight w:val="593"/>
        </w:trPr>
        <w:tc>
          <w:tcPr>
            <w:tcW w:w="7003" w:type="dxa"/>
          </w:tcPr>
          <w:p w14:paraId="48B93281" w14:textId="77777777" w:rsidR="00055D2A" w:rsidRPr="00137C8B" w:rsidRDefault="00AE120B" w:rsidP="00055D2A">
            <w:pPr>
              <w:pStyle w:val="Default"/>
              <w:rPr>
                <w:sz w:val="22"/>
                <w:szCs w:val="22"/>
              </w:rPr>
            </w:pPr>
            <w:r w:rsidRPr="00137C8B">
              <w:rPr>
                <w:sz w:val="22"/>
                <w:szCs w:val="22"/>
              </w:rPr>
              <w:t xml:space="preserve"> </w:t>
            </w:r>
            <w:r w:rsidR="00055D2A" w:rsidRPr="00137C8B">
              <w:rPr>
                <w:sz w:val="22"/>
                <w:szCs w:val="22"/>
              </w:rPr>
              <w:t xml:space="preserve">A worsening of a measure by </w:t>
            </w:r>
            <w:r w:rsidR="005D5A1D" w:rsidRPr="00137C8B">
              <w:rPr>
                <w:sz w:val="22"/>
                <w:szCs w:val="22"/>
              </w:rPr>
              <w:t xml:space="preserve"> 4.5</w:t>
            </w:r>
            <w:r w:rsidR="00055D2A" w:rsidRPr="00137C8B">
              <w:rPr>
                <w:sz w:val="22"/>
                <w:szCs w:val="22"/>
              </w:rPr>
              <w:t xml:space="preserve"> or more percentage points </w:t>
            </w:r>
          </w:p>
          <w:p w14:paraId="03D365BE" w14:textId="77777777" w:rsidR="00055D2A" w:rsidRPr="00137C8B" w:rsidRDefault="00055D2A" w:rsidP="00055D2A">
            <w:pPr>
              <w:rPr>
                <w:rFonts w:ascii="Arial" w:hAnsi="Arial" w:cs="Arial"/>
                <w:sz w:val="22"/>
                <w:szCs w:val="22"/>
              </w:rPr>
            </w:pPr>
          </w:p>
        </w:tc>
        <w:tc>
          <w:tcPr>
            <w:tcW w:w="1193" w:type="dxa"/>
          </w:tcPr>
          <w:p w14:paraId="5FF2EC8F" w14:textId="77777777" w:rsidR="00055D2A" w:rsidRPr="00137C8B" w:rsidRDefault="00055D2A" w:rsidP="00055D2A">
            <w:pPr>
              <w:jc w:val="center"/>
              <w:rPr>
                <w:rFonts w:ascii="Arial" w:hAnsi="Arial" w:cs="Arial"/>
                <w:sz w:val="22"/>
                <w:szCs w:val="22"/>
              </w:rPr>
            </w:pPr>
            <w:r w:rsidRPr="00137C8B">
              <w:rPr>
                <w:rFonts w:ascii="Arial" w:hAnsi="Arial" w:cs="Arial"/>
                <w:sz w:val="22"/>
                <w:szCs w:val="22"/>
              </w:rPr>
              <w:t>-3</w:t>
            </w:r>
          </w:p>
        </w:tc>
      </w:tr>
    </w:tbl>
    <w:p w14:paraId="50D51A65" w14:textId="77777777" w:rsidR="00055D2A" w:rsidRPr="00137C8B" w:rsidRDefault="00055D2A" w:rsidP="00055D2A">
      <w:pPr>
        <w:rPr>
          <w:rFonts w:ascii="Arial" w:hAnsi="Arial" w:cs="Arial"/>
          <w:sz w:val="22"/>
          <w:szCs w:val="22"/>
        </w:rPr>
      </w:pPr>
    </w:p>
    <w:p w14:paraId="1A6287DC" w14:textId="77777777" w:rsidR="00055D2A" w:rsidRPr="00137C8B" w:rsidRDefault="00055D2A" w:rsidP="00055D2A">
      <w:pPr>
        <w:rPr>
          <w:rFonts w:ascii="Arial" w:hAnsi="Arial" w:cs="Arial"/>
          <w:sz w:val="22"/>
          <w:szCs w:val="22"/>
        </w:rPr>
      </w:pPr>
      <w:r w:rsidRPr="00137C8B">
        <w:rPr>
          <w:rFonts w:ascii="Arial" w:hAnsi="Arial" w:cs="Arial"/>
          <w:sz w:val="22"/>
          <w:szCs w:val="22"/>
        </w:rPr>
        <w:t>The Performance Award shall be calculated as follows:</w:t>
      </w:r>
    </w:p>
    <w:p w14:paraId="5102BD5D" w14:textId="77777777" w:rsidR="00055D2A" w:rsidRPr="00137C8B" w:rsidRDefault="00055D2A" w:rsidP="00055D2A">
      <w:pPr>
        <w:rPr>
          <w:rFonts w:ascii="Arial" w:hAnsi="Arial" w:cs="Arial"/>
          <w:color w:val="000000"/>
          <w:sz w:val="22"/>
          <w:szCs w:val="22"/>
        </w:rPr>
      </w:pPr>
    </w:p>
    <w:tbl>
      <w:tblPr>
        <w:tblW w:w="0" w:type="auto"/>
        <w:tblLook w:val="01E0" w:firstRow="1" w:lastRow="1" w:firstColumn="1" w:lastColumn="1" w:noHBand="0" w:noVBand="0"/>
      </w:tblPr>
      <w:tblGrid>
        <w:gridCol w:w="2524"/>
        <w:gridCol w:w="2191"/>
        <w:gridCol w:w="1837"/>
      </w:tblGrid>
      <w:tr w:rsidR="00055D2A" w:rsidRPr="00137C8B" w14:paraId="53223F07" w14:textId="77777777" w:rsidTr="00055D2A">
        <w:tc>
          <w:tcPr>
            <w:tcW w:w="2524" w:type="dxa"/>
            <w:vMerge w:val="restart"/>
            <w:vAlign w:val="center"/>
          </w:tcPr>
          <w:p w14:paraId="71278CB2" w14:textId="77777777" w:rsidR="00055D2A" w:rsidRPr="00137C8B" w:rsidRDefault="00055D2A" w:rsidP="00055D2A">
            <w:pPr>
              <w:jc w:val="center"/>
              <w:rPr>
                <w:rFonts w:ascii="Arial" w:hAnsi="Arial" w:cs="Arial"/>
                <w:color w:val="000000"/>
                <w:sz w:val="22"/>
                <w:szCs w:val="22"/>
              </w:rPr>
            </w:pPr>
            <w:r w:rsidRPr="00137C8B">
              <w:rPr>
                <w:rFonts w:ascii="Arial" w:hAnsi="Arial" w:cs="Arial"/>
                <w:color w:val="000000"/>
                <w:sz w:val="22"/>
                <w:szCs w:val="22"/>
              </w:rPr>
              <w:t>Performance Pool  x</w:t>
            </w:r>
          </w:p>
        </w:tc>
        <w:tc>
          <w:tcPr>
            <w:tcW w:w="2191" w:type="dxa"/>
            <w:tcBorders>
              <w:bottom w:val="single" w:sz="4" w:space="0" w:color="auto"/>
            </w:tcBorders>
          </w:tcPr>
          <w:p w14:paraId="154D88CB" w14:textId="77777777" w:rsidR="00055D2A" w:rsidRPr="00137C8B" w:rsidRDefault="00055D2A" w:rsidP="00055D2A">
            <w:pPr>
              <w:rPr>
                <w:rFonts w:ascii="Arial" w:hAnsi="Arial" w:cs="Arial"/>
                <w:color w:val="000000"/>
                <w:sz w:val="22"/>
                <w:szCs w:val="22"/>
              </w:rPr>
            </w:pPr>
            <w:r w:rsidRPr="00137C8B">
              <w:rPr>
                <w:rFonts w:ascii="Arial" w:hAnsi="Arial" w:cs="Arial"/>
                <w:color w:val="000000"/>
                <w:sz w:val="22"/>
                <w:szCs w:val="22"/>
              </w:rPr>
              <w:t>Points awarded</w:t>
            </w:r>
          </w:p>
        </w:tc>
        <w:tc>
          <w:tcPr>
            <w:tcW w:w="1837" w:type="dxa"/>
            <w:vMerge w:val="restart"/>
            <w:vAlign w:val="center"/>
          </w:tcPr>
          <w:p w14:paraId="5A859E99" w14:textId="77777777" w:rsidR="00055D2A" w:rsidRPr="00137C8B" w:rsidRDefault="00055D2A" w:rsidP="00055D2A">
            <w:pPr>
              <w:jc w:val="center"/>
              <w:rPr>
                <w:rFonts w:ascii="Arial" w:hAnsi="Arial" w:cs="Arial"/>
                <w:color w:val="000000"/>
                <w:sz w:val="22"/>
                <w:szCs w:val="22"/>
              </w:rPr>
            </w:pPr>
            <w:r w:rsidRPr="00137C8B">
              <w:rPr>
                <w:rFonts w:ascii="Arial" w:hAnsi="Arial" w:cs="Arial"/>
                <w:color w:val="000000"/>
                <w:sz w:val="22"/>
                <w:szCs w:val="22"/>
              </w:rPr>
              <w:t>= Award Total</w:t>
            </w:r>
          </w:p>
        </w:tc>
      </w:tr>
      <w:tr w:rsidR="00055D2A" w:rsidRPr="00137C8B" w14:paraId="58A78B95" w14:textId="77777777" w:rsidTr="00055D2A">
        <w:tc>
          <w:tcPr>
            <w:tcW w:w="2524" w:type="dxa"/>
            <w:vMerge/>
          </w:tcPr>
          <w:p w14:paraId="63D8DB83" w14:textId="77777777" w:rsidR="00055D2A" w:rsidRPr="00137C8B" w:rsidRDefault="00055D2A" w:rsidP="00055D2A">
            <w:pPr>
              <w:rPr>
                <w:rFonts w:ascii="Arial" w:hAnsi="Arial" w:cs="Arial"/>
                <w:color w:val="000000"/>
                <w:sz w:val="22"/>
                <w:szCs w:val="22"/>
              </w:rPr>
            </w:pPr>
          </w:p>
        </w:tc>
        <w:tc>
          <w:tcPr>
            <w:tcW w:w="2191" w:type="dxa"/>
            <w:tcBorders>
              <w:top w:val="single" w:sz="4" w:space="0" w:color="auto"/>
            </w:tcBorders>
          </w:tcPr>
          <w:p w14:paraId="116A26FB" w14:textId="77777777" w:rsidR="00055D2A" w:rsidRPr="00137C8B" w:rsidRDefault="00055D2A" w:rsidP="00055D2A">
            <w:pPr>
              <w:rPr>
                <w:rFonts w:ascii="Arial" w:hAnsi="Arial" w:cs="Arial"/>
                <w:color w:val="000000"/>
                <w:sz w:val="22"/>
                <w:szCs w:val="22"/>
              </w:rPr>
            </w:pPr>
            <w:r w:rsidRPr="00137C8B">
              <w:rPr>
                <w:rFonts w:ascii="Arial" w:hAnsi="Arial" w:cs="Arial"/>
                <w:color w:val="000000"/>
                <w:sz w:val="22"/>
                <w:szCs w:val="22"/>
              </w:rPr>
              <w:t># measures  x  3</w:t>
            </w:r>
          </w:p>
        </w:tc>
        <w:tc>
          <w:tcPr>
            <w:tcW w:w="1837" w:type="dxa"/>
            <w:vMerge/>
          </w:tcPr>
          <w:p w14:paraId="30661E5C" w14:textId="77777777" w:rsidR="00055D2A" w:rsidRPr="00137C8B" w:rsidRDefault="00055D2A" w:rsidP="00055D2A">
            <w:pPr>
              <w:rPr>
                <w:rFonts w:ascii="Arial" w:hAnsi="Arial" w:cs="Arial"/>
                <w:color w:val="000000"/>
                <w:sz w:val="22"/>
                <w:szCs w:val="22"/>
              </w:rPr>
            </w:pPr>
          </w:p>
        </w:tc>
      </w:tr>
    </w:tbl>
    <w:p w14:paraId="2EA2BD01" w14:textId="77777777" w:rsidR="00327AD7" w:rsidRPr="00137C8B" w:rsidRDefault="00327AD7" w:rsidP="008B4622">
      <w:pPr>
        <w:rPr>
          <w:rFonts w:ascii="Arial" w:hAnsi="Arial" w:cs="Arial"/>
          <w:sz w:val="22"/>
          <w:szCs w:val="22"/>
        </w:rPr>
      </w:pPr>
    </w:p>
    <w:p w14:paraId="34399C17" w14:textId="77777777" w:rsidR="00327AD7" w:rsidRPr="00137C8B" w:rsidRDefault="00327AD7">
      <w:pPr>
        <w:rPr>
          <w:rFonts w:ascii="Arial" w:hAnsi="Arial" w:cs="Arial"/>
          <w:sz w:val="22"/>
          <w:szCs w:val="22"/>
        </w:rPr>
      </w:pPr>
      <w:r w:rsidRPr="00137C8B">
        <w:rPr>
          <w:rFonts w:ascii="Arial" w:hAnsi="Arial" w:cs="Arial"/>
          <w:sz w:val="22"/>
          <w:szCs w:val="22"/>
        </w:rPr>
        <w:br w:type="page"/>
      </w:r>
    </w:p>
    <w:bookmarkEnd w:id="6"/>
    <w:p w14:paraId="2125F832" w14:textId="77777777" w:rsidR="00BB0405" w:rsidRPr="00137C8B" w:rsidRDefault="00BB0405" w:rsidP="00BB0405">
      <w:pPr>
        <w:pStyle w:val="Default"/>
        <w:rPr>
          <w:sz w:val="22"/>
          <w:szCs w:val="22"/>
        </w:rPr>
      </w:pPr>
      <w:r w:rsidRPr="00D541DB">
        <w:rPr>
          <w:sz w:val="22"/>
          <w:szCs w:val="22"/>
        </w:rPr>
        <w:lastRenderedPageBreak/>
        <w:t>Target 6:</w:t>
      </w:r>
      <w:r w:rsidR="00FE6E9A" w:rsidRPr="00D541DB">
        <w:rPr>
          <w:sz w:val="22"/>
          <w:szCs w:val="22"/>
        </w:rPr>
        <w:t xml:space="preserve"> </w:t>
      </w:r>
      <w:r w:rsidRPr="00D541DB">
        <w:rPr>
          <w:sz w:val="22"/>
          <w:szCs w:val="22"/>
        </w:rPr>
        <w:t xml:space="preserve">Impact of the </w:t>
      </w:r>
      <w:r w:rsidR="004236A4" w:rsidRPr="00D541DB">
        <w:rPr>
          <w:sz w:val="22"/>
          <w:szCs w:val="22"/>
        </w:rPr>
        <w:t xml:space="preserve">Care Management </w:t>
      </w:r>
      <w:r w:rsidR="00EB2B72" w:rsidRPr="00D541DB">
        <w:rPr>
          <w:sz w:val="22"/>
          <w:szCs w:val="22"/>
        </w:rPr>
        <w:t>P</w:t>
      </w:r>
      <w:r w:rsidRPr="00D541DB">
        <w:rPr>
          <w:sz w:val="22"/>
          <w:szCs w:val="22"/>
        </w:rPr>
        <w:t>rogram</w:t>
      </w:r>
      <w:r w:rsidR="00C1481D">
        <w:rPr>
          <w:sz w:val="22"/>
          <w:szCs w:val="22"/>
        </w:rPr>
        <w:t>s</w:t>
      </w:r>
      <w:r w:rsidRPr="00D541DB">
        <w:rPr>
          <w:sz w:val="22"/>
          <w:szCs w:val="22"/>
        </w:rPr>
        <w:t xml:space="preserve"> on </w:t>
      </w:r>
      <w:r w:rsidR="00EB2B72" w:rsidRPr="00D541DB">
        <w:rPr>
          <w:sz w:val="22"/>
          <w:szCs w:val="22"/>
        </w:rPr>
        <w:t>H</w:t>
      </w:r>
      <w:r w:rsidRPr="00D541DB">
        <w:rPr>
          <w:sz w:val="22"/>
          <w:szCs w:val="22"/>
        </w:rPr>
        <w:t xml:space="preserve">ealth </w:t>
      </w:r>
      <w:r w:rsidR="00EB2B72" w:rsidRPr="00D541DB">
        <w:rPr>
          <w:sz w:val="22"/>
          <w:szCs w:val="22"/>
        </w:rPr>
        <w:t>O</w:t>
      </w:r>
      <w:r w:rsidRPr="00D541DB">
        <w:rPr>
          <w:sz w:val="22"/>
          <w:szCs w:val="22"/>
        </w:rPr>
        <w:t>utcomes</w:t>
      </w:r>
      <w:r w:rsidRPr="00137C8B">
        <w:rPr>
          <w:sz w:val="22"/>
          <w:szCs w:val="22"/>
        </w:rPr>
        <w:t xml:space="preserve"> </w:t>
      </w:r>
    </w:p>
    <w:p w14:paraId="48AF67D6" w14:textId="77777777" w:rsidR="00DA2FD9" w:rsidRPr="00137C8B" w:rsidRDefault="00DA2FD9" w:rsidP="00BB0405">
      <w:pPr>
        <w:pStyle w:val="Default"/>
        <w:rPr>
          <w:sz w:val="22"/>
          <w:szCs w:val="22"/>
        </w:rPr>
      </w:pPr>
    </w:p>
    <w:p w14:paraId="0C2F5623" w14:textId="77777777" w:rsidR="00BB0405" w:rsidRPr="00137C8B" w:rsidRDefault="00BB0405" w:rsidP="00BB0405">
      <w:pPr>
        <w:pStyle w:val="Default"/>
        <w:rPr>
          <w:sz w:val="22"/>
          <w:szCs w:val="22"/>
          <w:u w:val="single"/>
        </w:rPr>
      </w:pPr>
      <w:r w:rsidRPr="00137C8B">
        <w:rPr>
          <w:sz w:val="22"/>
          <w:szCs w:val="22"/>
          <w:u w:val="single"/>
        </w:rPr>
        <w:t>Value</w:t>
      </w:r>
      <w:r w:rsidRPr="00671714">
        <w:rPr>
          <w:sz w:val="22"/>
          <w:szCs w:val="22"/>
          <w:u w:val="single"/>
        </w:rPr>
        <w:t xml:space="preserve">: </w:t>
      </w:r>
      <w:r w:rsidR="006F1E91">
        <w:rPr>
          <w:sz w:val="22"/>
          <w:szCs w:val="22"/>
          <w:u w:val="single"/>
        </w:rPr>
        <w:t>5.5</w:t>
      </w:r>
      <w:r w:rsidR="008A0071" w:rsidRPr="00671714">
        <w:rPr>
          <w:sz w:val="22"/>
          <w:szCs w:val="22"/>
          <w:u w:val="single"/>
        </w:rPr>
        <w:t>%</w:t>
      </w:r>
      <w:r w:rsidR="008A0071" w:rsidRPr="00137C8B">
        <w:rPr>
          <w:sz w:val="22"/>
          <w:szCs w:val="22"/>
          <w:u w:val="single"/>
        </w:rPr>
        <w:t xml:space="preserve"> </w:t>
      </w:r>
    </w:p>
    <w:p w14:paraId="0F082494" w14:textId="77777777" w:rsidR="00BB0405" w:rsidRPr="00137C8B" w:rsidRDefault="00BB0405" w:rsidP="00BB0405">
      <w:pPr>
        <w:pStyle w:val="Default"/>
        <w:rPr>
          <w:sz w:val="22"/>
          <w:szCs w:val="22"/>
        </w:rPr>
      </w:pPr>
    </w:p>
    <w:p w14:paraId="46700D85" w14:textId="77777777" w:rsidR="00B3353F" w:rsidRPr="000B35E9" w:rsidRDefault="00BB0405" w:rsidP="00BB0405">
      <w:pPr>
        <w:pStyle w:val="Default"/>
        <w:rPr>
          <w:sz w:val="22"/>
          <w:szCs w:val="22"/>
        </w:rPr>
      </w:pPr>
      <w:r w:rsidRPr="00137C8B">
        <w:rPr>
          <w:sz w:val="22"/>
          <w:szCs w:val="22"/>
        </w:rPr>
        <w:t>The ASO must show improvements in the health outcomes of members en</w:t>
      </w:r>
      <w:r w:rsidR="003354F1" w:rsidRPr="00137C8B">
        <w:rPr>
          <w:sz w:val="22"/>
          <w:szCs w:val="22"/>
        </w:rPr>
        <w:t>gaged</w:t>
      </w:r>
      <w:r w:rsidRPr="00137C8B">
        <w:rPr>
          <w:sz w:val="22"/>
          <w:szCs w:val="22"/>
        </w:rPr>
        <w:t xml:space="preserve"> in ICM </w:t>
      </w:r>
      <w:r w:rsidR="00B3353F" w:rsidRPr="00137C8B">
        <w:rPr>
          <w:sz w:val="22"/>
          <w:szCs w:val="22"/>
        </w:rPr>
        <w:t xml:space="preserve">as </w:t>
      </w:r>
      <w:r w:rsidRPr="000B35E9">
        <w:rPr>
          <w:sz w:val="22"/>
          <w:szCs w:val="22"/>
        </w:rPr>
        <w:t>evidenced by</w:t>
      </w:r>
      <w:r w:rsidR="00B3353F" w:rsidRPr="000B35E9">
        <w:rPr>
          <w:sz w:val="22"/>
          <w:szCs w:val="22"/>
        </w:rPr>
        <w:t>:</w:t>
      </w:r>
    </w:p>
    <w:p w14:paraId="53C3734B" w14:textId="77777777" w:rsidR="001D68F6" w:rsidRPr="000B35E9" w:rsidRDefault="001D68F6" w:rsidP="00BB0405">
      <w:pPr>
        <w:pStyle w:val="Default"/>
        <w:rPr>
          <w:sz w:val="22"/>
          <w:szCs w:val="22"/>
        </w:rPr>
      </w:pPr>
    </w:p>
    <w:p w14:paraId="0C2AE522" w14:textId="791CCE26" w:rsidR="00355FB6" w:rsidRPr="00537D2B" w:rsidRDefault="000B796D" w:rsidP="00537D2B">
      <w:pPr>
        <w:pStyle w:val="ListParagraph"/>
        <w:numPr>
          <w:ilvl w:val="0"/>
          <w:numId w:val="5"/>
        </w:numPr>
        <w:rPr>
          <w:rFonts w:ascii="Arial" w:hAnsi="Arial" w:cs="Arial"/>
        </w:rPr>
      </w:pPr>
      <w:r w:rsidRPr="00537D2B">
        <w:rPr>
          <w:rFonts w:ascii="Arial" w:hAnsi="Arial" w:cs="Arial"/>
        </w:rPr>
        <w:t xml:space="preserve">A 20% reduction </w:t>
      </w:r>
      <w:r w:rsidR="00807C1D" w:rsidRPr="00537D2B">
        <w:rPr>
          <w:rFonts w:ascii="Arial" w:hAnsi="Arial" w:cs="Arial"/>
        </w:rPr>
        <w:t xml:space="preserve">comparing six months pre-ICM engagement to six months post-ICM engagement </w:t>
      </w:r>
      <w:r w:rsidRPr="00537D2B">
        <w:rPr>
          <w:rFonts w:ascii="Arial" w:hAnsi="Arial" w:cs="Arial"/>
        </w:rPr>
        <w:t xml:space="preserve">in the rate of hospital admissions </w:t>
      </w:r>
      <w:r w:rsidR="00807C1D" w:rsidRPr="00537D2B">
        <w:rPr>
          <w:rFonts w:ascii="Arial" w:hAnsi="Arial" w:cs="Arial"/>
        </w:rPr>
        <w:t xml:space="preserve">for members newly engaged in ICM in CY 2020. In addition, </w:t>
      </w:r>
      <w:r w:rsidR="009F47C9">
        <w:rPr>
          <w:rFonts w:ascii="Arial" w:hAnsi="Arial" w:cs="Arial"/>
        </w:rPr>
        <w:t>the medical ASO</w:t>
      </w:r>
      <w:r w:rsidR="00807C1D" w:rsidRPr="00537D2B">
        <w:rPr>
          <w:rFonts w:ascii="Arial" w:hAnsi="Arial" w:cs="Arial"/>
        </w:rPr>
        <w:t xml:space="preserve"> will provide a report </w:t>
      </w:r>
      <w:r w:rsidRPr="00537D2B">
        <w:rPr>
          <w:rFonts w:ascii="Arial" w:hAnsi="Arial" w:cs="Arial"/>
        </w:rPr>
        <w:t>comparing CY 2020 to CY 2019 for the members newly engaged in ICM in CY</w:t>
      </w:r>
      <w:r w:rsidR="00807C1D" w:rsidRPr="00537D2B">
        <w:rPr>
          <w:rFonts w:ascii="Arial" w:hAnsi="Arial" w:cs="Arial"/>
        </w:rPr>
        <w:t xml:space="preserve"> </w:t>
      </w:r>
      <w:r w:rsidRPr="00537D2B">
        <w:rPr>
          <w:rFonts w:ascii="Arial" w:hAnsi="Arial" w:cs="Arial"/>
        </w:rPr>
        <w:t>2018 who remained continuously enrolled (11 months) and do not re-enroll in ICM  in both CY 2019 and CY 2020.  Meeting this goal will return 25</w:t>
      </w:r>
      <w:r w:rsidR="00FE1326">
        <w:rPr>
          <w:rFonts w:ascii="Arial" w:hAnsi="Arial" w:cs="Arial"/>
        </w:rPr>
        <w:t>% of the value of this target. </w:t>
      </w:r>
      <w:r w:rsidRPr="00537D2B">
        <w:rPr>
          <w:rFonts w:ascii="Arial" w:hAnsi="Arial" w:cs="Arial"/>
        </w:rPr>
        <w:t>The ASO will earn 15% of the value of this target for a reduction of 15% for this cohort.</w:t>
      </w:r>
    </w:p>
    <w:p w14:paraId="64A4F781" w14:textId="77777777" w:rsidR="00355FB6" w:rsidRPr="00537D2B" w:rsidRDefault="00355FB6" w:rsidP="00974C1C">
      <w:pPr>
        <w:pStyle w:val="Default"/>
        <w:ind w:left="1080"/>
        <w:rPr>
          <w:sz w:val="22"/>
          <w:szCs w:val="22"/>
        </w:rPr>
      </w:pPr>
    </w:p>
    <w:p w14:paraId="27B80BDF" w14:textId="2346A8E5" w:rsidR="000B796D" w:rsidRPr="00537D2B" w:rsidRDefault="000B796D" w:rsidP="000B796D">
      <w:pPr>
        <w:pStyle w:val="ListParagraph"/>
        <w:numPr>
          <w:ilvl w:val="0"/>
          <w:numId w:val="5"/>
        </w:numPr>
        <w:rPr>
          <w:rFonts w:ascii="Arial" w:hAnsi="Arial" w:cs="Arial"/>
        </w:rPr>
      </w:pPr>
      <w:r w:rsidRPr="00537D2B">
        <w:rPr>
          <w:rFonts w:ascii="Arial" w:hAnsi="Arial" w:cs="Arial"/>
        </w:rPr>
        <w:t xml:space="preserve">A 15% reduction </w:t>
      </w:r>
      <w:r w:rsidR="000C3727" w:rsidRPr="00537D2B">
        <w:rPr>
          <w:rFonts w:ascii="Arial" w:hAnsi="Arial" w:cs="Arial"/>
        </w:rPr>
        <w:t xml:space="preserve">comparing six months pre-ICM engagement to six months post-ICM engagement </w:t>
      </w:r>
      <w:r w:rsidRPr="00537D2B">
        <w:rPr>
          <w:rFonts w:ascii="Arial" w:hAnsi="Arial" w:cs="Arial"/>
        </w:rPr>
        <w:t xml:space="preserve">in the utilization of ED visits </w:t>
      </w:r>
      <w:r w:rsidR="000C3727" w:rsidRPr="00537D2B">
        <w:rPr>
          <w:rFonts w:ascii="Arial" w:hAnsi="Arial" w:cs="Arial"/>
        </w:rPr>
        <w:t xml:space="preserve">for members newly engaged in ICM in CY 2020.  In addition, </w:t>
      </w:r>
      <w:r w:rsidR="009F47C9">
        <w:rPr>
          <w:rFonts w:ascii="Arial" w:hAnsi="Arial" w:cs="Arial"/>
        </w:rPr>
        <w:t>the medical ASO</w:t>
      </w:r>
      <w:r w:rsidR="000C3727" w:rsidRPr="00537D2B">
        <w:rPr>
          <w:rFonts w:ascii="Arial" w:hAnsi="Arial" w:cs="Arial"/>
        </w:rPr>
        <w:t xml:space="preserve"> will provide a report </w:t>
      </w:r>
      <w:r w:rsidRPr="00537D2B">
        <w:rPr>
          <w:rFonts w:ascii="Arial" w:hAnsi="Arial" w:cs="Arial"/>
        </w:rPr>
        <w:t>comparing CY 2020 to CY 2019 for the members newly engaged in ICM in CY2018 who remained continuously enrolled (11 months) and do not re-enroll in ICM  in both CY 2019 and CY 2020.  Meeting this goal will return 25% of the value of this target.  The ASO will earn 15% of the value of this target for a reduction of 10% for this cohort.</w:t>
      </w:r>
    </w:p>
    <w:p w14:paraId="5AAC3517" w14:textId="77777777" w:rsidR="000F18A4" w:rsidRPr="00473357" w:rsidRDefault="000F18A4" w:rsidP="00974C1C">
      <w:pPr>
        <w:pStyle w:val="Default"/>
        <w:ind w:left="1080"/>
        <w:rPr>
          <w:sz w:val="22"/>
          <w:szCs w:val="22"/>
        </w:rPr>
      </w:pPr>
    </w:p>
    <w:p w14:paraId="1B7D8D59" w14:textId="77777777" w:rsidR="00CF3566" w:rsidRDefault="000F18A4" w:rsidP="00CF3566">
      <w:pPr>
        <w:pStyle w:val="Default"/>
        <w:numPr>
          <w:ilvl w:val="0"/>
          <w:numId w:val="5"/>
        </w:numPr>
        <w:rPr>
          <w:sz w:val="22"/>
          <w:szCs w:val="22"/>
        </w:rPr>
      </w:pPr>
      <w:r w:rsidRPr="00150564">
        <w:rPr>
          <w:sz w:val="22"/>
          <w:szCs w:val="22"/>
        </w:rPr>
        <w:t xml:space="preserve">A 15% reduction of ICM engaged members with diabetes who had an HbA1c result </w:t>
      </w:r>
      <w:r w:rsidR="00A45243">
        <w:rPr>
          <w:sz w:val="22"/>
          <w:szCs w:val="22"/>
        </w:rPr>
        <w:t>≥</w:t>
      </w:r>
      <w:r w:rsidR="00CF3566">
        <w:rPr>
          <w:sz w:val="22"/>
          <w:szCs w:val="22"/>
        </w:rPr>
        <w:t>9</w:t>
      </w:r>
      <w:r w:rsidR="000B2890">
        <w:rPr>
          <w:sz w:val="22"/>
          <w:szCs w:val="22"/>
        </w:rPr>
        <w:t>%</w:t>
      </w:r>
      <w:r w:rsidRPr="00150564">
        <w:rPr>
          <w:sz w:val="22"/>
          <w:szCs w:val="22"/>
        </w:rPr>
        <w:t xml:space="preserve"> in Calendar Year 201</w:t>
      </w:r>
      <w:r w:rsidR="00E93F3F">
        <w:rPr>
          <w:sz w:val="22"/>
          <w:szCs w:val="22"/>
        </w:rPr>
        <w:t>9</w:t>
      </w:r>
      <w:r w:rsidRPr="00150564">
        <w:rPr>
          <w:sz w:val="22"/>
          <w:szCs w:val="22"/>
        </w:rPr>
        <w:t xml:space="preserve"> who remained </w:t>
      </w:r>
      <w:r w:rsidR="000B2890">
        <w:rPr>
          <w:sz w:val="22"/>
          <w:szCs w:val="22"/>
        </w:rPr>
        <w:t>i</w:t>
      </w:r>
      <w:r w:rsidRPr="00150564">
        <w:rPr>
          <w:sz w:val="22"/>
          <w:szCs w:val="22"/>
        </w:rPr>
        <w:t>n</w:t>
      </w:r>
      <w:r w:rsidR="000B2890">
        <w:rPr>
          <w:sz w:val="22"/>
          <w:szCs w:val="22"/>
        </w:rPr>
        <w:t xml:space="preserve"> the</w:t>
      </w:r>
      <w:r w:rsidRPr="00150564">
        <w:rPr>
          <w:sz w:val="22"/>
          <w:szCs w:val="22"/>
        </w:rPr>
        <w:t xml:space="preserve"> HUSKY Program through December 20</w:t>
      </w:r>
      <w:r w:rsidR="00E93F3F">
        <w:rPr>
          <w:sz w:val="22"/>
          <w:szCs w:val="22"/>
        </w:rPr>
        <w:t>20</w:t>
      </w:r>
      <w:r w:rsidRPr="00150564">
        <w:rPr>
          <w:sz w:val="22"/>
          <w:szCs w:val="22"/>
        </w:rPr>
        <w:t xml:space="preserve"> and had an HbA1c </w:t>
      </w:r>
      <w:r w:rsidR="009A47C4" w:rsidRPr="009A47C4">
        <w:rPr>
          <w:sz w:val="22"/>
          <w:szCs w:val="22"/>
        </w:rPr>
        <w:t>test in 20</w:t>
      </w:r>
      <w:r w:rsidR="00E93F3F">
        <w:rPr>
          <w:sz w:val="22"/>
          <w:szCs w:val="22"/>
        </w:rPr>
        <w:t>20</w:t>
      </w:r>
      <w:r w:rsidR="009A47C4" w:rsidRPr="009A47C4">
        <w:rPr>
          <w:sz w:val="22"/>
          <w:szCs w:val="22"/>
        </w:rPr>
        <w:t xml:space="preserve"> </w:t>
      </w:r>
      <w:r w:rsidR="009A47C4" w:rsidRPr="00150564">
        <w:rPr>
          <w:sz w:val="22"/>
          <w:szCs w:val="22"/>
          <w:u w:val="single"/>
        </w:rPr>
        <w:t>AND</w:t>
      </w:r>
      <w:r w:rsidR="009A47C4" w:rsidRPr="009A47C4">
        <w:rPr>
          <w:sz w:val="22"/>
          <w:szCs w:val="22"/>
        </w:rPr>
        <w:t xml:space="preserve"> had a result </w:t>
      </w:r>
      <w:r w:rsidRPr="00150564">
        <w:rPr>
          <w:sz w:val="22"/>
          <w:szCs w:val="22"/>
        </w:rPr>
        <w:t xml:space="preserve">of </w:t>
      </w:r>
      <w:r w:rsidR="00A45243">
        <w:rPr>
          <w:sz w:val="22"/>
          <w:szCs w:val="22"/>
        </w:rPr>
        <w:t>≤</w:t>
      </w:r>
      <w:r w:rsidR="00CF3566">
        <w:rPr>
          <w:sz w:val="22"/>
          <w:szCs w:val="22"/>
        </w:rPr>
        <w:t>8</w:t>
      </w:r>
      <w:r w:rsidR="00362AB5" w:rsidRPr="00150564">
        <w:rPr>
          <w:sz w:val="22"/>
          <w:szCs w:val="22"/>
        </w:rPr>
        <w:t>%</w:t>
      </w:r>
      <w:r w:rsidRPr="00150564">
        <w:rPr>
          <w:sz w:val="22"/>
          <w:szCs w:val="22"/>
        </w:rPr>
        <w:t xml:space="preserve"> in</w:t>
      </w:r>
      <w:r w:rsidR="00B20BF8">
        <w:rPr>
          <w:sz w:val="22"/>
          <w:szCs w:val="22"/>
        </w:rPr>
        <w:t xml:space="preserve"> </w:t>
      </w:r>
      <w:r w:rsidRPr="00150564">
        <w:rPr>
          <w:sz w:val="22"/>
          <w:szCs w:val="22"/>
        </w:rPr>
        <w:t>20</w:t>
      </w:r>
      <w:r w:rsidR="00E93F3F">
        <w:rPr>
          <w:sz w:val="22"/>
          <w:szCs w:val="22"/>
        </w:rPr>
        <w:t>20</w:t>
      </w:r>
      <w:r w:rsidRPr="00150564">
        <w:rPr>
          <w:sz w:val="22"/>
          <w:szCs w:val="22"/>
        </w:rPr>
        <w:t xml:space="preserve">. This is a cohort analysis </w:t>
      </w:r>
      <w:r w:rsidR="000B2890">
        <w:rPr>
          <w:sz w:val="22"/>
          <w:szCs w:val="22"/>
        </w:rPr>
        <w:t>comprised of</w:t>
      </w:r>
      <w:r w:rsidRPr="00150564">
        <w:rPr>
          <w:sz w:val="22"/>
          <w:szCs w:val="22"/>
        </w:rPr>
        <w:t xml:space="preserve"> members who </w:t>
      </w:r>
      <w:r w:rsidR="000B2890">
        <w:rPr>
          <w:sz w:val="22"/>
          <w:szCs w:val="22"/>
        </w:rPr>
        <w:t xml:space="preserve">were </w:t>
      </w:r>
      <w:r w:rsidRPr="00150564">
        <w:rPr>
          <w:sz w:val="22"/>
          <w:szCs w:val="22"/>
        </w:rPr>
        <w:t>engaged in ICM for CY</w:t>
      </w:r>
      <w:r w:rsidR="00BA5A13">
        <w:rPr>
          <w:sz w:val="22"/>
          <w:szCs w:val="22"/>
        </w:rPr>
        <w:t xml:space="preserve"> </w:t>
      </w:r>
      <w:r w:rsidRPr="00150564">
        <w:rPr>
          <w:sz w:val="22"/>
          <w:szCs w:val="22"/>
        </w:rPr>
        <w:t>20</w:t>
      </w:r>
      <w:r w:rsidR="00E93F3F">
        <w:rPr>
          <w:sz w:val="22"/>
          <w:szCs w:val="22"/>
        </w:rPr>
        <w:t>19</w:t>
      </w:r>
      <w:r w:rsidRPr="00150564">
        <w:rPr>
          <w:sz w:val="22"/>
          <w:szCs w:val="22"/>
        </w:rPr>
        <w:t xml:space="preserve"> </w:t>
      </w:r>
      <w:r w:rsidR="000B2890">
        <w:rPr>
          <w:sz w:val="22"/>
          <w:szCs w:val="22"/>
        </w:rPr>
        <w:t xml:space="preserve">but </w:t>
      </w:r>
      <w:r w:rsidRPr="00150564">
        <w:rPr>
          <w:sz w:val="22"/>
          <w:szCs w:val="22"/>
        </w:rPr>
        <w:t>do not need to be in ICM for CY</w:t>
      </w:r>
      <w:r w:rsidR="00BA5A13">
        <w:rPr>
          <w:sz w:val="22"/>
          <w:szCs w:val="22"/>
        </w:rPr>
        <w:t xml:space="preserve"> </w:t>
      </w:r>
      <w:r w:rsidRPr="00150564">
        <w:rPr>
          <w:sz w:val="22"/>
          <w:szCs w:val="22"/>
        </w:rPr>
        <w:t>20</w:t>
      </w:r>
      <w:r w:rsidR="00E93F3F">
        <w:rPr>
          <w:sz w:val="22"/>
          <w:szCs w:val="22"/>
        </w:rPr>
        <w:t>20</w:t>
      </w:r>
      <w:r w:rsidRPr="00150564">
        <w:rPr>
          <w:sz w:val="22"/>
          <w:szCs w:val="22"/>
        </w:rPr>
        <w:t>.</w:t>
      </w:r>
      <w:r w:rsidR="0002734C" w:rsidRPr="0002734C">
        <w:t xml:space="preserve"> </w:t>
      </w:r>
      <w:r w:rsidR="0002734C" w:rsidRPr="0002734C">
        <w:rPr>
          <w:sz w:val="22"/>
          <w:szCs w:val="22"/>
        </w:rPr>
        <w:t xml:space="preserve">Meeting this goal will return </w:t>
      </w:r>
      <w:r w:rsidR="00CF3566" w:rsidRPr="00741CFD">
        <w:rPr>
          <w:sz w:val="22"/>
          <w:szCs w:val="22"/>
        </w:rPr>
        <w:t>25</w:t>
      </w:r>
      <w:r w:rsidR="0002734C" w:rsidRPr="0002734C">
        <w:rPr>
          <w:sz w:val="22"/>
          <w:szCs w:val="22"/>
        </w:rPr>
        <w:t>% of the value of this target.</w:t>
      </w:r>
      <w:r w:rsidRPr="00150564">
        <w:rPr>
          <w:sz w:val="22"/>
          <w:szCs w:val="22"/>
        </w:rPr>
        <w:t xml:space="preserve">  </w:t>
      </w:r>
    </w:p>
    <w:p w14:paraId="3AA44894" w14:textId="77777777" w:rsidR="00CF3566" w:rsidRDefault="00CF3566" w:rsidP="00CF3566">
      <w:pPr>
        <w:pStyle w:val="ListParagraph"/>
      </w:pPr>
    </w:p>
    <w:p w14:paraId="4B8126EA" w14:textId="57A20175" w:rsidR="006D370D" w:rsidRDefault="006D370D" w:rsidP="00CF3566">
      <w:pPr>
        <w:pStyle w:val="Default"/>
        <w:numPr>
          <w:ilvl w:val="0"/>
          <w:numId w:val="5"/>
        </w:numPr>
        <w:rPr>
          <w:sz w:val="22"/>
          <w:szCs w:val="22"/>
        </w:rPr>
      </w:pPr>
      <w:r w:rsidRPr="00CF3566">
        <w:rPr>
          <w:sz w:val="22"/>
          <w:szCs w:val="22"/>
        </w:rPr>
        <w:t>Inpatient Discharge Care Management (IDCM):</w:t>
      </w:r>
      <w:r w:rsidRPr="00CF3566">
        <w:rPr>
          <w:sz w:val="22"/>
          <w:szCs w:val="22"/>
          <w:u w:val="single"/>
        </w:rPr>
        <w:t xml:space="preserve"> </w:t>
      </w:r>
      <w:r w:rsidRPr="00CF3566">
        <w:rPr>
          <w:sz w:val="22"/>
          <w:szCs w:val="22"/>
        </w:rPr>
        <w:t xml:space="preserve">Achieve a </w:t>
      </w:r>
      <w:r w:rsidRPr="00CF3566">
        <w:rPr>
          <w:i/>
          <w:sz w:val="22"/>
          <w:szCs w:val="22"/>
        </w:rPr>
        <w:t>Post-Admission Follow-Up within 7 Days of an Inpatient Discharge</w:t>
      </w:r>
      <w:r w:rsidRPr="00CF3566">
        <w:rPr>
          <w:sz w:val="22"/>
          <w:szCs w:val="22"/>
        </w:rPr>
        <w:t xml:space="preserve"> (physical health only) measure rate of 50% for members enrolled with Inpatient Discharge Care Management in CY 201</w:t>
      </w:r>
      <w:r w:rsidR="00E93F3F">
        <w:rPr>
          <w:sz w:val="22"/>
          <w:szCs w:val="22"/>
        </w:rPr>
        <w:t>9</w:t>
      </w:r>
      <w:r w:rsidRPr="00CF3566">
        <w:rPr>
          <w:sz w:val="22"/>
          <w:szCs w:val="22"/>
        </w:rPr>
        <w:t xml:space="preserve">.  Meeting this </w:t>
      </w:r>
      <w:r w:rsidR="00231674">
        <w:rPr>
          <w:sz w:val="22"/>
          <w:szCs w:val="22"/>
        </w:rPr>
        <w:t>goal</w:t>
      </w:r>
      <w:r w:rsidR="00231674" w:rsidRPr="00CF3566">
        <w:rPr>
          <w:sz w:val="22"/>
          <w:szCs w:val="22"/>
        </w:rPr>
        <w:t xml:space="preserve"> </w:t>
      </w:r>
      <w:r w:rsidRPr="00CF3566">
        <w:rPr>
          <w:sz w:val="22"/>
          <w:szCs w:val="22"/>
        </w:rPr>
        <w:t xml:space="preserve">will earn </w:t>
      </w:r>
      <w:r w:rsidR="00CF3566" w:rsidRPr="00741CFD">
        <w:rPr>
          <w:sz w:val="22"/>
          <w:szCs w:val="22"/>
        </w:rPr>
        <w:t>25</w:t>
      </w:r>
      <w:r w:rsidRPr="00CF3566">
        <w:rPr>
          <w:sz w:val="22"/>
          <w:szCs w:val="22"/>
        </w:rPr>
        <w:t xml:space="preserve">% of the value of this target. The ASO will earn 15% of the value of this target for a measure rate of 40%. Measurement of this result will be determined by the updated report developed between the Department and </w:t>
      </w:r>
      <w:r w:rsidR="009F47C9">
        <w:rPr>
          <w:sz w:val="22"/>
          <w:szCs w:val="22"/>
        </w:rPr>
        <w:t>the medical ASO</w:t>
      </w:r>
      <w:r w:rsidRPr="00CF3566">
        <w:rPr>
          <w:sz w:val="22"/>
          <w:szCs w:val="22"/>
        </w:rPr>
        <w:t xml:space="preserve">. </w:t>
      </w:r>
    </w:p>
    <w:p w14:paraId="34BEADFC" w14:textId="77777777" w:rsidR="006D370D" w:rsidRPr="00150564" w:rsidRDefault="006D370D" w:rsidP="00EA7544">
      <w:pPr>
        <w:pStyle w:val="Default"/>
        <w:ind w:left="1080"/>
        <w:rPr>
          <w:sz w:val="22"/>
          <w:szCs w:val="22"/>
        </w:rPr>
      </w:pPr>
    </w:p>
    <w:p w14:paraId="12256142" w14:textId="77777777" w:rsidR="000F18A4" w:rsidRPr="000B2890" w:rsidRDefault="000F18A4" w:rsidP="00150564">
      <w:pPr>
        <w:pStyle w:val="ListParagraph"/>
        <w:ind w:left="1080"/>
      </w:pPr>
    </w:p>
    <w:p w14:paraId="3F10EA1B" w14:textId="77777777" w:rsidR="000F18A4" w:rsidRPr="000B2890" w:rsidRDefault="000F18A4" w:rsidP="002B337F">
      <w:pPr>
        <w:pStyle w:val="ListParagraph"/>
      </w:pPr>
    </w:p>
    <w:p w14:paraId="06F1F271" w14:textId="77777777" w:rsidR="00BB0405" w:rsidRPr="0029316C" w:rsidRDefault="0029316C" w:rsidP="00840F70">
      <w:pPr>
        <w:pStyle w:val="Default"/>
        <w:ind w:left="1080"/>
        <w:rPr>
          <w:sz w:val="22"/>
          <w:szCs w:val="22"/>
        </w:rPr>
      </w:pPr>
      <w:r w:rsidRPr="00150564">
        <w:rPr>
          <w:sz w:val="22"/>
          <w:szCs w:val="22"/>
        </w:rPr>
        <w:t>*</w:t>
      </w:r>
      <w:r w:rsidRPr="00150564">
        <w:rPr>
          <w:i/>
          <w:iCs/>
          <w:sz w:val="22"/>
          <w:szCs w:val="22"/>
        </w:rPr>
        <w:t>All claims data measurements with the exclusion of HEDIS measures shall have a minimum claims run out of 6 months from CY</w:t>
      </w:r>
      <w:r w:rsidR="002A5A77">
        <w:rPr>
          <w:i/>
          <w:iCs/>
          <w:sz w:val="22"/>
          <w:szCs w:val="22"/>
        </w:rPr>
        <w:t xml:space="preserve"> </w:t>
      </w:r>
      <w:r w:rsidRPr="00150564">
        <w:rPr>
          <w:i/>
          <w:iCs/>
          <w:sz w:val="22"/>
          <w:szCs w:val="22"/>
        </w:rPr>
        <w:t>201</w:t>
      </w:r>
      <w:r w:rsidR="00E93F3F">
        <w:rPr>
          <w:i/>
          <w:iCs/>
          <w:sz w:val="22"/>
          <w:szCs w:val="22"/>
        </w:rPr>
        <w:t>9</w:t>
      </w:r>
      <w:r w:rsidRPr="00150564">
        <w:rPr>
          <w:i/>
          <w:iCs/>
          <w:sz w:val="22"/>
          <w:szCs w:val="22"/>
        </w:rPr>
        <w:t xml:space="preserve"> to CY 20</w:t>
      </w:r>
      <w:r w:rsidR="00E93F3F">
        <w:rPr>
          <w:i/>
          <w:iCs/>
          <w:sz w:val="22"/>
          <w:szCs w:val="22"/>
        </w:rPr>
        <w:t>20</w:t>
      </w:r>
      <w:r w:rsidRPr="00150564">
        <w:rPr>
          <w:i/>
          <w:iCs/>
          <w:sz w:val="22"/>
          <w:szCs w:val="22"/>
        </w:rPr>
        <w:t>.The run out time should be consistent for both years</w:t>
      </w:r>
      <w:r w:rsidR="00330C36" w:rsidRPr="00150564">
        <w:rPr>
          <w:i/>
          <w:iCs/>
          <w:sz w:val="22"/>
          <w:szCs w:val="22"/>
        </w:rPr>
        <w:t>.</w:t>
      </w:r>
      <w:r w:rsidR="00BB0405" w:rsidRPr="0029316C">
        <w:rPr>
          <w:sz w:val="22"/>
          <w:szCs w:val="22"/>
        </w:rPr>
        <w:br w:type="page"/>
      </w:r>
    </w:p>
    <w:p w14:paraId="0AEE8A5B" w14:textId="77777777" w:rsidR="00BB0405" w:rsidRPr="00137C8B" w:rsidRDefault="00BB0405" w:rsidP="00BB0405">
      <w:pPr>
        <w:pStyle w:val="Default"/>
        <w:rPr>
          <w:color w:val="auto"/>
          <w:sz w:val="22"/>
          <w:szCs w:val="22"/>
        </w:rPr>
      </w:pPr>
      <w:r w:rsidRPr="00923FBA">
        <w:rPr>
          <w:color w:val="auto"/>
          <w:sz w:val="22"/>
          <w:szCs w:val="22"/>
        </w:rPr>
        <w:lastRenderedPageBreak/>
        <w:t xml:space="preserve">Target 7: </w:t>
      </w:r>
      <w:r w:rsidR="008F35B2">
        <w:rPr>
          <w:color w:val="auto"/>
          <w:sz w:val="22"/>
          <w:szCs w:val="22"/>
        </w:rPr>
        <w:t>Population Health Initiatives</w:t>
      </w:r>
      <w:r w:rsidRPr="00137C8B">
        <w:rPr>
          <w:color w:val="auto"/>
          <w:sz w:val="22"/>
          <w:szCs w:val="22"/>
        </w:rPr>
        <w:t xml:space="preserve"> </w:t>
      </w:r>
    </w:p>
    <w:p w14:paraId="7C3E8C76" w14:textId="77777777" w:rsidR="00BB0405" w:rsidRPr="00137C8B" w:rsidRDefault="00BB0405" w:rsidP="00BB0405">
      <w:pPr>
        <w:pStyle w:val="Default"/>
        <w:rPr>
          <w:color w:val="auto"/>
          <w:sz w:val="22"/>
          <w:szCs w:val="22"/>
        </w:rPr>
      </w:pPr>
    </w:p>
    <w:p w14:paraId="069F8F0B" w14:textId="77777777" w:rsidR="00BB0405" w:rsidRPr="00137C8B" w:rsidRDefault="00823153" w:rsidP="00BB0405">
      <w:pPr>
        <w:pStyle w:val="Default"/>
        <w:rPr>
          <w:color w:val="auto"/>
          <w:sz w:val="22"/>
          <w:szCs w:val="22"/>
          <w:u w:val="single"/>
        </w:rPr>
      </w:pPr>
      <w:r w:rsidRPr="00137C8B">
        <w:rPr>
          <w:color w:val="auto"/>
          <w:sz w:val="22"/>
          <w:szCs w:val="22"/>
          <w:u w:val="single"/>
        </w:rPr>
        <w:t>Value</w:t>
      </w:r>
      <w:r w:rsidRPr="00C92882">
        <w:rPr>
          <w:color w:val="auto"/>
          <w:sz w:val="22"/>
          <w:szCs w:val="22"/>
          <w:u w:val="single"/>
        </w:rPr>
        <w:t xml:space="preserve">: </w:t>
      </w:r>
      <w:r w:rsidR="001135E3">
        <w:rPr>
          <w:color w:val="auto"/>
          <w:sz w:val="22"/>
          <w:szCs w:val="22"/>
          <w:u w:val="single"/>
        </w:rPr>
        <w:t>4</w:t>
      </w:r>
      <w:r w:rsidR="007A58CF">
        <w:rPr>
          <w:color w:val="auto"/>
          <w:sz w:val="22"/>
          <w:szCs w:val="22"/>
          <w:u w:val="single"/>
        </w:rPr>
        <w:t>5</w:t>
      </w:r>
      <w:r w:rsidR="008A0071" w:rsidRPr="007D61EA">
        <w:rPr>
          <w:color w:val="auto"/>
          <w:sz w:val="22"/>
          <w:szCs w:val="22"/>
          <w:u w:val="single"/>
        </w:rPr>
        <w:t xml:space="preserve">% </w:t>
      </w:r>
    </w:p>
    <w:p w14:paraId="323F5C5C" w14:textId="77777777" w:rsidR="00BB0405" w:rsidRPr="00137C8B" w:rsidRDefault="00BB0405" w:rsidP="00BB0405">
      <w:pPr>
        <w:pStyle w:val="Default"/>
        <w:rPr>
          <w:color w:val="auto"/>
          <w:sz w:val="22"/>
          <w:szCs w:val="22"/>
        </w:rPr>
      </w:pPr>
    </w:p>
    <w:p w14:paraId="43C6F436" w14:textId="77777777" w:rsidR="00BB0405" w:rsidRPr="00137C8B" w:rsidRDefault="00BB0405" w:rsidP="00387BE6">
      <w:pPr>
        <w:pStyle w:val="Default"/>
        <w:rPr>
          <w:color w:val="auto"/>
          <w:sz w:val="22"/>
          <w:szCs w:val="22"/>
        </w:rPr>
      </w:pPr>
      <w:r w:rsidRPr="00137C8B">
        <w:rPr>
          <w:color w:val="auto"/>
          <w:sz w:val="22"/>
          <w:szCs w:val="22"/>
        </w:rPr>
        <w:t>The Contractor shall be accountable for the improvement of DSS</w:t>
      </w:r>
      <w:r w:rsidR="00094C9F">
        <w:rPr>
          <w:color w:val="auto"/>
          <w:sz w:val="22"/>
          <w:szCs w:val="22"/>
        </w:rPr>
        <w:t xml:space="preserve"> </w:t>
      </w:r>
      <w:r w:rsidRPr="00137C8B">
        <w:rPr>
          <w:color w:val="auto"/>
          <w:sz w:val="22"/>
          <w:szCs w:val="22"/>
        </w:rPr>
        <w:t xml:space="preserve">selected </w:t>
      </w:r>
      <w:r w:rsidR="00502CF8" w:rsidRPr="00137C8B">
        <w:rPr>
          <w:color w:val="auto"/>
          <w:sz w:val="22"/>
          <w:szCs w:val="22"/>
        </w:rPr>
        <w:t xml:space="preserve">outcome-based </w:t>
      </w:r>
      <w:r w:rsidR="008F35B2">
        <w:rPr>
          <w:color w:val="auto"/>
          <w:sz w:val="22"/>
          <w:szCs w:val="22"/>
        </w:rPr>
        <w:t xml:space="preserve">population </w:t>
      </w:r>
      <w:r w:rsidRPr="00137C8B">
        <w:rPr>
          <w:color w:val="auto"/>
          <w:sz w:val="22"/>
          <w:szCs w:val="22"/>
        </w:rPr>
        <w:t>health initiatives</w:t>
      </w:r>
      <w:r w:rsidR="00FD1874" w:rsidRPr="00137C8B">
        <w:rPr>
          <w:color w:val="auto"/>
          <w:sz w:val="22"/>
          <w:szCs w:val="22"/>
        </w:rPr>
        <w:t xml:space="preserve"> from CY 201</w:t>
      </w:r>
      <w:r w:rsidR="002A5A77">
        <w:rPr>
          <w:color w:val="auto"/>
          <w:sz w:val="22"/>
          <w:szCs w:val="22"/>
        </w:rPr>
        <w:t>9</w:t>
      </w:r>
      <w:r w:rsidR="00FD1874" w:rsidRPr="00137C8B">
        <w:rPr>
          <w:color w:val="auto"/>
          <w:sz w:val="22"/>
          <w:szCs w:val="22"/>
        </w:rPr>
        <w:t xml:space="preserve"> to C</w:t>
      </w:r>
      <w:r w:rsidR="008F35B2">
        <w:rPr>
          <w:color w:val="auto"/>
          <w:sz w:val="22"/>
          <w:szCs w:val="22"/>
        </w:rPr>
        <w:t>Y</w:t>
      </w:r>
      <w:r w:rsidR="00FD1874" w:rsidRPr="00137C8B">
        <w:rPr>
          <w:color w:val="auto"/>
          <w:sz w:val="22"/>
          <w:szCs w:val="22"/>
        </w:rPr>
        <w:t xml:space="preserve"> 20</w:t>
      </w:r>
      <w:r w:rsidR="00E93F3F">
        <w:rPr>
          <w:color w:val="auto"/>
          <w:sz w:val="22"/>
          <w:szCs w:val="22"/>
        </w:rPr>
        <w:t>20</w:t>
      </w:r>
      <w:r w:rsidRPr="00137C8B">
        <w:rPr>
          <w:color w:val="auto"/>
          <w:sz w:val="22"/>
          <w:szCs w:val="22"/>
        </w:rPr>
        <w:t>. The ASO will incorporate interventions to address the areas of concern into preexisting or newly developed programs to achieve the goals below.</w:t>
      </w:r>
    </w:p>
    <w:p w14:paraId="42939DB3" w14:textId="77777777" w:rsidR="00863754" w:rsidRPr="00137C8B" w:rsidRDefault="00863754" w:rsidP="00823153">
      <w:pPr>
        <w:pStyle w:val="Default"/>
        <w:rPr>
          <w:color w:val="auto"/>
          <w:sz w:val="22"/>
          <w:szCs w:val="22"/>
        </w:rPr>
      </w:pPr>
    </w:p>
    <w:p w14:paraId="3415ACF3" w14:textId="77777777" w:rsidR="00823153" w:rsidRPr="00FE1326" w:rsidRDefault="0083639C" w:rsidP="00387BE6">
      <w:pPr>
        <w:pStyle w:val="Default"/>
        <w:rPr>
          <w:b/>
          <w:color w:val="auto"/>
          <w:sz w:val="22"/>
          <w:szCs w:val="22"/>
        </w:rPr>
      </w:pPr>
      <w:r w:rsidRPr="00FE1326">
        <w:rPr>
          <w:b/>
          <w:color w:val="auto"/>
          <w:sz w:val="22"/>
          <w:szCs w:val="22"/>
        </w:rPr>
        <w:t>Diabetes</w:t>
      </w:r>
    </w:p>
    <w:p w14:paraId="3E98C6B6" w14:textId="70DF2932" w:rsidR="00D15B86" w:rsidRPr="00A148FF" w:rsidRDefault="00D15B86" w:rsidP="00090C8D">
      <w:pPr>
        <w:pStyle w:val="Default"/>
        <w:numPr>
          <w:ilvl w:val="0"/>
          <w:numId w:val="44"/>
        </w:numPr>
        <w:rPr>
          <w:color w:val="auto"/>
          <w:sz w:val="22"/>
          <w:szCs w:val="22"/>
        </w:rPr>
      </w:pPr>
      <w:r w:rsidRPr="00A148FF">
        <w:rPr>
          <w:color w:val="auto"/>
          <w:sz w:val="22"/>
          <w:szCs w:val="22"/>
        </w:rPr>
        <w:t xml:space="preserve">A </w:t>
      </w:r>
      <w:r w:rsidR="00130F15">
        <w:rPr>
          <w:color w:val="auto"/>
          <w:sz w:val="22"/>
          <w:szCs w:val="22"/>
        </w:rPr>
        <w:t>2</w:t>
      </w:r>
      <w:r w:rsidR="006D5441">
        <w:rPr>
          <w:color w:val="auto"/>
          <w:sz w:val="22"/>
          <w:szCs w:val="22"/>
        </w:rPr>
        <w:t>0</w:t>
      </w:r>
      <w:r w:rsidRPr="00A148FF">
        <w:rPr>
          <w:color w:val="auto"/>
          <w:sz w:val="22"/>
          <w:szCs w:val="22"/>
        </w:rPr>
        <w:t xml:space="preserve">% reduction in the </w:t>
      </w:r>
      <w:r w:rsidR="000C24CC" w:rsidRPr="00A148FF">
        <w:rPr>
          <w:color w:val="auto"/>
          <w:sz w:val="22"/>
          <w:szCs w:val="22"/>
        </w:rPr>
        <w:t xml:space="preserve">average HbA1c level for </w:t>
      </w:r>
      <w:r w:rsidRPr="00A148FF">
        <w:rPr>
          <w:color w:val="auto"/>
          <w:sz w:val="22"/>
          <w:szCs w:val="22"/>
        </w:rPr>
        <w:t xml:space="preserve"> members age 18</w:t>
      </w:r>
      <w:r w:rsidR="00DB6FC4" w:rsidRPr="00A148FF">
        <w:rPr>
          <w:color w:val="auto"/>
          <w:sz w:val="22"/>
          <w:szCs w:val="22"/>
        </w:rPr>
        <w:t xml:space="preserve"> to 75</w:t>
      </w:r>
      <w:r w:rsidRPr="00A148FF">
        <w:rPr>
          <w:color w:val="auto"/>
          <w:sz w:val="22"/>
          <w:szCs w:val="22"/>
        </w:rPr>
        <w:t xml:space="preserve"> who had a</w:t>
      </w:r>
      <w:r w:rsidR="00137C8B" w:rsidRPr="00A148FF">
        <w:rPr>
          <w:color w:val="auto"/>
          <w:sz w:val="22"/>
          <w:szCs w:val="22"/>
        </w:rPr>
        <w:t>n</w:t>
      </w:r>
      <w:r w:rsidRPr="00A148FF">
        <w:rPr>
          <w:color w:val="auto"/>
          <w:sz w:val="22"/>
          <w:szCs w:val="22"/>
        </w:rPr>
        <w:t xml:space="preserve"> HbA1c result </w:t>
      </w:r>
      <w:r w:rsidR="00707604" w:rsidRPr="00A148FF">
        <w:rPr>
          <w:color w:val="auto"/>
          <w:sz w:val="22"/>
          <w:szCs w:val="22"/>
        </w:rPr>
        <w:t>≥</w:t>
      </w:r>
      <w:r w:rsidR="005515EC" w:rsidRPr="00A148FF">
        <w:rPr>
          <w:color w:val="auto"/>
          <w:sz w:val="22"/>
          <w:szCs w:val="22"/>
        </w:rPr>
        <w:t>9</w:t>
      </w:r>
      <w:r w:rsidRPr="00A148FF">
        <w:rPr>
          <w:color w:val="auto"/>
          <w:sz w:val="22"/>
          <w:szCs w:val="22"/>
        </w:rPr>
        <w:t xml:space="preserve">% in Calendar Year </w:t>
      </w:r>
      <w:r w:rsidR="008F35B2" w:rsidRPr="00A148FF">
        <w:rPr>
          <w:color w:val="auto"/>
          <w:sz w:val="22"/>
          <w:szCs w:val="22"/>
        </w:rPr>
        <w:t>201</w:t>
      </w:r>
      <w:r w:rsidR="00E93F3F">
        <w:rPr>
          <w:color w:val="auto"/>
          <w:sz w:val="22"/>
          <w:szCs w:val="22"/>
        </w:rPr>
        <w:t>9</w:t>
      </w:r>
      <w:r w:rsidR="008F35B2" w:rsidRPr="00A148FF">
        <w:rPr>
          <w:color w:val="auto"/>
          <w:sz w:val="22"/>
          <w:szCs w:val="22"/>
        </w:rPr>
        <w:t xml:space="preserve"> </w:t>
      </w:r>
      <w:r w:rsidRPr="00A148FF">
        <w:rPr>
          <w:color w:val="auto"/>
          <w:sz w:val="22"/>
          <w:szCs w:val="22"/>
        </w:rPr>
        <w:t xml:space="preserve">who remained on HUSKY through December </w:t>
      </w:r>
      <w:r w:rsidR="008F35B2" w:rsidRPr="00A148FF">
        <w:rPr>
          <w:color w:val="auto"/>
          <w:sz w:val="22"/>
          <w:szCs w:val="22"/>
        </w:rPr>
        <w:t>20</w:t>
      </w:r>
      <w:r w:rsidR="00E93F3F">
        <w:rPr>
          <w:color w:val="auto"/>
          <w:sz w:val="22"/>
          <w:szCs w:val="22"/>
        </w:rPr>
        <w:t>20</w:t>
      </w:r>
      <w:r w:rsidR="008F35B2" w:rsidRPr="00A148FF">
        <w:rPr>
          <w:color w:val="auto"/>
          <w:sz w:val="22"/>
          <w:szCs w:val="22"/>
        </w:rPr>
        <w:t xml:space="preserve"> </w:t>
      </w:r>
      <w:r w:rsidR="00094C9F" w:rsidRPr="00A148FF">
        <w:rPr>
          <w:color w:val="auto"/>
          <w:sz w:val="22"/>
          <w:szCs w:val="22"/>
        </w:rPr>
        <w:t xml:space="preserve">and had an HbA1c </w:t>
      </w:r>
      <w:r w:rsidR="00422EFC" w:rsidRPr="00A148FF">
        <w:rPr>
          <w:color w:val="auto"/>
          <w:sz w:val="22"/>
          <w:szCs w:val="22"/>
        </w:rPr>
        <w:t xml:space="preserve">blood lab </w:t>
      </w:r>
      <w:r w:rsidR="009A47C4" w:rsidRPr="00A148FF">
        <w:rPr>
          <w:color w:val="auto"/>
          <w:sz w:val="22"/>
          <w:szCs w:val="22"/>
        </w:rPr>
        <w:t>test</w:t>
      </w:r>
      <w:r w:rsidR="009A47C4" w:rsidRPr="00A148FF">
        <w:t xml:space="preserve"> </w:t>
      </w:r>
      <w:r w:rsidR="009A47C4" w:rsidRPr="00A148FF">
        <w:rPr>
          <w:color w:val="auto"/>
          <w:sz w:val="22"/>
          <w:szCs w:val="22"/>
        </w:rPr>
        <w:t>in 20</w:t>
      </w:r>
      <w:r w:rsidR="00E93F3F">
        <w:rPr>
          <w:color w:val="auto"/>
          <w:sz w:val="22"/>
          <w:szCs w:val="22"/>
        </w:rPr>
        <w:t>20</w:t>
      </w:r>
      <w:r w:rsidR="009A47C4" w:rsidRPr="00A148FF">
        <w:rPr>
          <w:color w:val="auto"/>
          <w:sz w:val="22"/>
          <w:szCs w:val="22"/>
        </w:rPr>
        <w:t xml:space="preserve"> </w:t>
      </w:r>
      <w:r w:rsidR="009A47C4" w:rsidRPr="00A148FF">
        <w:rPr>
          <w:color w:val="auto"/>
          <w:sz w:val="22"/>
          <w:szCs w:val="22"/>
          <w:u w:val="single"/>
        </w:rPr>
        <w:t>AND</w:t>
      </w:r>
      <w:r w:rsidR="009A47C4" w:rsidRPr="00A148FF">
        <w:rPr>
          <w:color w:val="auto"/>
          <w:sz w:val="22"/>
          <w:szCs w:val="22"/>
        </w:rPr>
        <w:t xml:space="preserve"> had a result </w:t>
      </w:r>
      <w:r w:rsidR="00422EFC" w:rsidRPr="00A148FF">
        <w:rPr>
          <w:color w:val="auto"/>
          <w:sz w:val="22"/>
          <w:szCs w:val="22"/>
        </w:rPr>
        <w:t xml:space="preserve">of </w:t>
      </w:r>
      <w:r w:rsidR="00A45243" w:rsidRPr="00A148FF">
        <w:rPr>
          <w:color w:val="auto"/>
          <w:sz w:val="22"/>
          <w:szCs w:val="22"/>
        </w:rPr>
        <w:t>&lt;</w:t>
      </w:r>
      <w:r w:rsidR="006A533A" w:rsidRPr="00A148FF">
        <w:rPr>
          <w:color w:val="auto"/>
          <w:sz w:val="22"/>
          <w:szCs w:val="22"/>
        </w:rPr>
        <w:t>8</w:t>
      </w:r>
      <w:r w:rsidR="00422EFC" w:rsidRPr="00A148FF">
        <w:rPr>
          <w:color w:val="auto"/>
          <w:sz w:val="22"/>
          <w:szCs w:val="22"/>
        </w:rPr>
        <w:t>%</w:t>
      </w:r>
      <w:r w:rsidRPr="00A148FF">
        <w:rPr>
          <w:color w:val="auto"/>
          <w:sz w:val="22"/>
          <w:szCs w:val="22"/>
        </w:rPr>
        <w:t>.</w:t>
      </w:r>
      <w:r w:rsidR="00A52ABD" w:rsidRPr="00A148FF">
        <w:rPr>
          <w:color w:val="auto"/>
          <w:sz w:val="22"/>
          <w:szCs w:val="22"/>
        </w:rPr>
        <w:t xml:space="preserve"> </w:t>
      </w:r>
      <w:r w:rsidRPr="00A148FF">
        <w:rPr>
          <w:color w:val="auto"/>
          <w:sz w:val="22"/>
          <w:szCs w:val="22"/>
        </w:rPr>
        <w:t xml:space="preserve"> This is a cohort analysis. Success of this measure will </w:t>
      </w:r>
      <w:r w:rsidR="003B14E6" w:rsidRPr="00A148FF">
        <w:rPr>
          <w:color w:val="auto"/>
          <w:sz w:val="22"/>
          <w:szCs w:val="22"/>
        </w:rPr>
        <w:t xml:space="preserve">earn </w:t>
      </w:r>
      <w:r w:rsidR="00537D2B">
        <w:rPr>
          <w:color w:val="auto"/>
          <w:sz w:val="22"/>
          <w:szCs w:val="22"/>
        </w:rPr>
        <w:t>8</w:t>
      </w:r>
      <w:r w:rsidRPr="00A148FF">
        <w:rPr>
          <w:color w:val="auto"/>
          <w:sz w:val="22"/>
          <w:szCs w:val="22"/>
        </w:rPr>
        <w:t>% of th</w:t>
      </w:r>
      <w:r w:rsidR="006D0743" w:rsidRPr="00A148FF">
        <w:rPr>
          <w:color w:val="auto"/>
          <w:sz w:val="22"/>
          <w:szCs w:val="22"/>
        </w:rPr>
        <w:t>e value</w:t>
      </w:r>
      <w:r w:rsidRPr="00A148FF">
        <w:rPr>
          <w:color w:val="auto"/>
          <w:sz w:val="22"/>
          <w:szCs w:val="22"/>
        </w:rPr>
        <w:t xml:space="preserve"> of </w:t>
      </w:r>
      <w:r w:rsidR="007704AF" w:rsidRPr="00A148FF">
        <w:rPr>
          <w:color w:val="auto"/>
          <w:sz w:val="22"/>
          <w:szCs w:val="22"/>
        </w:rPr>
        <w:t xml:space="preserve">this </w:t>
      </w:r>
      <w:r w:rsidR="006D0743" w:rsidRPr="00A148FF">
        <w:rPr>
          <w:color w:val="auto"/>
          <w:sz w:val="22"/>
          <w:szCs w:val="22"/>
        </w:rPr>
        <w:t>target</w:t>
      </w:r>
      <w:r w:rsidRPr="00A148FF">
        <w:rPr>
          <w:color w:val="auto"/>
          <w:sz w:val="22"/>
          <w:szCs w:val="22"/>
        </w:rPr>
        <w:t xml:space="preserve">. A reduction of </w:t>
      </w:r>
      <w:r w:rsidR="00130F15">
        <w:rPr>
          <w:color w:val="auto"/>
          <w:sz w:val="22"/>
          <w:szCs w:val="22"/>
        </w:rPr>
        <w:t>1</w:t>
      </w:r>
      <w:r w:rsidR="004B04B8" w:rsidRPr="00A148FF">
        <w:rPr>
          <w:color w:val="auto"/>
          <w:sz w:val="22"/>
          <w:szCs w:val="22"/>
        </w:rPr>
        <w:t>5%</w:t>
      </w:r>
      <w:r w:rsidRPr="00A148FF">
        <w:rPr>
          <w:color w:val="auto"/>
          <w:sz w:val="22"/>
          <w:szCs w:val="22"/>
        </w:rPr>
        <w:t xml:space="preserve"> will return </w:t>
      </w:r>
      <w:r w:rsidR="00D720FF">
        <w:rPr>
          <w:color w:val="auto"/>
          <w:sz w:val="22"/>
          <w:szCs w:val="22"/>
        </w:rPr>
        <w:t>5</w:t>
      </w:r>
      <w:r w:rsidRPr="00A148FF">
        <w:rPr>
          <w:color w:val="auto"/>
          <w:sz w:val="22"/>
          <w:szCs w:val="22"/>
        </w:rPr>
        <w:t xml:space="preserve">% of </w:t>
      </w:r>
      <w:r w:rsidR="005B5A93" w:rsidRPr="00A148FF">
        <w:rPr>
          <w:color w:val="auto"/>
          <w:sz w:val="22"/>
          <w:szCs w:val="22"/>
        </w:rPr>
        <w:t>the value of this target</w:t>
      </w:r>
      <w:r w:rsidRPr="00A148FF">
        <w:rPr>
          <w:color w:val="auto"/>
          <w:sz w:val="22"/>
          <w:szCs w:val="22"/>
        </w:rPr>
        <w:t xml:space="preserve">. The measurement of this result will be determined by the updated report developed between the Department and </w:t>
      </w:r>
      <w:r w:rsidR="009F47C9">
        <w:rPr>
          <w:color w:val="auto"/>
          <w:sz w:val="22"/>
          <w:szCs w:val="22"/>
        </w:rPr>
        <w:t>the medical ASO</w:t>
      </w:r>
      <w:r w:rsidRPr="00A148FF">
        <w:rPr>
          <w:color w:val="auto"/>
          <w:sz w:val="22"/>
          <w:szCs w:val="22"/>
        </w:rPr>
        <w:t xml:space="preserve"> in </w:t>
      </w:r>
      <w:r w:rsidR="00811060" w:rsidRPr="00A148FF">
        <w:rPr>
          <w:color w:val="auto"/>
          <w:sz w:val="22"/>
          <w:szCs w:val="22"/>
        </w:rPr>
        <w:t xml:space="preserve">the </w:t>
      </w:r>
      <w:r w:rsidRPr="00A148FF">
        <w:rPr>
          <w:color w:val="auto"/>
          <w:sz w:val="22"/>
          <w:szCs w:val="22"/>
        </w:rPr>
        <w:t>prior performance year.</w:t>
      </w:r>
    </w:p>
    <w:p w14:paraId="060C0532" w14:textId="77777777" w:rsidR="009539C3" w:rsidRPr="00A148FF" w:rsidRDefault="009539C3" w:rsidP="00974C1C">
      <w:pPr>
        <w:pStyle w:val="Default"/>
        <w:ind w:left="720"/>
        <w:rPr>
          <w:color w:val="auto"/>
          <w:sz w:val="22"/>
          <w:szCs w:val="22"/>
        </w:rPr>
      </w:pPr>
    </w:p>
    <w:p w14:paraId="162FF0CF" w14:textId="77777777" w:rsidR="0083639C" w:rsidRPr="00A148FF" w:rsidRDefault="00823153" w:rsidP="00090C8D">
      <w:pPr>
        <w:pStyle w:val="Default"/>
        <w:numPr>
          <w:ilvl w:val="0"/>
          <w:numId w:val="44"/>
        </w:numPr>
        <w:rPr>
          <w:color w:val="auto"/>
          <w:sz w:val="22"/>
          <w:szCs w:val="22"/>
        </w:rPr>
      </w:pPr>
      <w:r w:rsidRPr="00A148FF">
        <w:rPr>
          <w:color w:val="auto"/>
          <w:sz w:val="22"/>
          <w:szCs w:val="22"/>
        </w:rPr>
        <w:t xml:space="preserve">A </w:t>
      </w:r>
      <w:r w:rsidR="00486A7E">
        <w:rPr>
          <w:color w:val="auto"/>
          <w:sz w:val="22"/>
          <w:szCs w:val="22"/>
        </w:rPr>
        <w:t>10</w:t>
      </w:r>
      <w:r w:rsidRPr="00A148FF">
        <w:rPr>
          <w:color w:val="auto"/>
          <w:sz w:val="22"/>
          <w:szCs w:val="22"/>
        </w:rPr>
        <w:t xml:space="preserve">% reduction in hospital readmissions </w:t>
      </w:r>
      <w:r w:rsidR="00282930" w:rsidRPr="00A148FF">
        <w:rPr>
          <w:color w:val="auto"/>
          <w:sz w:val="22"/>
          <w:szCs w:val="22"/>
        </w:rPr>
        <w:t>for</w:t>
      </w:r>
      <w:r w:rsidR="00E4481A" w:rsidRPr="00A148FF">
        <w:rPr>
          <w:color w:val="auto"/>
          <w:sz w:val="22"/>
          <w:szCs w:val="22"/>
        </w:rPr>
        <w:t xml:space="preserve"> a</w:t>
      </w:r>
      <w:r w:rsidR="00282930" w:rsidRPr="00A148FF">
        <w:rPr>
          <w:color w:val="auto"/>
          <w:sz w:val="22"/>
          <w:szCs w:val="22"/>
        </w:rPr>
        <w:t xml:space="preserve"> </w:t>
      </w:r>
      <w:r w:rsidR="00294ED1" w:rsidRPr="00A148FF">
        <w:rPr>
          <w:color w:val="auto"/>
          <w:sz w:val="22"/>
          <w:szCs w:val="22"/>
        </w:rPr>
        <w:t xml:space="preserve">primary </w:t>
      </w:r>
      <w:r w:rsidR="001D68F6" w:rsidRPr="00A148FF">
        <w:rPr>
          <w:color w:val="auto"/>
          <w:sz w:val="22"/>
          <w:szCs w:val="22"/>
        </w:rPr>
        <w:t>d</w:t>
      </w:r>
      <w:r w:rsidRPr="00A148FF">
        <w:rPr>
          <w:color w:val="auto"/>
          <w:sz w:val="22"/>
          <w:szCs w:val="22"/>
        </w:rPr>
        <w:t>iabetic diagnosis</w:t>
      </w:r>
      <w:r w:rsidR="00282930" w:rsidRPr="00A148FF">
        <w:rPr>
          <w:color w:val="auto"/>
          <w:sz w:val="22"/>
          <w:szCs w:val="22"/>
        </w:rPr>
        <w:t xml:space="preserve"> or diabetic related </w:t>
      </w:r>
      <w:r w:rsidR="00294ED1" w:rsidRPr="00A148FF">
        <w:rPr>
          <w:color w:val="auto"/>
          <w:sz w:val="22"/>
          <w:szCs w:val="22"/>
        </w:rPr>
        <w:t>complication</w:t>
      </w:r>
      <w:r w:rsidRPr="00A148FF">
        <w:rPr>
          <w:color w:val="auto"/>
          <w:sz w:val="22"/>
          <w:szCs w:val="22"/>
        </w:rPr>
        <w:t>.</w:t>
      </w:r>
      <w:r w:rsidR="008C24F1" w:rsidRPr="00A148FF">
        <w:rPr>
          <w:color w:val="auto"/>
          <w:sz w:val="22"/>
          <w:szCs w:val="22"/>
        </w:rPr>
        <w:t xml:space="preserve">  Meeting this goal will earn </w:t>
      </w:r>
      <w:r w:rsidR="00537D2B">
        <w:rPr>
          <w:color w:val="auto"/>
          <w:sz w:val="22"/>
          <w:szCs w:val="22"/>
        </w:rPr>
        <w:t>8</w:t>
      </w:r>
      <w:r w:rsidR="008C24F1" w:rsidRPr="00A148FF">
        <w:rPr>
          <w:color w:val="auto"/>
          <w:sz w:val="22"/>
          <w:szCs w:val="22"/>
        </w:rPr>
        <w:t>% of</w:t>
      </w:r>
      <w:r w:rsidR="005B5A93" w:rsidRPr="00A148FF">
        <w:rPr>
          <w:color w:val="auto"/>
          <w:sz w:val="22"/>
          <w:szCs w:val="22"/>
        </w:rPr>
        <w:t xml:space="preserve"> the value of this target</w:t>
      </w:r>
      <w:r w:rsidR="008C24F1" w:rsidRPr="00A148FF">
        <w:rPr>
          <w:color w:val="auto"/>
          <w:sz w:val="22"/>
          <w:szCs w:val="22"/>
        </w:rPr>
        <w:t>.</w:t>
      </w:r>
      <w:r w:rsidR="00B65A68" w:rsidRPr="00A148FF">
        <w:rPr>
          <w:color w:val="auto"/>
          <w:sz w:val="22"/>
          <w:szCs w:val="22"/>
        </w:rPr>
        <w:t xml:space="preserve"> </w:t>
      </w:r>
      <w:r w:rsidR="001368BB" w:rsidRPr="00A148FF">
        <w:rPr>
          <w:color w:val="auto"/>
          <w:sz w:val="22"/>
          <w:szCs w:val="22"/>
        </w:rPr>
        <w:t xml:space="preserve">A reduction of </w:t>
      </w:r>
      <w:r w:rsidR="00AB23E5">
        <w:rPr>
          <w:color w:val="auto"/>
          <w:sz w:val="22"/>
          <w:szCs w:val="22"/>
        </w:rPr>
        <w:t>5</w:t>
      </w:r>
      <w:r w:rsidR="006F1115" w:rsidRPr="00A148FF">
        <w:rPr>
          <w:color w:val="auto"/>
          <w:sz w:val="22"/>
          <w:szCs w:val="22"/>
        </w:rPr>
        <w:t>% will earn 5% of the value of this target</w:t>
      </w:r>
      <w:r w:rsidR="00066107">
        <w:rPr>
          <w:color w:val="auto"/>
          <w:sz w:val="22"/>
          <w:szCs w:val="22"/>
        </w:rPr>
        <w:t xml:space="preserve"> using the Readmission Report</w:t>
      </w:r>
      <w:r w:rsidR="006F1115" w:rsidRPr="00A148FF">
        <w:rPr>
          <w:color w:val="auto"/>
          <w:sz w:val="22"/>
          <w:szCs w:val="22"/>
        </w:rPr>
        <w:t xml:space="preserve">.  </w:t>
      </w:r>
    </w:p>
    <w:p w14:paraId="4835FE08" w14:textId="77777777" w:rsidR="00823153" w:rsidRPr="00A148FF" w:rsidRDefault="00823153" w:rsidP="00150564">
      <w:pPr>
        <w:pStyle w:val="Default"/>
        <w:ind w:left="720"/>
        <w:rPr>
          <w:color w:val="auto"/>
          <w:sz w:val="22"/>
          <w:szCs w:val="22"/>
        </w:rPr>
      </w:pPr>
    </w:p>
    <w:p w14:paraId="5A5F41A9" w14:textId="77777777" w:rsidR="00FD1874" w:rsidRPr="00FE1326" w:rsidRDefault="0083639C" w:rsidP="00697348">
      <w:pPr>
        <w:pStyle w:val="Default"/>
        <w:rPr>
          <w:b/>
          <w:color w:val="auto"/>
          <w:sz w:val="22"/>
          <w:szCs w:val="22"/>
        </w:rPr>
      </w:pPr>
      <w:r w:rsidRPr="00FE1326">
        <w:rPr>
          <w:b/>
          <w:color w:val="auto"/>
          <w:sz w:val="22"/>
          <w:szCs w:val="22"/>
        </w:rPr>
        <w:t>Asthma</w:t>
      </w:r>
      <w:r w:rsidR="001B5ED5" w:rsidRPr="00FE1326">
        <w:rPr>
          <w:b/>
          <w:color w:val="auto"/>
          <w:sz w:val="22"/>
          <w:szCs w:val="22"/>
        </w:rPr>
        <w:t xml:space="preserve"> Health Equity</w:t>
      </w:r>
    </w:p>
    <w:p w14:paraId="1366D88C" w14:textId="77777777" w:rsidR="001B5ED5" w:rsidRDefault="00235AB1" w:rsidP="00090C8D">
      <w:pPr>
        <w:pStyle w:val="Default"/>
        <w:numPr>
          <w:ilvl w:val="0"/>
          <w:numId w:val="44"/>
        </w:numPr>
        <w:rPr>
          <w:color w:val="auto"/>
          <w:sz w:val="22"/>
          <w:szCs w:val="22"/>
        </w:rPr>
      </w:pPr>
      <w:r w:rsidRPr="00A148FF">
        <w:rPr>
          <w:color w:val="auto"/>
          <w:sz w:val="22"/>
          <w:szCs w:val="22"/>
        </w:rPr>
        <w:t xml:space="preserve"> </w:t>
      </w:r>
    </w:p>
    <w:p w14:paraId="6B8E38C4" w14:textId="77777777" w:rsidR="002D5E13" w:rsidRDefault="001B5ED5" w:rsidP="002D5E13">
      <w:pPr>
        <w:pStyle w:val="Default"/>
        <w:numPr>
          <w:ilvl w:val="1"/>
          <w:numId w:val="44"/>
        </w:numPr>
        <w:rPr>
          <w:color w:val="auto"/>
          <w:sz w:val="22"/>
          <w:szCs w:val="22"/>
        </w:rPr>
      </w:pPr>
      <w:r w:rsidRPr="00FE1326">
        <w:rPr>
          <w:color w:val="auto"/>
          <w:sz w:val="22"/>
          <w:szCs w:val="22"/>
          <w:u w:val="single"/>
        </w:rPr>
        <w:t>Asthma IP</w:t>
      </w:r>
      <w:r>
        <w:rPr>
          <w:color w:val="auto"/>
          <w:sz w:val="22"/>
          <w:szCs w:val="22"/>
        </w:rPr>
        <w:t xml:space="preserve">: </w:t>
      </w:r>
      <w:r w:rsidR="002D5E13">
        <w:rPr>
          <w:color w:val="auto"/>
          <w:sz w:val="22"/>
          <w:szCs w:val="22"/>
        </w:rPr>
        <w:t>A</w:t>
      </w:r>
      <w:r w:rsidR="00142762">
        <w:rPr>
          <w:color w:val="auto"/>
          <w:sz w:val="22"/>
          <w:szCs w:val="22"/>
        </w:rPr>
        <w:t>chieve a 15%</w:t>
      </w:r>
      <w:r w:rsidR="002D5E13">
        <w:rPr>
          <w:color w:val="auto"/>
          <w:sz w:val="22"/>
          <w:szCs w:val="22"/>
        </w:rPr>
        <w:t xml:space="preserve"> reduction in the gap of asthma admission rates for per 1000 members, for members age 2 – 20 comparing Black/African American members and whites</w:t>
      </w:r>
      <w:r w:rsidR="00142762">
        <w:rPr>
          <w:color w:val="auto"/>
          <w:sz w:val="22"/>
          <w:szCs w:val="22"/>
        </w:rPr>
        <w:t>.</w:t>
      </w:r>
      <w:r w:rsidR="00142762" w:rsidRPr="00142762">
        <w:rPr>
          <w:color w:val="auto"/>
          <w:sz w:val="22"/>
          <w:szCs w:val="22"/>
        </w:rPr>
        <w:t xml:space="preserve"> </w:t>
      </w:r>
      <w:r w:rsidR="00142762" w:rsidRPr="00A148FF">
        <w:rPr>
          <w:color w:val="auto"/>
          <w:sz w:val="22"/>
          <w:szCs w:val="22"/>
        </w:rPr>
        <w:t xml:space="preserve">Meeting this goal will earn </w:t>
      </w:r>
      <w:r w:rsidR="00CA70A0">
        <w:rPr>
          <w:color w:val="auto"/>
          <w:sz w:val="22"/>
          <w:szCs w:val="22"/>
        </w:rPr>
        <w:t>5</w:t>
      </w:r>
      <w:r w:rsidR="00142762" w:rsidRPr="00A148FF">
        <w:rPr>
          <w:color w:val="auto"/>
          <w:sz w:val="22"/>
          <w:szCs w:val="22"/>
        </w:rPr>
        <w:t xml:space="preserve">% of the value of this target. A reduction of </w:t>
      </w:r>
      <w:r w:rsidR="00CA70A0">
        <w:rPr>
          <w:color w:val="auto"/>
          <w:sz w:val="22"/>
          <w:szCs w:val="22"/>
        </w:rPr>
        <w:t>10</w:t>
      </w:r>
      <w:r w:rsidR="00142762" w:rsidRPr="00A148FF">
        <w:rPr>
          <w:color w:val="auto"/>
          <w:sz w:val="22"/>
          <w:szCs w:val="22"/>
        </w:rPr>
        <w:t xml:space="preserve">% will earn </w:t>
      </w:r>
      <w:r w:rsidR="00CA70A0">
        <w:rPr>
          <w:color w:val="auto"/>
          <w:sz w:val="22"/>
          <w:szCs w:val="22"/>
        </w:rPr>
        <w:t>2.</w:t>
      </w:r>
      <w:r w:rsidR="00142762" w:rsidRPr="00A148FF">
        <w:rPr>
          <w:color w:val="auto"/>
          <w:sz w:val="22"/>
          <w:szCs w:val="22"/>
        </w:rPr>
        <w:t>5% of the value of this target.</w:t>
      </w:r>
    </w:p>
    <w:p w14:paraId="4A24A319" w14:textId="77777777" w:rsidR="0083639C" w:rsidRPr="00A148FF" w:rsidRDefault="002D5E13" w:rsidP="002D5E13">
      <w:pPr>
        <w:pStyle w:val="Default"/>
        <w:numPr>
          <w:ilvl w:val="1"/>
          <w:numId w:val="44"/>
        </w:numPr>
        <w:rPr>
          <w:color w:val="auto"/>
          <w:sz w:val="22"/>
          <w:szCs w:val="22"/>
        </w:rPr>
      </w:pPr>
      <w:r w:rsidRPr="00FE1326">
        <w:rPr>
          <w:color w:val="auto"/>
          <w:sz w:val="22"/>
          <w:szCs w:val="22"/>
          <w:u w:val="single"/>
        </w:rPr>
        <w:t>Asthma ED</w:t>
      </w:r>
      <w:r>
        <w:rPr>
          <w:color w:val="auto"/>
          <w:sz w:val="22"/>
          <w:szCs w:val="22"/>
        </w:rPr>
        <w:t>: A</w:t>
      </w:r>
      <w:r w:rsidR="00142762">
        <w:rPr>
          <w:color w:val="auto"/>
          <w:sz w:val="22"/>
          <w:szCs w:val="22"/>
        </w:rPr>
        <w:t>chieve a 15%</w:t>
      </w:r>
      <w:r>
        <w:rPr>
          <w:color w:val="auto"/>
          <w:sz w:val="22"/>
          <w:szCs w:val="22"/>
        </w:rPr>
        <w:t xml:space="preserve"> reduction in the gap of asthma ED visits per 1000 members, for members age 2 – 20 comparing Black/African American members to whites</w:t>
      </w:r>
      <w:r w:rsidR="00851EDB" w:rsidRPr="00A148FF">
        <w:rPr>
          <w:color w:val="auto"/>
          <w:sz w:val="22"/>
          <w:szCs w:val="22"/>
        </w:rPr>
        <w:t>.</w:t>
      </w:r>
      <w:r w:rsidR="00142762">
        <w:rPr>
          <w:color w:val="auto"/>
          <w:sz w:val="22"/>
          <w:szCs w:val="22"/>
        </w:rPr>
        <w:t xml:space="preserve"> </w:t>
      </w:r>
      <w:r w:rsidR="00142762" w:rsidRPr="00A148FF">
        <w:rPr>
          <w:color w:val="auto"/>
          <w:sz w:val="22"/>
          <w:szCs w:val="22"/>
        </w:rPr>
        <w:t xml:space="preserve">Meeting this goal will earn </w:t>
      </w:r>
      <w:r w:rsidR="00CA70A0">
        <w:rPr>
          <w:color w:val="auto"/>
          <w:sz w:val="22"/>
          <w:szCs w:val="22"/>
        </w:rPr>
        <w:t>5</w:t>
      </w:r>
      <w:r w:rsidR="00142762" w:rsidRPr="00A148FF">
        <w:rPr>
          <w:color w:val="auto"/>
          <w:sz w:val="22"/>
          <w:szCs w:val="22"/>
        </w:rPr>
        <w:t xml:space="preserve">% of the value of this target. A reduction of 10% will earn </w:t>
      </w:r>
      <w:r w:rsidR="00CA70A0">
        <w:rPr>
          <w:color w:val="auto"/>
          <w:sz w:val="22"/>
          <w:szCs w:val="22"/>
        </w:rPr>
        <w:t>2.</w:t>
      </w:r>
      <w:r w:rsidR="00142762" w:rsidRPr="00A148FF">
        <w:rPr>
          <w:color w:val="auto"/>
          <w:sz w:val="22"/>
          <w:szCs w:val="22"/>
        </w:rPr>
        <w:t>5% of the value of this target.</w:t>
      </w:r>
    </w:p>
    <w:p w14:paraId="7A91E57F" w14:textId="77777777" w:rsidR="00FD1874" w:rsidRPr="00A148FF" w:rsidRDefault="00FD1874" w:rsidP="00090C8D">
      <w:pPr>
        <w:pStyle w:val="Default"/>
        <w:ind w:left="720" w:firstLine="240"/>
        <w:rPr>
          <w:color w:val="auto"/>
          <w:sz w:val="22"/>
          <w:szCs w:val="22"/>
        </w:rPr>
      </w:pPr>
    </w:p>
    <w:p w14:paraId="4A1E3D29" w14:textId="77777777" w:rsidR="00823153" w:rsidRPr="00FE1326" w:rsidRDefault="0083639C" w:rsidP="00697348">
      <w:pPr>
        <w:pStyle w:val="Default"/>
        <w:rPr>
          <w:b/>
          <w:color w:val="auto"/>
          <w:sz w:val="22"/>
          <w:szCs w:val="22"/>
        </w:rPr>
      </w:pPr>
      <w:r w:rsidRPr="00FE1326">
        <w:rPr>
          <w:b/>
          <w:color w:val="auto"/>
          <w:sz w:val="22"/>
          <w:szCs w:val="22"/>
        </w:rPr>
        <w:t>Frequent ED Use</w:t>
      </w:r>
    </w:p>
    <w:p w14:paraId="051D29D6" w14:textId="6D993353" w:rsidR="00BB0405" w:rsidRPr="00A148FF" w:rsidRDefault="007149CD" w:rsidP="00090C8D">
      <w:pPr>
        <w:pStyle w:val="Default"/>
        <w:numPr>
          <w:ilvl w:val="0"/>
          <w:numId w:val="44"/>
        </w:numPr>
        <w:rPr>
          <w:color w:val="auto"/>
          <w:sz w:val="22"/>
          <w:szCs w:val="22"/>
        </w:rPr>
      </w:pPr>
      <w:r w:rsidRPr="00A148FF">
        <w:rPr>
          <w:sz w:val="22"/>
          <w:szCs w:val="22"/>
        </w:rPr>
        <w:t xml:space="preserve">A </w:t>
      </w:r>
      <w:r w:rsidR="00B97CB2" w:rsidRPr="00A148FF">
        <w:rPr>
          <w:sz w:val="22"/>
          <w:szCs w:val="22"/>
        </w:rPr>
        <w:t>1</w:t>
      </w:r>
      <w:r w:rsidR="00066107">
        <w:rPr>
          <w:sz w:val="22"/>
          <w:szCs w:val="22"/>
        </w:rPr>
        <w:t>2</w:t>
      </w:r>
      <w:r w:rsidRPr="00A148FF">
        <w:rPr>
          <w:sz w:val="22"/>
          <w:szCs w:val="22"/>
        </w:rPr>
        <w:t>% reduction in the number of frequent users of the hospital emergency department for emergency visits (excluding non-emergency visits) per 1000 member months. (</w:t>
      </w:r>
      <w:r w:rsidR="00DB11A7" w:rsidRPr="00A148FF">
        <w:rPr>
          <w:i/>
          <w:sz w:val="22"/>
          <w:szCs w:val="22"/>
        </w:rPr>
        <w:t>Frequent</w:t>
      </w:r>
      <w:r w:rsidRPr="00A148FF">
        <w:rPr>
          <w:i/>
          <w:iCs/>
          <w:sz w:val="22"/>
          <w:szCs w:val="22"/>
        </w:rPr>
        <w:t xml:space="preserve"> user is defined as a Medicaid member with 10 or more ED visits in a year).</w:t>
      </w:r>
      <w:r w:rsidRPr="00A148FF">
        <w:rPr>
          <w:sz w:val="22"/>
          <w:szCs w:val="22"/>
        </w:rPr>
        <w:t xml:space="preserve"> Meeting this goal will earn</w:t>
      </w:r>
      <w:r w:rsidR="00837BEA" w:rsidRPr="00A148FF">
        <w:rPr>
          <w:sz w:val="22"/>
          <w:szCs w:val="22"/>
        </w:rPr>
        <w:t xml:space="preserve"> </w:t>
      </w:r>
      <w:r w:rsidR="005B5A93" w:rsidRPr="00741CFD">
        <w:rPr>
          <w:sz w:val="22"/>
          <w:szCs w:val="22"/>
        </w:rPr>
        <w:t>1</w:t>
      </w:r>
      <w:r w:rsidR="002F07E4" w:rsidRPr="00741CFD">
        <w:rPr>
          <w:sz w:val="22"/>
          <w:szCs w:val="22"/>
        </w:rPr>
        <w:t>0</w:t>
      </w:r>
      <w:r w:rsidRPr="00A148FF">
        <w:rPr>
          <w:sz w:val="22"/>
          <w:szCs w:val="22"/>
        </w:rPr>
        <w:t>% of</w:t>
      </w:r>
      <w:r w:rsidR="00090DD8" w:rsidRPr="00A148FF">
        <w:rPr>
          <w:sz w:val="22"/>
          <w:szCs w:val="22"/>
        </w:rPr>
        <w:t xml:space="preserve"> </w:t>
      </w:r>
      <w:r w:rsidR="005B5A93" w:rsidRPr="00A148FF">
        <w:rPr>
          <w:sz w:val="22"/>
          <w:szCs w:val="22"/>
        </w:rPr>
        <w:t>the value of this target.</w:t>
      </w:r>
      <w:r w:rsidR="00090DD8" w:rsidRPr="00A148FF">
        <w:rPr>
          <w:sz w:val="22"/>
          <w:szCs w:val="22"/>
        </w:rPr>
        <w:t> </w:t>
      </w:r>
      <w:r w:rsidR="00C11EBB" w:rsidRPr="00A148FF">
        <w:rPr>
          <w:sz w:val="22"/>
          <w:szCs w:val="22"/>
        </w:rPr>
        <w:t xml:space="preserve">A reduction of </w:t>
      </w:r>
      <w:r w:rsidR="00A25125" w:rsidRPr="00A148FF">
        <w:rPr>
          <w:sz w:val="22"/>
          <w:szCs w:val="22"/>
        </w:rPr>
        <w:t>10</w:t>
      </w:r>
      <w:r w:rsidR="00C11EBB" w:rsidRPr="00A148FF">
        <w:rPr>
          <w:sz w:val="22"/>
          <w:szCs w:val="22"/>
        </w:rPr>
        <w:t xml:space="preserve">% will earn 7.5% of the value of this target.  </w:t>
      </w:r>
      <w:r w:rsidRPr="00A148FF">
        <w:rPr>
          <w:sz w:val="22"/>
          <w:szCs w:val="22"/>
        </w:rPr>
        <w:t xml:space="preserve">Measurement of this result will be determined by the </w:t>
      </w:r>
      <w:r w:rsidR="00753684" w:rsidRPr="00A148FF">
        <w:rPr>
          <w:sz w:val="22"/>
          <w:szCs w:val="22"/>
        </w:rPr>
        <w:t xml:space="preserve">updated report developed between the </w:t>
      </w:r>
      <w:r w:rsidRPr="00A148FF">
        <w:rPr>
          <w:sz w:val="22"/>
          <w:szCs w:val="22"/>
        </w:rPr>
        <w:t>Department</w:t>
      </w:r>
      <w:r w:rsidR="00753684" w:rsidRPr="00A148FF">
        <w:rPr>
          <w:sz w:val="22"/>
          <w:szCs w:val="22"/>
        </w:rPr>
        <w:t xml:space="preserve"> and </w:t>
      </w:r>
      <w:r w:rsidR="009F47C9">
        <w:rPr>
          <w:sz w:val="22"/>
          <w:szCs w:val="22"/>
        </w:rPr>
        <w:t>the medical ASO</w:t>
      </w:r>
      <w:r w:rsidR="00753684" w:rsidRPr="00A148FF">
        <w:rPr>
          <w:sz w:val="22"/>
          <w:szCs w:val="22"/>
        </w:rPr>
        <w:t xml:space="preserve"> in </w:t>
      </w:r>
      <w:r w:rsidR="003E0B22" w:rsidRPr="00A148FF">
        <w:rPr>
          <w:sz w:val="22"/>
          <w:szCs w:val="22"/>
        </w:rPr>
        <w:t xml:space="preserve">the </w:t>
      </w:r>
      <w:r w:rsidR="00753684" w:rsidRPr="00A148FF">
        <w:rPr>
          <w:sz w:val="22"/>
          <w:szCs w:val="22"/>
        </w:rPr>
        <w:t>prior performance year</w:t>
      </w:r>
      <w:r w:rsidRPr="00A148FF">
        <w:rPr>
          <w:sz w:val="22"/>
          <w:szCs w:val="22"/>
        </w:rPr>
        <w:t>, via Qlikview data resources</w:t>
      </w:r>
      <w:r w:rsidR="00811060" w:rsidRPr="0086765B">
        <w:rPr>
          <w:i/>
          <w:sz w:val="22"/>
          <w:szCs w:val="22"/>
        </w:rPr>
        <w:t>.</w:t>
      </w:r>
      <w:r w:rsidR="003C4F16" w:rsidRPr="0086765B">
        <w:rPr>
          <w:i/>
          <w:sz w:val="22"/>
          <w:szCs w:val="22"/>
        </w:rPr>
        <w:t xml:space="preserve"> </w:t>
      </w:r>
      <w:r w:rsidR="007E20E2">
        <w:rPr>
          <w:i/>
          <w:sz w:val="22"/>
          <w:szCs w:val="22"/>
        </w:rPr>
        <w:t>Note: Should the primary care provider reimbursement rates</w:t>
      </w:r>
      <w:r w:rsidR="00D855E2">
        <w:rPr>
          <w:i/>
          <w:sz w:val="22"/>
          <w:szCs w:val="22"/>
        </w:rPr>
        <w:t xml:space="preserve"> be reduced</w:t>
      </w:r>
      <w:r w:rsidR="007E20E2">
        <w:rPr>
          <w:i/>
          <w:sz w:val="22"/>
          <w:szCs w:val="22"/>
        </w:rPr>
        <w:t>, the following modifications should apply: A 15% reduction will be modified to 10% and a 10% reduction will be modified to 7% to earn the same value of this target.</w:t>
      </w:r>
      <w:r w:rsidR="003C4F16" w:rsidRPr="0086765B">
        <w:rPr>
          <w:i/>
          <w:sz w:val="22"/>
          <w:szCs w:val="22"/>
        </w:rPr>
        <w:t xml:space="preserve"> </w:t>
      </w:r>
    </w:p>
    <w:p w14:paraId="4ADAA559" w14:textId="77777777" w:rsidR="0083639C" w:rsidRPr="00A148FF" w:rsidRDefault="0083639C" w:rsidP="00150564">
      <w:pPr>
        <w:pStyle w:val="Default"/>
        <w:ind w:left="720"/>
        <w:rPr>
          <w:color w:val="auto"/>
          <w:sz w:val="22"/>
          <w:szCs w:val="22"/>
        </w:rPr>
      </w:pPr>
    </w:p>
    <w:p w14:paraId="4106206C" w14:textId="77777777" w:rsidR="007704AF" w:rsidRPr="00FE1326" w:rsidRDefault="0083639C" w:rsidP="00697348">
      <w:pPr>
        <w:rPr>
          <w:rFonts w:ascii="Arial" w:hAnsi="Arial" w:cs="Arial"/>
          <w:b/>
          <w:sz w:val="22"/>
          <w:szCs w:val="22"/>
        </w:rPr>
      </w:pPr>
      <w:r w:rsidRPr="00FE1326">
        <w:rPr>
          <w:rFonts w:ascii="Arial" w:hAnsi="Arial" w:cs="Arial"/>
          <w:b/>
          <w:sz w:val="22"/>
          <w:szCs w:val="22"/>
        </w:rPr>
        <w:t>Behavioral Health</w:t>
      </w:r>
    </w:p>
    <w:p w14:paraId="2316A7F4" w14:textId="77777777" w:rsidR="002F07E4" w:rsidRPr="00A148FF" w:rsidRDefault="007065E5" w:rsidP="00090C8D">
      <w:pPr>
        <w:pStyle w:val="Default"/>
        <w:numPr>
          <w:ilvl w:val="0"/>
          <w:numId w:val="44"/>
        </w:numPr>
        <w:rPr>
          <w:color w:val="auto"/>
          <w:sz w:val="22"/>
          <w:szCs w:val="22"/>
        </w:rPr>
      </w:pPr>
      <w:r w:rsidRPr="00A148FF">
        <w:rPr>
          <w:color w:val="auto"/>
          <w:sz w:val="22"/>
          <w:szCs w:val="22"/>
        </w:rPr>
        <w:t>An i</w:t>
      </w:r>
      <w:r w:rsidR="00D40649" w:rsidRPr="00A148FF">
        <w:rPr>
          <w:color w:val="auto"/>
          <w:sz w:val="22"/>
          <w:szCs w:val="22"/>
        </w:rPr>
        <w:t>mprov</w:t>
      </w:r>
      <w:r w:rsidR="000B35E9" w:rsidRPr="00A148FF">
        <w:rPr>
          <w:color w:val="auto"/>
          <w:sz w:val="22"/>
          <w:szCs w:val="22"/>
        </w:rPr>
        <w:t>e</w:t>
      </w:r>
      <w:r w:rsidRPr="00A148FF">
        <w:rPr>
          <w:color w:val="auto"/>
          <w:sz w:val="22"/>
          <w:szCs w:val="22"/>
        </w:rPr>
        <w:t>ment of</w:t>
      </w:r>
      <w:r w:rsidR="00E77E46" w:rsidRPr="00A148FF">
        <w:rPr>
          <w:color w:val="auto"/>
          <w:sz w:val="22"/>
          <w:szCs w:val="22"/>
        </w:rPr>
        <w:t xml:space="preserve"> the </w:t>
      </w:r>
      <w:r w:rsidR="00851EDB" w:rsidRPr="00A148FF">
        <w:rPr>
          <w:i/>
          <w:color w:val="auto"/>
          <w:sz w:val="22"/>
          <w:szCs w:val="22"/>
        </w:rPr>
        <w:t>Developmen</w:t>
      </w:r>
      <w:r w:rsidR="007A18F1" w:rsidRPr="00A148FF">
        <w:rPr>
          <w:i/>
          <w:color w:val="auto"/>
          <w:sz w:val="22"/>
          <w:szCs w:val="22"/>
        </w:rPr>
        <w:t xml:space="preserve">tal </w:t>
      </w:r>
      <w:r w:rsidR="0026700A">
        <w:rPr>
          <w:i/>
          <w:color w:val="auto"/>
          <w:sz w:val="22"/>
          <w:szCs w:val="22"/>
        </w:rPr>
        <w:t>S</w:t>
      </w:r>
      <w:r w:rsidR="007A18F1" w:rsidRPr="00A148FF">
        <w:rPr>
          <w:i/>
          <w:color w:val="auto"/>
          <w:sz w:val="22"/>
          <w:szCs w:val="22"/>
        </w:rPr>
        <w:t>creening rate</w:t>
      </w:r>
      <w:r w:rsidR="007A18F1" w:rsidRPr="00A148FF">
        <w:rPr>
          <w:color w:val="auto"/>
          <w:sz w:val="22"/>
          <w:szCs w:val="22"/>
        </w:rPr>
        <w:t xml:space="preserve"> of children 0</w:t>
      </w:r>
      <w:r w:rsidR="00851EDB" w:rsidRPr="00A148FF">
        <w:rPr>
          <w:color w:val="auto"/>
          <w:sz w:val="22"/>
          <w:szCs w:val="22"/>
        </w:rPr>
        <w:t xml:space="preserve">-3 years of age by </w:t>
      </w:r>
      <w:r w:rsidR="001C12FD">
        <w:rPr>
          <w:color w:val="auto"/>
          <w:sz w:val="22"/>
          <w:szCs w:val="22"/>
        </w:rPr>
        <w:t>12</w:t>
      </w:r>
      <w:r w:rsidR="00800FE3">
        <w:rPr>
          <w:color w:val="auto"/>
          <w:sz w:val="22"/>
          <w:szCs w:val="22"/>
        </w:rPr>
        <w:t>%</w:t>
      </w:r>
      <w:r w:rsidR="002F07E4" w:rsidRPr="00A148FF">
        <w:rPr>
          <w:color w:val="auto"/>
          <w:sz w:val="22"/>
          <w:szCs w:val="22"/>
        </w:rPr>
        <w:t xml:space="preserve"> will earn </w:t>
      </w:r>
      <w:r w:rsidR="00514E3F" w:rsidRPr="00741CFD">
        <w:rPr>
          <w:color w:val="auto"/>
          <w:sz w:val="22"/>
          <w:szCs w:val="22"/>
        </w:rPr>
        <w:t>10</w:t>
      </w:r>
      <w:r w:rsidR="002F07E4" w:rsidRPr="00A148FF">
        <w:rPr>
          <w:color w:val="auto"/>
          <w:sz w:val="22"/>
          <w:szCs w:val="22"/>
        </w:rPr>
        <w:t>% of the value of this target</w:t>
      </w:r>
      <w:r w:rsidR="00851EDB" w:rsidRPr="00A148FF">
        <w:rPr>
          <w:color w:val="auto"/>
          <w:sz w:val="22"/>
          <w:szCs w:val="22"/>
        </w:rPr>
        <w:t>.</w:t>
      </w:r>
      <w:r w:rsidR="000B35E9" w:rsidRPr="00A148FF">
        <w:rPr>
          <w:color w:val="auto"/>
          <w:sz w:val="22"/>
          <w:szCs w:val="22"/>
        </w:rPr>
        <w:t xml:space="preserve">  An improvement of </w:t>
      </w:r>
      <w:r w:rsidR="001C12FD">
        <w:rPr>
          <w:color w:val="auto"/>
          <w:sz w:val="22"/>
          <w:szCs w:val="22"/>
        </w:rPr>
        <w:t>7</w:t>
      </w:r>
      <w:r w:rsidR="00800FE3">
        <w:rPr>
          <w:color w:val="auto"/>
          <w:sz w:val="22"/>
          <w:szCs w:val="22"/>
        </w:rPr>
        <w:t>%</w:t>
      </w:r>
      <w:r w:rsidR="000B35E9" w:rsidRPr="00A148FF">
        <w:rPr>
          <w:color w:val="auto"/>
          <w:sz w:val="22"/>
          <w:szCs w:val="22"/>
        </w:rPr>
        <w:t xml:space="preserve"> will earn </w:t>
      </w:r>
      <w:r w:rsidR="000E5E2B" w:rsidRPr="00A148FF">
        <w:rPr>
          <w:color w:val="auto"/>
          <w:sz w:val="22"/>
          <w:szCs w:val="22"/>
        </w:rPr>
        <w:t>5</w:t>
      </w:r>
      <w:r w:rsidR="000B35E9" w:rsidRPr="00A148FF">
        <w:rPr>
          <w:color w:val="auto"/>
          <w:sz w:val="22"/>
          <w:szCs w:val="22"/>
        </w:rPr>
        <w:t>% of value of this target.</w:t>
      </w:r>
    </w:p>
    <w:p w14:paraId="3735F184" w14:textId="77777777" w:rsidR="002F07E4" w:rsidRPr="00A148FF" w:rsidRDefault="002F07E4" w:rsidP="00090C8D">
      <w:pPr>
        <w:pStyle w:val="Default"/>
        <w:ind w:firstLine="120"/>
        <w:rPr>
          <w:color w:val="auto"/>
          <w:sz w:val="22"/>
          <w:szCs w:val="22"/>
        </w:rPr>
      </w:pPr>
    </w:p>
    <w:p w14:paraId="2B7F1F6F" w14:textId="77777777" w:rsidR="009539C3" w:rsidRDefault="007065E5" w:rsidP="00090C8D">
      <w:pPr>
        <w:pStyle w:val="Default"/>
        <w:numPr>
          <w:ilvl w:val="0"/>
          <w:numId w:val="44"/>
        </w:numPr>
        <w:rPr>
          <w:color w:val="auto"/>
          <w:sz w:val="22"/>
          <w:szCs w:val="22"/>
        </w:rPr>
      </w:pPr>
      <w:r w:rsidRPr="00A148FF">
        <w:rPr>
          <w:color w:val="auto"/>
          <w:sz w:val="22"/>
          <w:szCs w:val="22"/>
        </w:rPr>
        <w:lastRenderedPageBreak/>
        <w:t>An i</w:t>
      </w:r>
      <w:r w:rsidR="002F07E4" w:rsidRPr="00A148FF">
        <w:rPr>
          <w:color w:val="auto"/>
          <w:sz w:val="22"/>
          <w:szCs w:val="22"/>
        </w:rPr>
        <w:t>mprov</w:t>
      </w:r>
      <w:r w:rsidR="000B35E9" w:rsidRPr="00A148FF">
        <w:rPr>
          <w:color w:val="auto"/>
          <w:sz w:val="22"/>
          <w:szCs w:val="22"/>
        </w:rPr>
        <w:t>e</w:t>
      </w:r>
      <w:r w:rsidRPr="00A148FF">
        <w:rPr>
          <w:color w:val="auto"/>
          <w:sz w:val="22"/>
          <w:szCs w:val="22"/>
        </w:rPr>
        <w:t>ment of</w:t>
      </w:r>
      <w:r w:rsidR="00851EDB" w:rsidRPr="00A148FF">
        <w:rPr>
          <w:color w:val="auto"/>
          <w:sz w:val="22"/>
          <w:szCs w:val="22"/>
        </w:rPr>
        <w:t xml:space="preserve"> the</w:t>
      </w:r>
      <w:r w:rsidR="007A18F1" w:rsidRPr="00A148FF">
        <w:rPr>
          <w:color w:val="auto"/>
          <w:sz w:val="22"/>
          <w:szCs w:val="22"/>
        </w:rPr>
        <w:t xml:space="preserve"> </w:t>
      </w:r>
      <w:r w:rsidR="00E77E46" w:rsidRPr="00A148FF">
        <w:rPr>
          <w:i/>
          <w:color w:val="auto"/>
          <w:sz w:val="22"/>
          <w:szCs w:val="22"/>
        </w:rPr>
        <w:t xml:space="preserve">Behavioral Health Screening </w:t>
      </w:r>
      <w:r w:rsidR="000B35E9" w:rsidRPr="00A148FF">
        <w:rPr>
          <w:i/>
          <w:color w:val="auto"/>
          <w:sz w:val="22"/>
          <w:szCs w:val="22"/>
        </w:rPr>
        <w:t xml:space="preserve">rate </w:t>
      </w:r>
      <w:r w:rsidR="00851EDB" w:rsidRPr="00A148FF">
        <w:rPr>
          <w:color w:val="auto"/>
          <w:sz w:val="22"/>
          <w:szCs w:val="22"/>
        </w:rPr>
        <w:t>of children a</w:t>
      </w:r>
      <w:r w:rsidR="00E77E46" w:rsidRPr="00A148FF">
        <w:rPr>
          <w:color w:val="auto"/>
          <w:sz w:val="22"/>
          <w:szCs w:val="22"/>
        </w:rPr>
        <w:t xml:space="preserve">ges </w:t>
      </w:r>
      <w:r w:rsidR="00851EDB" w:rsidRPr="00A148FF">
        <w:rPr>
          <w:color w:val="auto"/>
          <w:sz w:val="22"/>
          <w:szCs w:val="22"/>
        </w:rPr>
        <w:t>4</w:t>
      </w:r>
      <w:r w:rsidR="00E77E46" w:rsidRPr="00A148FF">
        <w:rPr>
          <w:color w:val="auto"/>
          <w:sz w:val="22"/>
          <w:szCs w:val="22"/>
        </w:rPr>
        <w:t>-17</w:t>
      </w:r>
      <w:r w:rsidR="00E77E46" w:rsidRPr="00A148FF">
        <w:rPr>
          <w:i/>
          <w:color w:val="auto"/>
          <w:sz w:val="22"/>
          <w:szCs w:val="22"/>
        </w:rPr>
        <w:t xml:space="preserve"> </w:t>
      </w:r>
      <w:r w:rsidR="00D40649" w:rsidRPr="00A148FF">
        <w:rPr>
          <w:color w:val="auto"/>
          <w:sz w:val="22"/>
          <w:szCs w:val="22"/>
        </w:rPr>
        <w:t xml:space="preserve">by </w:t>
      </w:r>
      <w:r w:rsidR="000E72E6">
        <w:rPr>
          <w:color w:val="auto"/>
          <w:sz w:val="22"/>
          <w:szCs w:val="22"/>
        </w:rPr>
        <w:t>2</w:t>
      </w:r>
      <w:r w:rsidR="00800FE3">
        <w:rPr>
          <w:color w:val="auto"/>
          <w:sz w:val="22"/>
          <w:szCs w:val="22"/>
        </w:rPr>
        <w:t>0%</w:t>
      </w:r>
      <w:r w:rsidR="00D855E2">
        <w:rPr>
          <w:color w:val="auto"/>
          <w:sz w:val="22"/>
          <w:szCs w:val="22"/>
        </w:rPr>
        <w:t xml:space="preserve"> </w:t>
      </w:r>
      <w:r w:rsidRPr="00A148FF">
        <w:rPr>
          <w:color w:val="auto"/>
          <w:sz w:val="22"/>
          <w:szCs w:val="22"/>
        </w:rPr>
        <w:t xml:space="preserve">will </w:t>
      </w:r>
      <w:r w:rsidR="00E77E46" w:rsidRPr="00A148FF">
        <w:rPr>
          <w:color w:val="auto"/>
          <w:sz w:val="22"/>
          <w:szCs w:val="22"/>
        </w:rPr>
        <w:t xml:space="preserve">earn </w:t>
      </w:r>
      <w:r w:rsidR="00514E3F" w:rsidRPr="00741CFD">
        <w:rPr>
          <w:color w:val="auto"/>
          <w:sz w:val="22"/>
          <w:szCs w:val="22"/>
        </w:rPr>
        <w:t>10</w:t>
      </w:r>
      <w:r w:rsidR="00D40649" w:rsidRPr="00A148FF">
        <w:rPr>
          <w:color w:val="auto"/>
          <w:sz w:val="22"/>
          <w:szCs w:val="22"/>
        </w:rPr>
        <w:t>% of th</w:t>
      </w:r>
      <w:r w:rsidR="003F11CC" w:rsidRPr="00A148FF">
        <w:rPr>
          <w:color w:val="auto"/>
          <w:sz w:val="22"/>
          <w:szCs w:val="22"/>
        </w:rPr>
        <w:t>e value of this target</w:t>
      </w:r>
      <w:r w:rsidR="00D40649" w:rsidRPr="00A148FF">
        <w:rPr>
          <w:color w:val="auto"/>
          <w:sz w:val="22"/>
          <w:szCs w:val="22"/>
        </w:rPr>
        <w:t xml:space="preserve">.  An improvement of </w:t>
      </w:r>
      <w:r w:rsidR="000E72E6">
        <w:rPr>
          <w:color w:val="auto"/>
          <w:sz w:val="22"/>
          <w:szCs w:val="22"/>
        </w:rPr>
        <w:t>1</w:t>
      </w:r>
      <w:r w:rsidR="00AB23E5">
        <w:rPr>
          <w:color w:val="auto"/>
          <w:sz w:val="22"/>
          <w:szCs w:val="22"/>
        </w:rPr>
        <w:t>5</w:t>
      </w:r>
      <w:r w:rsidR="00800FE3">
        <w:rPr>
          <w:color w:val="auto"/>
          <w:sz w:val="22"/>
          <w:szCs w:val="22"/>
        </w:rPr>
        <w:t>%</w:t>
      </w:r>
      <w:r w:rsidR="00D855E2">
        <w:rPr>
          <w:color w:val="auto"/>
          <w:sz w:val="22"/>
          <w:szCs w:val="22"/>
        </w:rPr>
        <w:t xml:space="preserve"> </w:t>
      </w:r>
      <w:r w:rsidR="00D40649" w:rsidRPr="00A148FF">
        <w:rPr>
          <w:color w:val="auto"/>
          <w:sz w:val="22"/>
          <w:szCs w:val="22"/>
        </w:rPr>
        <w:t xml:space="preserve">will </w:t>
      </w:r>
      <w:r w:rsidR="00E77E46" w:rsidRPr="00A148FF">
        <w:rPr>
          <w:color w:val="auto"/>
          <w:sz w:val="22"/>
          <w:szCs w:val="22"/>
        </w:rPr>
        <w:t>earn</w:t>
      </w:r>
      <w:r w:rsidR="00D40649" w:rsidRPr="00A148FF">
        <w:rPr>
          <w:color w:val="auto"/>
          <w:sz w:val="22"/>
          <w:szCs w:val="22"/>
        </w:rPr>
        <w:t xml:space="preserve"> </w:t>
      </w:r>
      <w:r w:rsidR="000E5E2B" w:rsidRPr="00A148FF">
        <w:rPr>
          <w:color w:val="auto"/>
          <w:sz w:val="22"/>
          <w:szCs w:val="22"/>
        </w:rPr>
        <w:t>5</w:t>
      </w:r>
      <w:r w:rsidR="00D40649" w:rsidRPr="00A148FF">
        <w:rPr>
          <w:color w:val="auto"/>
          <w:sz w:val="22"/>
          <w:szCs w:val="22"/>
        </w:rPr>
        <w:t xml:space="preserve">% of </w:t>
      </w:r>
      <w:r w:rsidR="005B5A93" w:rsidRPr="00A148FF">
        <w:rPr>
          <w:color w:val="auto"/>
          <w:sz w:val="22"/>
          <w:szCs w:val="22"/>
        </w:rPr>
        <w:t>value of this target</w:t>
      </w:r>
      <w:r w:rsidR="00D40649" w:rsidRPr="00A148FF">
        <w:rPr>
          <w:color w:val="auto"/>
          <w:sz w:val="22"/>
          <w:szCs w:val="22"/>
        </w:rPr>
        <w:t>.</w:t>
      </w:r>
    </w:p>
    <w:p w14:paraId="46E5ADEE" w14:textId="77777777" w:rsidR="00CE6F87" w:rsidRDefault="00CE6F87" w:rsidP="00E4683F">
      <w:pPr>
        <w:pStyle w:val="ListParagraph"/>
      </w:pPr>
    </w:p>
    <w:p w14:paraId="744E5DAC" w14:textId="77777777" w:rsidR="00CE6F87" w:rsidRDefault="00CE6F87" w:rsidP="00090C8D">
      <w:pPr>
        <w:pStyle w:val="Default"/>
        <w:numPr>
          <w:ilvl w:val="0"/>
          <w:numId w:val="44"/>
        </w:numPr>
        <w:rPr>
          <w:color w:val="auto"/>
          <w:sz w:val="22"/>
          <w:szCs w:val="22"/>
        </w:rPr>
      </w:pPr>
      <w:r>
        <w:rPr>
          <w:color w:val="auto"/>
          <w:sz w:val="22"/>
          <w:szCs w:val="22"/>
        </w:rPr>
        <w:t>Conduct 11 Project ECHO™ clinics on behavioral health integration for the entire CMAP network and achieve an average participation of 15 practices (hub sites).  Achieving this goal will earn 2.5% of the value of this target.</w:t>
      </w:r>
    </w:p>
    <w:p w14:paraId="7D6C83FF" w14:textId="77777777" w:rsidR="00122090" w:rsidRDefault="00122090" w:rsidP="00090C8D">
      <w:pPr>
        <w:pStyle w:val="Default"/>
        <w:ind w:left="720"/>
        <w:rPr>
          <w:color w:val="auto"/>
          <w:sz w:val="22"/>
          <w:szCs w:val="22"/>
        </w:rPr>
      </w:pPr>
    </w:p>
    <w:p w14:paraId="4710B8DC" w14:textId="77777777" w:rsidR="0083639C" w:rsidRPr="00FE1326" w:rsidRDefault="0083639C" w:rsidP="00697348">
      <w:pPr>
        <w:pStyle w:val="Default"/>
        <w:rPr>
          <w:b/>
          <w:color w:val="auto"/>
          <w:sz w:val="22"/>
          <w:szCs w:val="22"/>
        </w:rPr>
      </w:pPr>
      <w:r w:rsidRPr="00FE1326">
        <w:rPr>
          <w:b/>
          <w:color w:val="auto"/>
          <w:sz w:val="22"/>
          <w:szCs w:val="22"/>
        </w:rPr>
        <w:t>Substance Use/Opio</w:t>
      </w:r>
      <w:r w:rsidR="0026700A" w:rsidRPr="00FE1326">
        <w:rPr>
          <w:b/>
          <w:color w:val="auto"/>
          <w:sz w:val="22"/>
          <w:szCs w:val="22"/>
        </w:rPr>
        <w:t>i</w:t>
      </w:r>
      <w:r w:rsidRPr="00FE1326">
        <w:rPr>
          <w:b/>
          <w:color w:val="auto"/>
          <w:sz w:val="22"/>
          <w:szCs w:val="22"/>
        </w:rPr>
        <w:t>ds</w:t>
      </w:r>
    </w:p>
    <w:p w14:paraId="6790A710" w14:textId="77777777" w:rsidR="00E70B88" w:rsidRPr="00A148FF" w:rsidRDefault="009539C3" w:rsidP="00090C8D">
      <w:pPr>
        <w:pStyle w:val="Default"/>
        <w:numPr>
          <w:ilvl w:val="0"/>
          <w:numId w:val="44"/>
        </w:numPr>
        <w:rPr>
          <w:color w:val="auto"/>
          <w:sz w:val="22"/>
          <w:szCs w:val="22"/>
        </w:rPr>
      </w:pPr>
      <w:r w:rsidRPr="00A148FF">
        <w:rPr>
          <w:color w:val="auto"/>
          <w:sz w:val="22"/>
          <w:szCs w:val="22"/>
        </w:rPr>
        <w:t xml:space="preserve">Identify members with an MME </w:t>
      </w:r>
      <w:r w:rsidR="00E70B88" w:rsidRPr="00A148FF">
        <w:rPr>
          <w:color w:val="auto"/>
          <w:sz w:val="22"/>
          <w:szCs w:val="22"/>
        </w:rPr>
        <w:t>greater than or equal to</w:t>
      </w:r>
      <w:r w:rsidR="00F976CD" w:rsidRPr="00A148FF">
        <w:rPr>
          <w:color w:val="auto"/>
          <w:sz w:val="22"/>
          <w:szCs w:val="22"/>
        </w:rPr>
        <w:t xml:space="preserve"> </w:t>
      </w:r>
      <w:r w:rsidR="000B796D">
        <w:rPr>
          <w:color w:val="auto"/>
          <w:sz w:val="22"/>
          <w:szCs w:val="22"/>
        </w:rPr>
        <w:t>500</w:t>
      </w:r>
      <w:r w:rsidR="000B796D" w:rsidRPr="00A148FF">
        <w:rPr>
          <w:color w:val="auto"/>
          <w:sz w:val="22"/>
          <w:szCs w:val="22"/>
        </w:rPr>
        <w:t xml:space="preserve"> </w:t>
      </w:r>
      <w:r w:rsidR="00EC41F2" w:rsidRPr="00A148FF">
        <w:rPr>
          <w:color w:val="auto"/>
          <w:sz w:val="22"/>
          <w:szCs w:val="22"/>
        </w:rPr>
        <w:t>in CY</w:t>
      </w:r>
      <w:r w:rsidR="00542CB5" w:rsidRPr="00A148FF">
        <w:rPr>
          <w:color w:val="auto"/>
          <w:sz w:val="22"/>
          <w:szCs w:val="22"/>
        </w:rPr>
        <w:t xml:space="preserve"> </w:t>
      </w:r>
      <w:r w:rsidR="00EC41F2" w:rsidRPr="00A148FF">
        <w:rPr>
          <w:color w:val="auto"/>
          <w:sz w:val="22"/>
          <w:szCs w:val="22"/>
        </w:rPr>
        <w:t>201</w:t>
      </w:r>
      <w:r w:rsidR="000B796D">
        <w:rPr>
          <w:color w:val="auto"/>
          <w:sz w:val="22"/>
          <w:szCs w:val="22"/>
        </w:rPr>
        <w:t>9</w:t>
      </w:r>
      <w:r w:rsidRPr="00A148FF">
        <w:rPr>
          <w:color w:val="auto"/>
          <w:sz w:val="22"/>
          <w:szCs w:val="22"/>
        </w:rPr>
        <w:t xml:space="preserve">.  A </w:t>
      </w:r>
      <w:r w:rsidR="00E87930" w:rsidRPr="00A148FF">
        <w:rPr>
          <w:color w:val="auto"/>
          <w:sz w:val="22"/>
          <w:szCs w:val="22"/>
        </w:rPr>
        <w:t>3</w:t>
      </w:r>
      <w:r w:rsidRPr="00A148FF">
        <w:rPr>
          <w:color w:val="auto"/>
          <w:sz w:val="22"/>
          <w:szCs w:val="22"/>
        </w:rPr>
        <w:t xml:space="preserve">% </w:t>
      </w:r>
      <w:r w:rsidR="00E87930" w:rsidRPr="00A148FF">
        <w:rPr>
          <w:color w:val="auto"/>
          <w:sz w:val="22"/>
          <w:szCs w:val="22"/>
        </w:rPr>
        <w:t xml:space="preserve">reduction </w:t>
      </w:r>
      <w:r w:rsidRPr="00A148FF">
        <w:rPr>
          <w:color w:val="auto"/>
          <w:sz w:val="22"/>
          <w:szCs w:val="22"/>
        </w:rPr>
        <w:t>in the number of members</w:t>
      </w:r>
      <w:r w:rsidR="005B5A93" w:rsidRPr="00A148FF">
        <w:rPr>
          <w:color w:val="auto"/>
          <w:sz w:val="22"/>
          <w:szCs w:val="22"/>
        </w:rPr>
        <w:t xml:space="preserve"> with an MME </w:t>
      </w:r>
      <w:r w:rsidR="00E70B88" w:rsidRPr="00A148FF">
        <w:rPr>
          <w:color w:val="auto"/>
          <w:sz w:val="22"/>
          <w:szCs w:val="22"/>
        </w:rPr>
        <w:t>greater than or equal to</w:t>
      </w:r>
      <w:r w:rsidR="005B5A93" w:rsidRPr="00A148FF">
        <w:rPr>
          <w:color w:val="auto"/>
          <w:sz w:val="22"/>
          <w:szCs w:val="22"/>
        </w:rPr>
        <w:t xml:space="preserve"> </w:t>
      </w:r>
      <w:r w:rsidR="000B796D">
        <w:rPr>
          <w:color w:val="auto"/>
          <w:sz w:val="22"/>
          <w:szCs w:val="22"/>
        </w:rPr>
        <w:t>500</w:t>
      </w:r>
      <w:r w:rsidR="00F00762" w:rsidRPr="00A148FF">
        <w:rPr>
          <w:color w:val="auto"/>
          <w:sz w:val="22"/>
          <w:szCs w:val="22"/>
        </w:rPr>
        <w:t xml:space="preserve"> </w:t>
      </w:r>
      <w:r w:rsidR="00EC41F2" w:rsidRPr="00A148FF">
        <w:rPr>
          <w:color w:val="auto"/>
          <w:sz w:val="22"/>
          <w:szCs w:val="22"/>
        </w:rPr>
        <w:t>from 201</w:t>
      </w:r>
      <w:r w:rsidR="002A00A3">
        <w:rPr>
          <w:color w:val="auto"/>
          <w:sz w:val="22"/>
          <w:szCs w:val="22"/>
        </w:rPr>
        <w:t>9</w:t>
      </w:r>
      <w:r w:rsidR="00EC41F2" w:rsidRPr="00A148FF">
        <w:rPr>
          <w:color w:val="auto"/>
          <w:sz w:val="22"/>
          <w:szCs w:val="22"/>
        </w:rPr>
        <w:t xml:space="preserve"> to 20</w:t>
      </w:r>
      <w:r w:rsidR="002A00A3">
        <w:rPr>
          <w:color w:val="auto"/>
          <w:sz w:val="22"/>
          <w:szCs w:val="22"/>
        </w:rPr>
        <w:t>20</w:t>
      </w:r>
      <w:r w:rsidR="00E70B88" w:rsidRPr="00A148FF">
        <w:rPr>
          <w:color w:val="auto"/>
          <w:sz w:val="22"/>
          <w:szCs w:val="22"/>
        </w:rPr>
        <w:t xml:space="preserve"> will earn </w:t>
      </w:r>
      <w:r w:rsidR="000B35E9" w:rsidRPr="00741CFD">
        <w:rPr>
          <w:color w:val="auto"/>
          <w:sz w:val="22"/>
          <w:szCs w:val="22"/>
        </w:rPr>
        <w:t>5</w:t>
      </w:r>
      <w:r w:rsidR="00E70B88" w:rsidRPr="00A148FF">
        <w:rPr>
          <w:color w:val="auto"/>
          <w:sz w:val="22"/>
          <w:szCs w:val="22"/>
        </w:rPr>
        <w:t>% of the value of this target</w:t>
      </w:r>
      <w:r w:rsidR="002D2D92" w:rsidRPr="00A148FF">
        <w:rPr>
          <w:color w:val="auto"/>
          <w:sz w:val="22"/>
          <w:szCs w:val="22"/>
        </w:rPr>
        <w:t>.</w:t>
      </w:r>
      <w:r w:rsidR="00732D4A" w:rsidRPr="00A148FF">
        <w:rPr>
          <w:color w:val="auto"/>
          <w:sz w:val="22"/>
          <w:szCs w:val="22"/>
        </w:rPr>
        <w:t xml:space="preserve"> </w:t>
      </w:r>
    </w:p>
    <w:p w14:paraId="3365F42B" w14:textId="77777777" w:rsidR="00E70B88" w:rsidRPr="00A148FF" w:rsidRDefault="00E70B88" w:rsidP="00974C1C">
      <w:pPr>
        <w:pStyle w:val="ListParagraph"/>
      </w:pPr>
    </w:p>
    <w:p w14:paraId="6954E9EA" w14:textId="77777777" w:rsidR="000F64BE" w:rsidRDefault="00E70B88" w:rsidP="00090C8D">
      <w:pPr>
        <w:pStyle w:val="Default"/>
        <w:numPr>
          <w:ilvl w:val="0"/>
          <w:numId w:val="44"/>
        </w:numPr>
        <w:rPr>
          <w:color w:val="auto"/>
          <w:sz w:val="22"/>
          <w:szCs w:val="22"/>
        </w:rPr>
      </w:pPr>
      <w:r w:rsidRPr="00A148FF">
        <w:rPr>
          <w:color w:val="auto"/>
          <w:sz w:val="22"/>
          <w:szCs w:val="22"/>
        </w:rPr>
        <w:t>Identify members with an MME</w:t>
      </w:r>
      <w:r w:rsidR="002D2D92" w:rsidRPr="00A148FF">
        <w:rPr>
          <w:color w:val="auto"/>
          <w:sz w:val="22"/>
          <w:szCs w:val="22"/>
        </w:rPr>
        <w:t xml:space="preserve"> </w:t>
      </w:r>
      <w:r w:rsidRPr="00A148FF">
        <w:rPr>
          <w:color w:val="auto"/>
          <w:sz w:val="22"/>
          <w:szCs w:val="22"/>
        </w:rPr>
        <w:t xml:space="preserve">between </w:t>
      </w:r>
      <w:r w:rsidR="000B796D">
        <w:rPr>
          <w:color w:val="auto"/>
          <w:sz w:val="22"/>
          <w:szCs w:val="22"/>
        </w:rPr>
        <w:t>91</w:t>
      </w:r>
      <w:r w:rsidR="00F00762" w:rsidRPr="00A148FF">
        <w:rPr>
          <w:color w:val="auto"/>
          <w:sz w:val="22"/>
          <w:szCs w:val="22"/>
        </w:rPr>
        <w:t xml:space="preserve"> </w:t>
      </w:r>
      <w:r w:rsidRPr="00A148FF">
        <w:rPr>
          <w:color w:val="auto"/>
          <w:sz w:val="22"/>
          <w:szCs w:val="22"/>
        </w:rPr>
        <w:t xml:space="preserve">and </w:t>
      </w:r>
      <w:r w:rsidR="000B796D">
        <w:rPr>
          <w:color w:val="auto"/>
          <w:sz w:val="22"/>
          <w:szCs w:val="22"/>
        </w:rPr>
        <w:t>499</w:t>
      </w:r>
      <w:r w:rsidR="0061435A" w:rsidRPr="00A148FF">
        <w:rPr>
          <w:color w:val="auto"/>
          <w:sz w:val="22"/>
          <w:szCs w:val="22"/>
        </w:rPr>
        <w:t xml:space="preserve"> in CY 201</w:t>
      </w:r>
      <w:r w:rsidR="002A00A3">
        <w:rPr>
          <w:color w:val="auto"/>
          <w:sz w:val="22"/>
          <w:szCs w:val="22"/>
        </w:rPr>
        <w:t>9</w:t>
      </w:r>
      <w:r w:rsidRPr="00A148FF">
        <w:rPr>
          <w:color w:val="auto"/>
          <w:sz w:val="22"/>
          <w:szCs w:val="22"/>
        </w:rPr>
        <w:t xml:space="preserve">.  A </w:t>
      </w:r>
      <w:r w:rsidR="009A0B7C" w:rsidRPr="00A148FF">
        <w:rPr>
          <w:color w:val="auto"/>
          <w:sz w:val="22"/>
          <w:szCs w:val="22"/>
        </w:rPr>
        <w:t>10</w:t>
      </w:r>
      <w:r w:rsidRPr="00A148FF">
        <w:rPr>
          <w:color w:val="auto"/>
          <w:sz w:val="22"/>
          <w:szCs w:val="22"/>
        </w:rPr>
        <w:t xml:space="preserve">% decrease in </w:t>
      </w:r>
      <w:r w:rsidR="005F489B" w:rsidRPr="00A148FF">
        <w:rPr>
          <w:color w:val="auto"/>
          <w:sz w:val="22"/>
          <w:szCs w:val="22"/>
        </w:rPr>
        <w:t xml:space="preserve">the </w:t>
      </w:r>
      <w:r w:rsidR="009A0B7C" w:rsidRPr="00A148FF">
        <w:rPr>
          <w:color w:val="auto"/>
          <w:sz w:val="22"/>
          <w:szCs w:val="22"/>
        </w:rPr>
        <w:t>number of members in</w:t>
      </w:r>
      <w:r w:rsidR="0061435A" w:rsidRPr="00A148FF">
        <w:rPr>
          <w:color w:val="auto"/>
          <w:sz w:val="22"/>
          <w:szCs w:val="22"/>
        </w:rPr>
        <w:t xml:space="preserve"> this cohort </w:t>
      </w:r>
      <w:r w:rsidRPr="00A148FF">
        <w:rPr>
          <w:color w:val="auto"/>
          <w:sz w:val="22"/>
          <w:szCs w:val="22"/>
        </w:rPr>
        <w:t xml:space="preserve">will earn </w:t>
      </w:r>
      <w:r w:rsidR="000B35E9" w:rsidRPr="00741CFD">
        <w:rPr>
          <w:color w:val="auto"/>
          <w:sz w:val="22"/>
          <w:szCs w:val="22"/>
        </w:rPr>
        <w:t>5</w:t>
      </w:r>
      <w:r w:rsidRPr="00A148FF">
        <w:rPr>
          <w:color w:val="auto"/>
          <w:sz w:val="22"/>
          <w:szCs w:val="22"/>
        </w:rPr>
        <w:t>% of the value of this target.</w:t>
      </w:r>
      <w:r w:rsidR="0061435A" w:rsidRPr="00A148FF">
        <w:rPr>
          <w:color w:val="auto"/>
          <w:sz w:val="22"/>
          <w:szCs w:val="22"/>
        </w:rPr>
        <w:t xml:space="preserve">  </w:t>
      </w:r>
      <w:r w:rsidR="009A0B7C" w:rsidRPr="00A148FF">
        <w:rPr>
          <w:color w:val="auto"/>
          <w:sz w:val="22"/>
          <w:szCs w:val="22"/>
        </w:rPr>
        <w:t>A 5</w:t>
      </w:r>
      <w:r w:rsidR="0061435A" w:rsidRPr="00A148FF">
        <w:rPr>
          <w:color w:val="auto"/>
          <w:sz w:val="22"/>
          <w:szCs w:val="22"/>
        </w:rPr>
        <w:t>% decrease will earn the 3</w:t>
      </w:r>
      <w:r w:rsidR="0050640A" w:rsidRPr="00A148FF">
        <w:rPr>
          <w:color w:val="auto"/>
          <w:sz w:val="22"/>
          <w:szCs w:val="22"/>
        </w:rPr>
        <w:t>.5</w:t>
      </w:r>
      <w:r w:rsidR="0061435A" w:rsidRPr="00A148FF">
        <w:rPr>
          <w:color w:val="auto"/>
          <w:sz w:val="22"/>
          <w:szCs w:val="22"/>
        </w:rPr>
        <w:t>% of the value of this target.</w:t>
      </w:r>
      <w:r w:rsidR="00F40080" w:rsidRPr="00A148FF">
        <w:rPr>
          <w:color w:val="auto"/>
          <w:sz w:val="22"/>
          <w:szCs w:val="22"/>
        </w:rPr>
        <w:t xml:space="preserve"> Members who move from the </w:t>
      </w:r>
      <w:r w:rsidR="000B796D">
        <w:rPr>
          <w:color w:val="auto"/>
          <w:sz w:val="22"/>
          <w:szCs w:val="22"/>
        </w:rPr>
        <w:t>91 - 499</w:t>
      </w:r>
      <w:r w:rsidR="00514E3F">
        <w:rPr>
          <w:color w:val="auto"/>
          <w:sz w:val="22"/>
          <w:szCs w:val="22"/>
        </w:rPr>
        <w:t xml:space="preserve"> MME</w:t>
      </w:r>
      <w:r w:rsidR="00F40080" w:rsidRPr="00A148FF">
        <w:rPr>
          <w:color w:val="auto"/>
          <w:sz w:val="22"/>
          <w:szCs w:val="22"/>
        </w:rPr>
        <w:t xml:space="preserve"> cohort to the over </w:t>
      </w:r>
      <w:r w:rsidR="00514E3F">
        <w:rPr>
          <w:color w:val="auto"/>
          <w:sz w:val="22"/>
          <w:szCs w:val="22"/>
        </w:rPr>
        <w:t>750</w:t>
      </w:r>
      <w:r w:rsidR="00F40080" w:rsidRPr="00A148FF">
        <w:rPr>
          <w:color w:val="auto"/>
          <w:sz w:val="22"/>
          <w:szCs w:val="22"/>
        </w:rPr>
        <w:t xml:space="preserve"> cohort cannot be counted as meeting this measure</w:t>
      </w:r>
      <w:r w:rsidR="001C44C4" w:rsidRPr="00A148FF">
        <w:rPr>
          <w:color w:val="auto"/>
          <w:sz w:val="22"/>
          <w:szCs w:val="22"/>
        </w:rPr>
        <w:t>.</w:t>
      </w:r>
    </w:p>
    <w:p w14:paraId="799E9D1B" w14:textId="77777777" w:rsidR="000E72E6" w:rsidRDefault="000E72E6" w:rsidP="00537D2B">
      <w:pPr>
        <w:pStyle w:val="ListParagraph"/>
      </w:pPr>
    </w:p>
    <w:p w14:paraId="54FE129D" w14:textId="77777777" w:rsidR="000E72E6" w:rsidRPr="00A148FF" w:rsidRDefault="000E72E6" w:rsidP="00090C8D">
      <w:pPr>
        <w:pStyle w:val="Default"/>
        <w:numPr>
          <w:ilvl w:val="0"/>
          <w:numId w:val="44"/>
        </w:numPr>
        <w:rPr>
          <w:color w:val="auto"/>
          <w:sz w:val="22"/>
          <w:szCs w:val="22"/>
        </w:rPr>
      </w:pPr>
      <w:r>
        <w:rPr>
          <w:color w:val="auto"/>
          <w:sz w:val="22"/>
          <w:szCs w:val="22"/>
        </w:rPr>
        <w:t>Perform an analysis of crossover claims in order to determine and report on potential cost savings opportunities</w:t>
      </w:r>
      <w:r w:rsidR="00FE1326">
        <w:rPr>
          <w:color w:val="auto"/>
          <w:sz w:val="22"/>
          <w:szCs w:val="22"/>
        </w:rPr>
        <w:t xml:space="preserve">. </w:t>
      </w:r>
      <w:r w:rsidR="00537D2B">
        <w:rPr>
          <w:color w:val="auto"/>
          <w:sz w:val="22"/>
          <w:szCs w:val="22"/>
        </w:rPr>
        <w:t>Submission of this analysis/report will earn 5% of the value of this target.</w:t>
      </w:r>
    </w:p>
    <w:p w14:paraId="321CE9FA" w14:textId="77777777" w:rsidR="00E70B88" w:rsidRPr="00A148FF" w:rsidRDefault="00E70B88" w:rsidP="00090C8D">
      <w:pPr>
        <w:pStyle w:val="Default"/>
        <w:ind w:left="720" w:firstLine="60"/>
        <w:rPr>
          <w:color w:val="auto"/>
          <w:sz w:val="22"/>
          <w:szCs w:val="22"/>
        </w:rPr>
      </w:pPr>
    </w:p>
    <w:p w14:paraId="1A48E69A" w14:textId="74E82BC5" w:rsidR="00AD6121" w:rsidRPr="00A148FF" w:rsidRDefault="00AD6121" w:rsidP="00090C8D">
      <w:pPr>
        <w:pStyle w:val="Default"/>
        <w:numPr>
          <w:ilvl w:val="0"/>
          <w:numId w:val="44"/>
        </w:numPr>
        <w:rPr>
          <w:color w:val="auto"/>
          <w:sz w:val="22"/>
          <w:szCs w:val="22"/>
        </w:rPr>
      </w:pPr>
      <w:r w:rsidRPr="00A148FF">
        <w:rPr>
          <w:color w:val="auto"/>
          <w:sz w:val="22"/>
          <w:szCs w:val="22"/>
        </w:rPr>
        <w:t xml:space="preserve">A 5% increase in the </w:t>
      </w:r>
      <w:r w:rsidR="00C52360" w:rsidRPr="00A148FF">
        <w:rPr>
          <w:color w:val="auto"/>
          <w:sz w:val="22"/>
          <w:szCs w:val="22"/>
        </w:rPr>
        <w:t xml:space="preserve">number of </w:t>
      </w:r>
      <w:r w:rsidR="003E2D7F" w:rsidRPr="00A148FF">
        <w:rPr>
          <w:color w:val="auto"/>
          <w:sz w:val="22"/>
          <w:szCs w:val="22"/>
        </w:rPr>
        <w:t xml:space="preserve">providers </w:t>
      </w:r>
      <w:r w:rsidR="00C52360" w:rsidRPr="00A148FF">
        <w:rPr>
          <w:color w:val="auto"/>
          <w:sz w:val="22"/>
          <w:szCs w:val="22"/>
        </w:rPr>
        <w:t>that provide Medication Assisted Therapy</w:t>
      </w:r>
      <w:r w:rsidR="003E2D7F" w:rsidRPr="00A148FF">
        <w:rPr>
          <w:color w:val="auto"/>
          <w:sz w:val="22"/>
          <w:szCs w:val="22"/>
        </w:rPr>
        <w:t xml:space="preserve"> (Suboxone)</w:t>
      </w:r>
      <w:r w:rsidR="00C52360" w:rsidRPr="00A148FF">
        <w:rPr>
          <w:color w:val="auto"/>
          <w:sz w:val="22"/>
          <w:szCs w:val="22"/>
        </w:rPr>
        <w:t xml:space="preserve"> comparing calendar year 201</w:t>
      </w:r>
      <w:r w:rsidR="00F00762">
        <w:rPr>
          <w:color w:val="auto"/>
          <w:sz w:val="22"/>
          <w:szCs w:val="22"/>
        </w:rPr>
        <w:t>9</w:t>
      </w:r>
      <w:r w:rsidR="00C52360" w:rsidRPr="00A148FF">
        <w:rPr>
          <w:color w:val="auto"/>
          <w:sz w:val="22"/>
          <w:szCs w:val="22"/>
        </w:rPr>
        <w:t xml:space="preserve"> to </w:t>
      </w:r>
      <w:r w:rsidR="005F489B" w:rsidRPr="00A148FF">
        <w:rPr>
          <w:color w:val="auto"/>
          <w:sz w:val="22"/>
          <w:szCs w:val="22"/>
        </w:rPr>
        <w:t>CY</w:t>
      </w:r>
      <w:r w:rsidR="00542CB5" w:rsidRPr="00A148FF">
        <w:rPr>
          <w:color w:val="auto"/>
          <w:sz w:val="22"/>
          <w:szCs w:val="22"/>
        </w:rPr>
        <w:t xml:space="preserve"> </w:t>
      </w:r>
      <w:r w:rsidR="002A00A3" w:rsidRPr="00A148FF">
        <w:rPr>
          <w:color w:val="auto"/>
          <w:sz w:val="22"/>
          <w:szCs w:val="22"/>
        </w:rPr>
        <w:t>20</w:t>
      </w:r>
      <w:r w:rsidR="002A00A3">
        <w:rPr>
          <w:color w:val="auto"/>
          <w:sz w:val="22"/>
          <w:szCs w:val="22"/>
        </w:rPr>
        <w:t>20</w:t>
      </w:r>
      <w:r w:rsidRPr="00A148FF">
        <w:rPr>
          <w:color w:val="auto"/>
          <w:sz w:val="22"/>
          <w:szCs w:val="22"/>
        </w:rPr>
        <w:t xml:space="preserve">.  </w:t>
      </w:r>
      <w:r w:rsidR="00B352A3" w:rsidRPr="00A148FF">
        <w:rPr>
          <w:color w:val="auto"/>
          <w:sz w:val="22"/>
          <w:szCs w:val="22"/>
        </w:rPr>
        <w:t xml:space="preserve">Measurement of this result will be determined through a </w:t>
      </w:r>
      <w:r w:rsidRPr="00A148FF">
        <w:rPr>
          <w:color w:val="auto"/>
          <w:sz w:val="22"/>
          <w:szCs w:val="22"/>
        </w:rPr>
        <w:t>report</w:t>
      </w:r>
      <w:r w:rsidR="00B352A3" w:rsidRPr="00A148FF">
        <w:rPr>
          <w:color w:val="auto"/>
          <w:sz w:val="22"/>
          <w:szCs w:val="22"/>
        </w:rPr>
        <w:t xml:space="preserve"> developed between the Department and </w:t>
      </w:r>
      <w:r w:rsidR="009F47C9">
        <w:rPr>
          <w:color w:val="auto"/>
          <w:sz w:val="22"/>
          <w:szCs w:val="22"/>
        </w:rPr>
        <w:t>the medical ASO</w:t>
      </w:r>
      <w:r w:rsidR="00B82B4D">
        <w:rPr>
          <w:color w:val="auto"/>
          <w:sz w:val="22"/>
          <w:szCs w:val="22"/>
        </w:rPr>
        <w:t>.</w:t>
      </w:r>
      <w:r w:rsidR="00B352A3" w:rsidRPr="00A148FF">
        <w:rPr>
          <w:color w:val="auto"/>
          <w:sz w:val="22"/>
          <w:szCs w:val="22"/>
        </w:rPr>
        <w:t xml:space="preserve">  </w:t>
      </w:r>
      <w:r w:rsidRPr="00A148FF">
        <w:rPr>
          <w:color w:val="auto"/>
          <w:sz w:val="22"/>
          <w:szCs w:val="22"/>
        </w:rPr>
        <w:t xml:space="preserve"> </w:t>
      </w:r>
      <w:r w:rsidR="002D2D92" w:rsidRPr="00A148FF">
        <w:rPr>
          <w:color w:val="auto"/>
          <w:sz w:val="22"/>
          <w:szCs w:val="22"/>
        </w:rPr>
        <w:t xml:space="preserve">Meeting this goal will earn </w:t>
      </w:r>
      <w:r w:rsidR="00537D2B">
        <w:rPr>
          <w:color w:val="auto"/>
          <w:sz w:val="22"/>
          <w:szCs w:val="22"/>
        </w:rPr>
        <w:t>8</w:t>
      </w:r>
      <w:r w:rsidR="002D2D92" w:rsidRPr="00A148FF">
        <w:rPr>
          <w:color w:val="auto"/>
          <w:sz w:val="22"/>
          <w:szCs w:val="22"/>
        </w:rPr>
        <w:t>% of the value of this target.</w:t>
      </w:r>
      <w:r w:rsidR="00FE1326">
        <w:rPr>
          <w:color w:val="auto"/>
          <w:sz w:val="22"/>
          <w:szCs w:val="22"/>
        </w:rPr>
        <w:t xml:space="preserve"> </w:t>
      </w:r>
      <w:r w:rsidR="003E2D7F" w:rsidRPr="00A148FF">
        <w:rPr>
          <w:color w:val="auto"/>
          <w:sz w:val="22"/>
          <w:szCs w:val="22"/>
        </w:rPr>
        <w:t>A 3% increase in the number of providers will earn 5% of the value of this target.</w:t>
      </w:r>
    </w:p>
    <w:p w14:paraId="79C3600F" w14:textId="77777777" w:rsidR="006F25CC" w:rsidRPr="00A148FF" w:rsidRDefault="006F25CC" w:rsidP="00076006">
      <w:pPr>
        <w:pStyle w:val="Default"/>
        <w:rPr>
          <w:color w:val="auto"/>
          <w:sz w:val="22"/>
          <w:szCs w:val="22"/>
        </w:rPr>
      </w:pPr>
    </w:p>
    <w:p w14:paraId="57490F8A" w14:textId="77777777" w:rsidR="006F25CC" w:rsidRPr="00FE1326" w:rsidRDefault="006F25CC" w:rsidP="00697348">
      <w:pPr>
        <w:pStyle w:val="Default"/>
        <w:rPr>
          <w:b/>
          <w:sz w:val="22"/>
          <w:szCs w:val="22"/>
        </w:rPr>
      </w:pPr>
      <w:r w:rsidRPr="00FE1326">
        <w:rPr>
          <w:b/>
          <w:sz w:val="22"/>
          <w:szCs w:val="22"/>
        </w:rPr>
        <w:t>Social Determinants of Health</w:t>
      </w:r>
    </w:p>
    <w:p w14:paraId="28E61726" w14:textId="0B0E1A1E" w:rsidR="00D30920" w:rsidRPr="00FE1326" w:rsidRDefault="00D30920" w:rsidP="00D30920">
      <w:pPr>
        <w:pStyle w:val="Default"/>
        <w:numPr>
          <w:ilvl w:val="0"/>
          <w:numId w:val="44"/>
        </w:numPr>
        <w:rPr>
          <w:sz w:val="22"/>
          <w:szCs w:val="23"/>
        </w:rPr>
      </w:pPr>
      <w:r w:rsidRPr="00FE1326">
        <w:rPr>
          <w:sz w:val="22"/>
          <w:szCs w:val="23"/>
          <w:u w:val="single"/>
        </w:rPr>
        <w:t>Enhancement of</w:t>
      </w:r>
      <w:r w:rsidR="00990C98">
        <w:rPr>
          <w:sz w:val="22"/>
          <w:szCs w:val="23"/>
          <w:u w:val="single"/>
        </w:rPr>
        <w:t xml:space="preserve"> the medical ASO</w:t>
      </w:r>
      <w:r w:rsidRPr="00FE1326">
        <w:rPr>
          <w:sz w:val="22"/>
          <w:szCs w:val="23"/>
          <w:u w:val="single"/>
        </w:rPr>
        <w:t xml:space="preserve">s program to address adverse social determinants of health (SDOH) </w:t>
      </w:r>
      <w:r w:rsidRPr="00FE1326">
        <w:rPr>
          <w:sz w:val="22"/>
          <w:szCs w:val="23"/>
        </w:rPr>
        <w:t xml:space="preserve">–A successful program in </w:t>
      </w:r>
      <w:r w:rsidR="0099558A" w:rsidRPr="00FE1326">
        <w:rPr>
          <w:sz w:val="22"/>
          <w:szCs w:val="23"/>
        </w:rPr>
        <w:t xml:space="preserve">2020 </w:t>
      </w:r>
      <w:r w:rsidRPr="00FE1326">
        <w:rPr>
          <w:sz w:val="22"/>
          <w:szCs w:val="23"/>
        </w:rPr>
        <w:t>will, at a minimum, include</w:t>
      </w:r>
      <w:r w:rsidR="0099558A" w:rsidRPr="00FE1326">
        <w:rPr>
          <w:sz w:val="22"/>
          <w:szCs w:val="23"/>
        </w:rPr>
        <w:t xml:space="preserve"> the following</w:t>
      </w:r>
      <w:r w:rsidRPr="00FE1326">
        <w:rPr>
          <w:sz w:val="22"/>
          <w:szCs w:val="23"/>
        </w:rPr>
        <w:t>:</w:t>
      </w:r>
      <w:r w:rsidR="0099558A" w:rsidRPr="00FE1326">
        <w:rPr>
          <w:sz w:val="22"/>
          <w:szCs w:val="23"/>
        </w:rPr>
        <w:t xml:space="preserve"> </w:t>
      </w:r>
      <w:r w:rsidR="00C4560D" w:rsidRPr="00FE1326">
        <w:rPr>
          <w:sz w:val="22"/>
          <w:szCs w:val="23"/>
        </w:rPr>
        <w:t xml:space="preserve">continuing to outreach to members with unmet SDOH needs and collaborate with community organizations/other ASOs to address SDOH on a statewide basis; measuring </w:t>
      </w:r>
      <w:r w:rsidR="0099558A" w:rsidRPr="00FE1326">
        <w:rPr>
          <w:sz w:val="22"/>
          <w:szCs w:val="23"/>
        </w:rPr>
        <w:t xml:space="preserve">a random sample of members assisted by </w:t>
      </w:r>
      <w:r w:rsidR="009F47C9">
        <w:rPr>
          <w:sz w:val="22"/>
          <w:szCs w:val="23"/>
        </w:rPr>
        <w:t>the medical ASO</w:t>
      </w:r>
      <w:r w:rsidR="0099558A" w:rsidRPr="00FE1326">
        <w:rPr>
          <w:sz w:val="22"/>
          <w:szCs w:val="23"/>
        </w:rPr>
        <w:t xml:space="preserve"> in 2019 with SDOH needs to determine if their SDOH gap has been </w:t>
      </w:r>
      <w:r w:rsidR="00C4560D" w:rsidRPr="00FE1326">
        <w:rPr>
          <w:sz w:val="22"/>
          <w:szCs w:val="23"/>
        </w:rPr>
        <w:t>closed</w:t>
      </w:r>
      <w:r w:rsidR="0099558A" w:rsidRPr="00FE1326">
        <w:rPr>
          <w:sz w:val="22"/>
          <w:szCs w:val="23"/>
        </w:rPr>
        <w:t xml:space="preserve">; </w:t>
      </w:r>
      <w:r w:rsidR="00C4560D" w:rsidRPr="00FE1326">
        <w:rPr>
          <w:sz w:val="22"/>
          <w:szCs w:val="23"/>
        </w:rPr>
        <w:t xml:space="preserve">implementing a strategy to increase the number of providers who are identifying and providing SDOH information on their HUSKY Health patients; and implementing at least </w:t>
      </w:r>
      <w:r w:rsidR="009B5D93" w:rsidRPr="00FE1326">
        <w:rPr>
          <w:sz w:val="22"/>
          <w:szCs w:val="23"/>
        </w:rPr>
        <w:t>two</w:t>
      </w:r>
      <w:r w:rsidR="00C4560D" w:rsidRPr="00FE1326">
        <w:rPr>
          <w:sz w:val="22"/>
          <w:szCs w:val="23"/>
        </w:rPr>
        <w:t xml:space="preserve"> pilot program</w:t>
      </w:r>
      <w:r w:rsidR="009B5D93" w:rsidRPr="00FE1326">
        <w:rPr>
          <w:sz w:val="22"/>
          <w:szCs w:val="23"/>
        </w:rPr>
        <w:t>s</w:t>
      </w:r>
      <w:r w:rsidR="00C4560D" w:rsidRPr="00FE1326">
        <w:rPr>
          <w:sz w:val="22"/>
          <w:szCs w:val="23"/>
        </w:rPr>
        <w:t xml:space="preserve"> to assist HUSKY Health members with SDOH needs.</w:t>
      </w:r>
      <w:r w:rsidR="0099558A" w:rsidRPr="00FE1326">
        <w:rPr>
          <w:sz w:val="22"/>
          <w:szCs w:val="23"/>
        </w:rPr>
        <w:t xml:space="preserve"> </w:t>
      </w:r>
      <w:r w:rsidRPr="00FE1326">
        <w:rPr>
          <w:sz w:val="22"/>
          <w:szCs w:val="23"/>
        </w:rPr>
        <w:t xml:space="preserve">To earn 10% of the value of this target, </w:t>
      </w:r>
      <w:r w:rsidR="009F47C9">
        <w:rPr>
          <w:sz w:val="22"/>
          <w:szCs w:val="23"/>
        </w:rPr>
        <w:t>the medical ASO</w:t>
      </w:r>
      <w:r w:rsidRPr="00FE1326">
        <w:rPr>
          <w:sz w:val="22"/>
          <w:szCs w:val="23"/>
        </w:rPr>
        <w:t xml:space="preserve"> must submit an evaluation of its SDOH program which shows the impact of the elements outlined in this target.</w:t>
      </w:r>
      <w:r w:rsidR="009E2C5B" w:rsidRPr="00FE1326">
        <w:rPr>
          <w:sz w:val="22"/>
          <w:szCs w:val="23"/>
        </w:rPr>
        <w:t xml:space="preserve"> </w:t>
      </w:r>
    </w:p>
    <w:p w14:paraId="1E12C381" w14:textId="77777777" w:rsidR="00EF340E" w:rsidRDefault="00EF340E" w:rsidP="00090C8D">
      <w:pPr>
        <w:pStyle w:val="Default"/>
        <w:ind w:left="720"/>
        <w:rPr>
          <w:sz w:val="22"/>
          <w:szCs w:val="22"/>
        </w:rPr>
      </w:pPr>
    </w:p>
    <w:p w14:paraId="50E2F644" w14:textId="77777777" w:rsidR="00EF340E" w:rsidRPr="00FE1326" w:rsidRDefault="00EF340E" w:rsidP="00090C8D">
      <w:pPr>
        <w:pStyle w:val="Default"/>
        <w:rPr>
          <w:b/>
          <w:sz w:val="22"/>
          <w:szCs w:val="22"/>
        </w:rPr>
      </w:pPr>
      <w:r w:rsidRPr="00FE1326">
        <w:rPr>
          <w:b/>
          <w:sz w:val="22"/>
          <w:szCs w:val="22"/>
        </w:rPr>
        <w:t>Maternal Outcomes</w:t>
      </w:r>
    </w:p>
    <w:p w14:paraId="2E0E76B4" w14:textId="77777777" w:rsidR="00EF340E" w:rsidRPr="009C3B15" w:rsidRDefault="006560EC" w:rsidP="00090C8D">
      <w:pPr>
        <w:pStyle w:val="Default"/>
        <w:numPr>
          <w:ilvl w:val="0"/>
          <w:numId w:val="44"/>
        </w:numPr>
        <w:rPr>
          <w:sz w:val="22"/>
          <w:szCs w:val="22"/>
        </w:rPr>
      </w:pPr>
      <w:r>
        <w:rPr>
          <w:sz w:val="22"/>
          <w:szCs w:val="22"/>
        </w:rPr>
        <w:t xml:space="preserve">Achieve a </w:t>
      </w:r>
      <w:r w:rsidR="00D60509">
        <w:rPr>
          <w:sz w:val="22"/>
          <w:szCs w:val="22"/>
        </w:rPr>
        <w:t xml:space="preserve">rate of </w:t>
      </w:r>
      <w:r w:rsidR="00205CB8">
        <w:rPr>
          <w:sz w:val="22"/>
          <w:szCs w:val="22"/>
        </w:rPr>
        <w:t>40</w:t>
      </w:r>
      <w:r>
        <w:rPr>
          <w:sz w:val="22"/>
          <w:szCs w:val="22"/>
        </w:rPr>
        <w:t>% of women of child-bearing age (18-45) who are participating in the Diabetes Prevention Program (DPP) who reach a goal of 5-7% weight loss. Meeting this goal will earn 2</w:t>
      </w:r>
      <w:r w:rsidR="00DC4F29">
        <w:rPr>
          <w:sz w:val="22"/>
          <w:szCs w:val="22"/>
        </w:rPr>
        <w:t>.5</w:t>
      </w:r>
      <w:r>
        <w:rPr>
          <w:sz w:val="22"/>
          <w:szCs w:val="22"/>
        </w:rPr>
        <w:t xml:space="preserve">% of the value of this target. </w:t>
      </w:r>
      <w:r w:rsidR="00092B7F">
        <w:rPr>
          <w:sz w:val="22"/>
          <w:szCs w:val="22"/>
        </w:rPr>
        <w:t>I</w:t>
      </w:r>
      <w:r w:rsidR="00092B7F" w:rsidRPr="009C3B15">
        <w:rPr>
          <w:i/>
          <w:sz w:val="22"/>
          <w:szCs w:val="22"/>
        </w:rPr>
        <w:t>.</w:t>
      </w:r>
    </w:p>
    <w:p w14:paraId="7BECB5B9" w14:textId="77777777" w:rsidR="00EF340E" w:rsidRPr="00571315" w:rsidRDefault="00EF340E" w:rsidP="00090C8D">
      <w:pPr>
        <w:pStyle w:val="Default"/>
        <w:ind w:left="720"/>
        <w:rPr>
          <w:sz w:val="22"/>
          <w:szCs w:val="22"/>
        </w:rPr>
      </w:pPr>
    </w:p>
    <w:p w14:paraId="43046E59" w14:textId="77777777" w:rsidR="001135E3" w:rsidRPr="00571315" w:rsidRDefault="00EF340E" w:rsidP="001135E3">
      <w:pPr>
        <w:pStyle w:val="ListParagraph"/>
        <w:numPr>
          <w:ilvl w:val="0"/>
          <w:numId w:val="44"/>
        </w:numPr>
        <w:rPr>
          <w:rFonts w:ascii="Arial" w:eastAsia="Times New Roman" w:hAnsi="Arial" w:cs="Arial"/>
          <w:color w:val="000000"/>
        </w:rPr>
      </w:pPr>
      <w:r w:rsidRPr="00BC4F33">
        <w:rPr>
          <w:rFonts w:ascii="Arial" w:hAnsi="Arial" w:cs="Arial"/>
        </w:rPr>
        <w:t xml:space="preserve">Increase by 20% the </w:t>
      </w:r>
      <w:r w:rsidR="000B44FC">
        <w:rPr>
          <w:rFonts w:ascii="Arial" w:hAnsi="Arial" w:cs="Arial"/>
        </w:rPr>
        <w:t xml:space="preserve">percent of eligible </w:t>
      </w:r>
      <w:r w:rsidR="00D60509">
        <w:rPr>
          <w:rFonts w:ascii="Arial" w:hAnsi="Arial" w:cs="Arial"/>
        </w:rPr>
        <w:t xml:space="preserve">pregnant </w:t>
      </w:r>
      <w:r w:rsidR="000B44FC">
        <w:rPr>
          <w:rFonts w:ascii="Arial" w:hAnsi="Arial" w:cs="Arial"/>
        </w:rPr>
        <w:t>women</w:t>
      </w:r>
      <w:r w:rsidRPr="00BC4F33">
        <w:rPr>
          <w:rFonts w:ascii="Arial" w:hAnsi="Arial" w:cs="Arial"/>
        </w:rPr>
        <w:t xml:space="preserve"> who receive low dose aspirin therapy according to the criteria developed by the U.S.</w:t>
      </w:r>
      <w:r w:rsidR="001135E3" w:rsidRPr="00BC4F33">
        <w:rPr>
          <w:rFonts w:ascii="Arial" w:hAnsi="Arial" w:cs="Arial"/>
        </w:rPr>
        <w:t xml:space="preserve"> Preventive Services Task Force.  Meeting this goal will earn 2</w:t>
      </w:r>
      <w:r w:rsidR="00DC4F29">
        <w:rPr>
          <w:rFonts w:ascii="Arial" w:hAnsi="Arial" w:cs="Arial"/>
        </w:rPr>
        <w:t>.5</w:t>
      </w:r>
      <w:r w:rsidR="001135E3" w:rsidRPr="00BC4F33">
        <w:rPr>
          <w:rFonts w:ascii="Arial" w:hAnsi="Arial" w:cs="Arial"/>
        </w:rPr>
        <w:t>%</w:t>
      </w:r>
      <w:r w:rsidR="001135E3" w:rsidRPr="00571315">
        <w:rPr>
          <w:rFonts w:ascii="Arial" w:eastAsia="Times New Roman" w:hAnsi="Arial" w:cs="Arial"/>
          <w:color w:val="000000"/>
        </w:rPr>
        <w:t xml:space="preserve"> of the value of this target.  An improvement of 10% will earn 1% of the value of this target.</w:t>
      </w:r>
    </w:p>
    <w:p w14:paraId="1C0A14CA" w14:textId="77777777" w:rsidR="001135E3" w:rsidRPr="00571315" w:rsidRDefault="001135E3" w:rsidP="00090C8D">
      <w:pPr>
        <w:pStyle w:val="Default"/>
        <w:ind w:left="720"/>
        <w:rPr>
          <w:sz w:val="22"/>
          <w:szCs w:val="22"/>
        </w:rPr>
      </w:pPr>
    </w:p>
    <w:p w14:paraId="49CC55A9" w14:textId="77777777" w:rsidR="00EF340E" w:rsidRDefault="003E4826" w:rsidP="003E4826">
      <w:pPr>
        <w:pStyle w:val="Default"/>
        <w:numPr>
          <w:ilvl w:val="0"/>
          <w:numId w:val="44"/>
        </w:numPr>
        <w:rPr>
          <w:sz w:val="22"/>
          <w:szCs w:val="22"/>
        </w:rPr>
      </w:pPr>
      <w:r w:rsidRPr="00FE1326">
        <w:rPr>
          <w:sz w:val="22"/>
          <w:szCs w:val="22"/>
          <w:u w:val="single"/>
        </w:rPr>
        <w:t>Maternal Health Equity</w:t>
      </w:r>
      <w:r w:rsidRPr="009F1F2C">
        <w:rPr>
          <w:b/>
          <w:i/>
          <w:sz w:val="22"/>
          <w:szCs w:val="22"/>
        </w:rPr>
        <w:t>:</w:t>
      </w:r>
      <w:r>
        <w:rPr>
          <w:sz w:val="22"/>
          <w:szCs w:val="22"/>
        </w:rPr>
        <w:t xml:space="preserve"> Increase by </w:t>
      </w:r>
      <w:r w:rsidRPr="003E4826">
        <w:rPr>
          <w:sz w:val="22"/>
          <w:szCs w:val="22"/>
        </w:rPr>
        <w:t xml:space="preserve">10% the </w:t>
      </w:r>
      <w:r w:rsidR="00BE0745">
        <w:rPr>
          <w:sz w:val="22"/>
          <w:szCs w:val="22"/>
        </w:rPr>
        <w:t>percent of eligible</w:t>
      </w:r>
      <w:r w:rsidRPr="003E4826">
        <w:rPr>
          <w:sz w:val="22"/>
          <w:szCs w:val="22"/>
        </w:rPr>
        <w:t xml:space="preserve"> BAA post-partum </w:t>
      </w:r>
      <w:r w:rsidR="009F1F2C">
        <w:rPr>
          <w:sz w:val="22"/>
          <w:szCs w:val="22"/>
        </w:rPr>
        <w:t xml:space="preserve">women </w:t>
      </w:r>
      <w:r w:rsidRPr="003E4826">
        <w:rPr>
          <w:sz w:val="22"/>
          <w:szCs w:val="22"/>
        </w:rPr>
        <w:t xml:space="preserve">with a diagnosis of hypertension prior to pregnancy, </w:t>
      </w:r>
      <w:r w:rsidR="009F1F2C" w:rsidRPr="003E4826">
        <w:rPr>
          <w:sz w:val="22"/>
          <w:szCs w:val="22"/>
        </w:rPr>
        <w:t>who have</w:t>
      </w:r>
      <w:r w:rsidRPr="003E4826">
        <w:rPr>
          <w:sz w:val="22"/>
          <w:szCs w:val="22"/>
        </w:rPr>
        <w:t xml:space="preserve"> received a prescription for </w:t>
      </w:r>
      <w:r w:rsidR="009F1F2C" w:rsidRPr="003E4826">
        <w:rPr>
          <w:sz w:val="22"/>
          <w:szCs w:val="22"/>
        </w:rPr>
        <w:t>a blood</w:t>
      </w:r>
      <w:r w:rsidRPr="003E4826">
        <w:rPr>
          <w:sz w:val="22"/>
          <w:szCs w:val="22"/>
        </w:rPr>
        <w:t xml:space="preserve"> pressure self-monitoring device.</w:t>
      </w:r>
      <w:r w:rsidR="009F1F2C">
        <w:rPr>
          <w:sz w:val="22"/>
          <w:szCs w:val="22"/>
        </w:rPr>
        <w:t xml:space="preserve"> </w:t>
      </w:r>
      <w:r w:rsidR="001135E3" w:rsidRPr="00571315">
        <w:rPr>
          <w:sz w:val="22"/>
          <w:szCs w:val="22"/>
        </w:rPr>
        <w:t>Meeting this goal will earn 2.5% of the value of this target.  An improvement of 10% will earn 1% of the value of this target.</w:t>
      </w:r>
    </w:p>
    <w:p w14:paraId="3EFF0ACA" w14:textId="77777777" w:rsidR="00BC4F33" w:rsidRDefault="00BC4F33" w:rsidP="00BC4F33">
      <w:pPr>
        <w:pStyle w:val="ListParagraph"/>
      </w:pPr>
    </w:p>
    <w:p w14:paraId="594DAB6B" w14:textId="77777777" w:rsidR="00571315" w:rsidRPr="00FE1326" w:rsidRDefault="00571315" w:rsidP="00BC4F33">
      <w:pPr>
        <w:pStyle w:val="Default"/>
        <w:rPr>
          <w:b/>
          <w:sz w:val="22"/>
          <w:szCs w:val="22"/>
        </w:rPr>
      </w:pPr>
      <w:r w:rsidRPr="00FE1326">
        <w:rPr>
          <w:b/>
          <w:sz w:val="22"/>
          <w:szCs w:val="22"/>
        </w:rPr>
        <w:t xml:space="preserve">Longitudinal Healthcare Outcome Analysis: </w:t>
      </w:r>
    </w:p>
    <w:p w14:paraId="13B5FF04" w14:textId="77777777" w:rsidR="006F25CC" w:rsidRPr="00571315" w:rsidRDefault="001D5C65" w:rsidP="00BC4F33">
      <w:pPr>
        <w:pStyle w:val="Default"/>
        <w:numPr>
          <w:ilvl w:val="0"/>
          <w:numId w:val="44"/>
        </w:numPr>
        <w:rPr>
          <w:sz w:val="22"/>
          <w:szCs w:val="22"/>
        </w:rPr>
      </w:pPr>
      <w:r>
        <w:rPr>
          <w:sz w:val="22"/>
          <w:szCs w:val="22"/>
        </w:rPr>
        <w:t>Refresh one existing longitudinal analysis and c</w:t>
      </w:r>
      <w:r w:rsidR="00571315" w:rsidRPr="00571315">
        <w:rPr>
          <w:sz w:val="22"/>
          <w:szCs w:val="22"/>
        </w:rPr>
        <w:t xml:space="preserve">onduct </w:t>
      </w:r>
      <w:r w:rsidR="008464FA">
        <w:rPr>
          <w:sz w:val="22"/>
          <w:szCs w:val="22"/>
        </w:rPr>
        <w:t>one new</w:t>
      </w:r>
      <w:r w:rsidR="008464FA" w:rsidRPr="00571315">
        <w:rPr>
          <w:sz w:val="22"/>
          <w:szCs w:val="22"/>
        </w:rPr>
        <w:t xml:space="preserve"> </w:t>
      </w:r>
      <w:r w:rsidR="00571315" w:rsidRPr="00571315">
        <w:rPr>
          <w:sz w:val="22"/>
          <w:szCs w:val="22"/>
        </w:rPr>
        <w:t xml:space="preserve">longitudinal analysis </w:t>
      </w:r>
      <w:r w:rsidR="006D45BD">
        <w:rPr>
          <w:sz w:val="22"/>
          <w:szCs w:val="22"/>
        </w:rPr>
        <w:t xml:space="preserve">as mutually agreed upon </w:t>
      </w:r>
      <w:r w:rsidR="00571315" w:rsidRPr="00571315">
        <w:rPr>
          <w:sz w:val="22"/>
          <w:szCs w:val="22"/>
        </w:rPr>
        <w:t xml:space="preserve">to determine whether </w:t>
      </w:r>
      <w:r w:rsidR="008464FA">
        <w:rPr>
          <w:sz w:val="22"/>
          <w:szCs w:val="22"/>
        </w:rPr>
        <w:t>a program or</w:t>
      </w:r>
      <w:r w:rsidR="008464FA" w:rsidRPr="00571315">
        <w:rPr>
          <w:sz w:val="22"/>
          <w:szCs w:val="22"/>
        </w:rPr>
        <w:t xml:space="preserve"> </w:t>
      </w:r>
      <w:r w:rsidR="00571315" w:rsidRPr="00571315">
        <w:rPr>
          <w:sz w:val="22"/>
          <w:szCs w:val="22"/>
        </w:rPr>
        <w:t>measure accurately predicts member outcomes over a three to five year period. The analysis should include members who were continuously enrolled only and also include specific recommendations based on the findings</w:t>
      </w:r>
      <w:r w:rsidR="00571315">
        <w:rPr>
          <w:sz w:val="22"/>
          <w:szCs w:val="22"/>
        </w:rPr>
        <w:t xml:space="preserve">. </w:t>
      </w:r>
      <w:r w:rsidR="00571315" w:rsidRPr="00571315">
        <w:rPr>
          <w:sz w:val="22"/>
          <w:szCs w:val="22"/>
        </w:rPr>
        <w:t xml:space="preserve"> Successful development and delivery of </w:t>
      </w:r>
      <w:r>
        <w:rPr>
          <w:sz w:val="22"/>
          <w:szCs w:val="22"/>
        </w:rPr>
        <w:t>these</w:t>
      </w:r>
      <w:r w:rsidRPr="00571315">
        <w:rPr>
          <w:sz w:val="22"/>
          <w:szCs w:val="22"/>
        </w:rPr>
        <w:t xml:space="preserve"> </w:t>
      </w:r>
      <w:r w:rsidR="00571315" w:rsidRPr="00571315">
        <w:rPr>
          <w:sz w:val="22"/>
          <w:szCs w:val="22"/>
        </w:rPr>
        <w:t>longitudinal analys</w:t>
      </w:r>
      <w:r>
        <w:rPr>
          <w:sz w:val="22"/>
          <w:szCs w:val="22"/>
        </w:rPr>
        <w:t>e</w:t>
      </w:r>
      <w:r w:rsidR="00571315" w:rsidRPr="00571315">
        <w:rPr>
          <w:sz w:val="22"/>
          <w:szCs w:val="22"/>
        </w:rPr>
        <w:t>s would earn 1% of the value of this target</w:t>
      </w:r>
      <w:r>
        <w:rPr>
          <w:sz w:val="22"/>
          <w:szCs w:val="22"/>
        </w:rPr>
        <w:t>.</w:t>
      </w:r>
    </w:p>
    <w:p w14:paraId="4804F972" w14:textId="77777777" w:rsidR="00571315" w:rsidRDefault="00571315" w:rsidP="00C73E37">
      <w:pPr>
        <w:pStyle w:val="Default"/>
        <w:ind w:left="720"/>
        <w:rPr>
          <w:sz w:val="18"/>
          <w:szCs w:val="18"/>
        </w:rPr>
      </w:pPr>
    </w:p>
    <w:p w14:paraId="01E25EB6" w14:textId="77777777" w:rsidR="00571315" w:rsidRDefault="00571315" w:rsidP="00C73E37">
      <w:pPr>
        <w:pStyle w:val="Default"/>
        <w:ind w:left="720"/>
        <w:rPr>
          <w:sz w:val="18"/>
          <w:szCs w:val="18"/>
        </w:rPr>
      </w:pPr>
    </w:p>
    <w:p w14:paraId="64582CDA" w14:textId="77777777" w:rsidR="002724AB" w:rsidRPr="00FE1326" w:rsidRDefault="002724AB" w:rsidP="00FE1326">
      <w:pPr>
        <w:pStyle w:val="Default"/>
        <w:rPr>
          <w:sz w:val="22"/>
          <w:szCs w:val="18"/>
        </w:rPr>
      </w:pPr>
    </w:p>
    <w:p w14:paraId="25BDA501" w14:textId="77777777" w:rsidR="00041404" w:rsidRPr="00FE1326" w:rsidRDefault="0029316C" w:rsidP="00C73E37">
      <w:pPr>
        <w:pStyle w:val="Default"/>
        <w:ind w:left="720"/>
        <w:rPr>
          <w:sz w:val="22"/>
          <w:szCs w:val="18"/>
        </w:rPr>
      </w:pPr>
      <w:r w:rsidRPr="00FE1326">
        <w:rPr>
          <w:sz w:val="22"/>
          <w:szCs w:val="18"/>
        </w:rPr>
        <w:t>*</w:t>
      </w:r>
      <w:r w:rsidRPr="00FE1326">
        <w:rPr>
          <w:i/>
          <w:iCs/>
          <w:sz w:val="22"/>
          <w:szCs w:val="18"/>
        </w:rPr>
        <w:t>All claims data measurements with the exclusion of HEDIS measures shall have a minimum claims run out of 6 months from CY201</w:t>
      </w:r>
      <w:r w:rsidR="00205C8C" w:rsidRPr="00FE1326">
        <w:rPr>
          <w:i/>
          <w:iCs/>
          <w:sz w:val="22"/>
          <w:szCs w:val="18"/>
        </w:rPr>
        <w:t>8</w:t>
      </w:r>
      <w:r w:rsidRPr="00FE1326">
        <w:rPr>
          <w:i/>
          <w:iCs/>
          <w:sz w:val="22"/>
          <w:szCs w:val="18"/>
        </w:rPr>
        <w:t xml:space="preserve"> to CY 201</w:t>
      </w:r>
      <w:r w:rsidR="00205C8C" w:rsidRPr="00FE1326">
        <w:rPr>
          <w:i/>
          <w:iCs/>
          <w:sz w:val="22"/>
          <w:szCs w:val="18"/>
        </w:rPr>
        <w:t>9</w:t>
      </w:r>
      <w:r w:rsidRPr="00FE1326">
        <w:rPr>
          <w:i/>
          <w:iCs/>
          <w:sz w:val="22"/>
          <w:szCs w:val="18"/>
        </w:rPr>
        <w:t>.The run out time should be consistent for both year</w:t>
      </w:r>
      <w:r w:rsidR="00777249" w:rsidRPr="00FE1326">
        <w:rPr>
          <w:i/>
          <w:iCs/>
          <w:sz w:val="22"/>
          <w:szCs w:val="18"/>
        </w:rPr>
        <w:t>s</w:t>
      </w:r>
      <w:r w:rsidR="006F25CC" w:rsidRPr="00FE1326">
        <w:rPr>
          <w:i/>
          <w:iCs/>
          <w:sz w:val="22"/>
          <w:szCs w:val="18"/>
        </w:rPr>
        <w:t>.</w:t>
      </w:r>
    </w:p>
    <w:sectPr w:rsidR="00041404" w:rsidRPr="00FE1326" w:rsidSect="00414FED">
      <w:headerReference w:type="even" r:id="rId8"/>
      <w:headerReference w:type="default" r:id="rId9"/>
      <w:footerReference w:type="default" r:id="rId10"/>
      <w:headerReference w:type="first" r:id="rId11"/>
      <w:footerReference w:type="first" r:id="rId12"/>
      <w:pgSz w:w="12240" w:h="15840"/>
      <w:pgMar w:top="1440" w:right="1584" w:bottom="1440" w:left="1584"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93711" w14:textId="77777777" w:rsidR="00AE686F" w:rsidRDefault="00AE686F">
      <w:r>
        <w:separator/>
      </w:r>
    </w:p>
  </w:endnote>
  <w:endnote w:type="continuationSeparator" w:id="0">
    <w:p w14:paraId="0E9AC307" w14:textId="77777777" w:rsidR="00AE686F" w:rsidRDefault="00AE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A231" w14:textId="77777777" w:rsidR="000456A1" w:rsidRDefault="000456A1">
    <w:pPr>
      <w:pStyle w:val="Footer"/>
      <w:rPr>
        <w:sz w:val="16"/>
      </w:rPr>
    </w:pPr>
    <w:r>
      <w:rPr>
        <w:sz w:val="16"/>
      </w:rPr>
      <w:t>State of Connecticut</w:t>
    </w:r>
    <w:r>
      <w:rPr>
        <w:sz w:val="16"/>
      </w:rPr>
      <w:tab/>
      <w:t xml:space="preserve">Page </w:t>
    </w:r>
    <w:r>
      <w:rPr>
        <w:sz w:val="16"/>
      </w:rPr>
      <w:fldChar w:fldCharType="begin"/>
    </w:r>
    <w:r>
      <w:rPr>
        <w:sz w:val="16"/>
      </w:rPr>
      <w:instrText xml:space="preserve"> PAGE </w:instrText>
    </w:r>
    <w:r>
      <w:rPr>
        <w:sz w:val="16"/>
      </w:rPr>
      <w:fldChar w:fldCharType="separate"/>
    </w:r>
    <w:r w:rsidR="00D60509">
      <w:rPr>
        <w:noProof/>
        <w:sz w:val="16"/>
      </w:rPr>
      <w:t>14</w:t>
    </w:r>
    <w:r>
      <w:rPr>
        <w:sz w:val="16"/>
      </w:rPr>
      <w:fldChar w:fldCharType="end"/>
    </w:r>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472C0" w14:textId="77777777" w:rsidR="000456A1" w:rsidRPr="00861854" w:rsidRDefault="000456A1">
    <w:pPr>
      <w:pStyle w:val="Footer"/>
      <w:rPr>
        <w:sz w:val="16"/>
        <w:szCs w:val="16"/>
      </w:rPr>
    </w:pPr>
    <w:r w:rsidRPr="00861854">
      <w:rPr>
        <w:sz w:val="16"/>
        <w:szCs w:val="16"/>
      </w:rPr>
      <w:t>State of Connecticut</w:t>
    </w:r>
    <w:r>
      <w:rPr>
        <w:sz w:val="16"/>
        <w:szCs w:val="16"/>
      </w:rPr>
      <w:tab/>
    </w:r>
    <w:r w:rsidRPr="00861854">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10462" w14:textId="77777777" w:rsidR="00AE686F" w:rsidRDefault="00AE686F">
      <w:r>
        <w:separator/>
      </w:r>
    </w:p>
  </w:footnote>
  <w:footnote w:type="continuationSeparator" w:id="0">
    <w:p w14:paraId="0C7753AF" w14:textId="77777777" w:rsidR="00AE686F" w:rsidRDefault="00AE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DA633" w14:textId="77777777" w:rsidR="000456A1" w:rsidRDefault="00AE686F">
    <w:pPr>
      <w:pStyle w:val="Header"/>
    </w:pPr>
    <w:r>
      <w:rPr>
        <w:noProof/>
      </w:rPr>
      <w:pict w14:anchorId="45EAF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1172" o:spid="_x0000_s2054"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7C9D4" w14:textId="77777777" w:rsidR="000456A1" w:rsidRDefault="00AE686F">
    <w:pPr>
      <w:jc w:val="right"/>
      <w:rPr>
        <w:rFonts w:ascii="Arial" w:hAnsi="Arial" w:cs="Arial"/>
        <w:sz w:val="28"/>
        <w:lang w:val="fr-FR"/>
      </w:rPr>
    </w:pPr>
    <w:r>
      <w:rPr>
        <w:noProof/>
      </w:rPr>
      <w:pict w14:anchorId="62E2D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1173" o:spid="_x0000_s2055" type="#_x0000_t136" style="position:absolute;left:0;text-align:left;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r w:rsidR="000456A1">
      <w:rPr>
        <w:rFonts w:ascii="Arial" w:hAnsi="Arial" w:cs="Arial"/>
        <w:sz w:val="28"/>
        <w:lang w:val="fr-FR"/>
      </w:rPr>
      <w:t>Exhibit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982A" w14:textId="77777777" w:rsidR="000456A1" w:rsidRDefault="00AE686F">
    <w:pPr>
      <w:pStyle w:val="Header"/>
    </w:pPr>
    <w:r>
      <w:rPr>
        <w:noProof/>
      </w:rPr>
      <w:pict w14:anchorId="32682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1171" o:spid="_x0000_s2053"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35D8"/>
    <w:multiLevelType w:val="hybridMultilevel"/>
    <w:tmpl w:val="173EF6A0"/>
    <w:lvl w:ilvl="0" w:tplc="15AE17E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085544"/>
    <w:multiLevelType w:val="hybridMultilevel"/>
    <w:tmpl w:val="8FC05B6A"/>
    <w:lvl w:ilvl="0" w:tplc="9460A4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02BE"/>
    <w:multiLevelType w:val="hybridMultilevel"/>
    <w:tmpl w:val="C5E4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31EF5"/>
    <w:multiLevelType w:val="hybridMultilevel"/>
    <w:tmpl w:val="FF808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0662"/>
    <w:multiLevelType w:val="hybridMultilevel"/>
    <w:tmpl w:val="1F4C1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B6186"/>
    <w:multiLevelType w:val="hybridMultilevel"/>
    <w:tmpl w:val="41E8ED60"/>
    <w:lvl w:ilvl="0" w:tplc="9460A4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76269"/>
    <w:multiLevelType w:val="hybridMultilevel"/>
    <w:tmpl w:val="590EEACE"/>
    <w:lvl w:ilvl="0" w:tplc="9460A4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27222"/>
    <w:multiLevelType w:val="hybridMultilevel"/>
    <w:tmpl w:val="BA0024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0D6821"/>
    <w:multiLevelType w:val="hybridMultilevel"/>
    <w:tmpl w:val="73307BA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08B1C80"/>
    <w:multiLevelType w:val="hybridMultilevel"/>
    <w:tmpl w:val="5C3E31DA"/>
    <w:lvl w:ilvl="0" w:tplc="AF306E0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443CEA"/>
    <w:multiLevelType w:val="hybridMultilevel"/>
    <w:tmpl w:val="395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50C4A"/>
    <w:multiLevelType w:val="hybridMultilevel"/>
    <w:tmpl w:val="2BDE59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82447"/>
    <w:multiLevelType w:val="hybridMultilevel"/>
    <w:tmpl w:val="EDBAA6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5A39BD"/>
    <w:multiLevelType w:val="hybridMultilevel"/>
    <w:tmpl w:val="0840E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6023B"/>
    <w:multiLevelType w:val="hybridMultilevel"/>
    <w:tmpl w:val="7E2A9A84"/>
    <w:lvl w:ilvl="0" w:tplc="9460A4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A0ED3"/>
    <w:multiLevelType w:val="hybridMultilevel"/>
    <w:tmpl w:val="CDB09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26ACE"/>
    <w:multiLevelType w:val="hybridMultilevel"/>
    <w:tmpl w:val="69EC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D6A1F"/>
    <w:multiLevelType w:val="multilevel"/>
    <w:tmpl w:val="F7E0D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dex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3685A87"/>
    <w:multiLevelType w:val="hybridMultilevel"/>
    <w:tmpl w:val="47E2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217EF"/>
    <w:multiLevelType w:val="hybridMultilevel"/>
    <w:tmpl w:val="C8EED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C3E2E"/>
    <w:multiLevelType w:val="hybridMultilevel"/>
    <w:tmpl w:val="0F966B6C"/>
    <w:lvl w:ilvl="0" w:tplc="9460A4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77512"/>
    <w:multiLevelType w:val="hybridMultilevel"/>
    <w:tmpl w:val="26A05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0E75E0"/>
    <w:multiLevelType w:val="multilevel"/>
    <w:tmpl w:val="DC682872"/>
    <w:lvl w:ilvl="0">
      <w:start w:val="1"/>
      <w:numFmt w:val="decimal"/>
      <w:pStyle w:val="Index1"/>
      <w:lvlText w:val="%1.0"/>
      <w:lvlJc w:val="left"/>
      <w:pPr>
        <w:tabs>
          <w:tab w:val="num" w:pos="720"/>
        </w:tabs>
        <w:ind w:left="720" w:hanging="720"/>
      </w:pPr>
      <w:rPr>
        <w:rFonts w:ascii="Arial" w:hAnsi="Arial" w:hint="default"/>
        <w:b/>
        <w:i w:val="0"/>
        <w:sz w:val="24"/>
      </w:rPr>
    </w:lvl>
    <w:lvl w:ilvl="1">
      <w:start w:val="1"/>
      <w:numFmt w:val="decimal"/>
      <w:pStyle w:val="Index2"/>
      <w:lvlText w:val="%1.%2"/>
      <w:lvlJc w:val="left"/>
      <w:pPr>
        <w:tabs>
          <w:tab w:val="num" w:pos="1440"/>
        </w:tabs>
        <w:ind w:left="1440" w:hanging="720"/>
      </w:pPr>
      <w:rPr>
        <w:rFonts w:ascii="Arial" w:hAnsi="Arial" w:hint="default"/>
        <w:b w:val="0"/>
        <w:i w:val="0"/>
        <w:sz w:val="24"/>
      </w:rPr>
    </w:lvl>
    <w:lvl w:ilvl="2">
      <w:start w:val="1"/>
      <w:numFmt w:val="decimal"/>
      <w:pStyle w:val="Index3"/>
      <w:lvlText w:val="%1.%2.%3"/>
      <w:lvlJc w:val="left"/>
      <w:pPr>
        <w:tabs>
          <w:tab w:val="num" w:pos="2160"/>
        </w:tabs>
        <w:ind w:left="2160" w:hanging="720"/>
      </w:pPr>
      <w:rPr>
        <w:rFonts w:ascii="Arial" w:hAnsi="Arial" w:hint="default"/>
        <w:b w:val="0"/>
        <w:i w:val="0"/>
        <w:sz w:val="24"/>
      </w:rPr>
    </w:lvl>
    <w:lvl w:ilvl="3">
      <w:start w:val="1"/>
      <w:numFmt w:val="decimal"/>
      <w:lvlText w:val="%1.%2.%3.%4"/>
      <w:lvlJc w:val="left"/>
      <w:pPr>
        <w:tabs>
          <w:tab w:val="num" w:pos="3240"/>
        </w:tabs>
        <w:ind w:left="3240" w:hanging="1080"/>
      </w:pPr>
      <w:rPr>
        <w:rFonts w:ascii="Arial" w:hAnsi="Arial" w:hint="default"/>
        <w:b w:val="0"/>
        <w:i w:val="0"/>
        <w:sz w:val="24"/>
      </w:rPr>
    </w:lvl>
    <w:lvl w:ilvl="4">
      <w:start w:val="1"/>
      <w:numFmt w:val="decimal"/>
      <w:pStyle w:val="Index5"/>
      <w:lvlText w:val="%1.%2.%3.%4.%5"/>
      <w:lvlJc w:val="left"/>
      <w:pPr>
        <w:tabs>
          <w:tab w:val="num" w:pos="3960"/>
        </w:tabs>
        <w:ind w:left="3960" w:hanging="1080"/>
      </w:pPr>
      <w:rPr>
        <w:rFonts w:ascii="Arial" w:hAnsi="Arial" w:hint="default"/>
        <w:b w:val="0"/>
        <w:i w:val="0"/>
        <w:sz w:val="24"/>
      </w:rPr>
    </w:lvl>
    <w:lvl w:ilvl="5">
      <w:start w:val="1"/>
      <w:numFmt w:val="decimal"/>
      <w:lvlText w:val="%1.%2.%3.%4.%5.%6"/>
      <w:lvlJc w:val="left"/>
      <w:pPr>
        <w:tabs>
          <w:tab w:val="num" w:pos="5040"/>
        </w:tabs>
        <w:ind w:left="5040" w:hanging="1440"/>
      </w:pPr>
      <w:rPr>
        <w:rFonts w:ascii="Arial" w:hAnsi="Arial" w:hint="default"/>
        <w:b w:val="0"/>
        <w:i w:val="0"/>
        <w:sz w:val="24"/>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BF26CE3"/>
    <w:multiLevelType w:val="hybridMultilevel"/>
    <w:tmpl w:val="F410CB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2876C0"/>
    <w:multiLevelType w:val="hybridMultilevel"/>
    <w:tmpl w:val="9CE8F2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CC372A"/>
    <w:multiLevelType w:val="hybridMultilevel"/>
    <w:tmpl w:val="CD5CF3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5B6A96"/>
    <w:multiLevelType w:val="hybridMultilevel"/>
    <w:tmpl w:val="DBF852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249CD"/>
    <w:multiLevelType w:val="hybridMultilevel"/>
    <w:tmpl w:val="F64EA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249C6"/>
    <w:multiLevelType w:val="hybridMultilevel"/>
    <w:tmpl w:val="F7B69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37C0E"/>
    <w:multiLevelType w:val="hybridMultilevel"/>
    <w:tmpl w:val="16A65E40"/>
    <w:lvl w:ilvl="0" w:tplc="9460A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756A8"/>
    <w:multiLevelType w:val="hybridMultilevel"/>
    <w:tmpl w:val="4EF8DFC8"/>
    <w:lvl w:ilvl="0" w:tplc="119855F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09E0087"/>
    <w:multiLevelType w:val="hybridMultilevel"/>
    <w:tmpl w:val="EC22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D7BAA"/>
    <w:multiLevelType w:val="hybridMultilevel"/>
    <w:tmpl w:val="FB3C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7C2128"/>
    <w:multiLevelType w:val="hybridMultilevel"/>
    <w:tmpl w:val="0A0E3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E1431"/>
    <w:multiLevelType w:val="hybridMultilevel"/>
    <w:tmpl w:val="92BA900E"/>
    <w:lvl w:ilvl="0" w:tplc="9460A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3D20EF"/>
    <w:multiLevelType w:val="hybridMultilevel"/>
    <w:tmpl w:val="4E105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865D58"/>
    <w:multiLevelType w:val="hybridMultilevel"/>
    <w:tmpl w:val="7CC62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06880"/>
    <w:multiLevelType w:val="hybridMultilevel"/>
    <w:tmpl w:val="81181DF0"/>
    <w:lvl w:ilvl="0" w:tplc="9460A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A214E"/>
    <w:multiLevelType w:val="hybridMultilevel"/>
    <w:tmpl w:val="E6D8A4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406E89"/>
    <w:multiLevelType w:val="hybridMultilevel"/>
    <w:tmpl w:val="B542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E04643"/>
    <w:multiLevelType w:val="hybridMultilevel"/>
    <w:tmpl w:val="286AD3AE"/>
    <w:lvl w:ilvl="0" w:tplc="9460A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12128"/>
    <w:multiLevelType w:val="hybridMultilevel"/>
    <w:tmpl w:val="BCEAE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1B5155"/>
    <w:multiLevelType w:val="hybridMultilevel"/>
    <w:tmpl w:val="BF7E00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AF7C3B"/>
    <w:multiLevelType w:val="hybridMultilevel"/>
    <w:tmpl w:val="749045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C77CED"/>
    <w:multiLevelType w:val="hybridMultilevel"/>
    <w:tmpl w:val="D3CA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7C7E0D"/>
    <w:multiLevelType w:val="hybridMultilevel"/>
    <w:tmpl w:val="85188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
  </w:num>
  <w:num w:numId="3">
    <w:abstractNumId w:val="17"/>
  </w:num>
  <w:num w:numId="4">
    <w:abstractNumId w:val="19"/>
  </w:num>
  <w:num w:numId="5">
    <w:abstractNumId w:val="20"/>
  </w:num>
  <w:num w:numId="6">
    <w:abstractNumId w:val="31"/>
  </w:num>
  <w:num w:numId="7">
    <w:abstractNumId w:val="27"/>
  </w:num>
  <w:num w:numId="8">
    <w:abstractNumId w:val="26"/>
  </w:num>
  <w:num w:numId="9">
    <w:abstractNumId w:val="38"/>
  </w:num>
  <w:num w:numId="10">
    <w:abstractNumId w:val="33"/>
  </w:num>
  <w:num w:numId="11">
    <w:abstractNumId w:val="7"/>
  </w:num>
  <w:num w:numId="12">
    <w:abstractNumId w:val="36"/>
  </w:num>
  <w:num w:numId="13">
    <w:abstractNumId w:val="32"/>
  </w:num>
  <w:num w:numId="14">
    <w:abstractNumId w:val="25"/>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1"/>
  </w:num>
  <w:num w:numId="20">
    <w:abstractNumId w:val="9"/>
  </w:num>
  <w:num w:numId="21">
    <w:abstractNumId w:val="42"/>
  </w:num>
  <w:num w:numId="22">
    <w:abstractNumId w:val="29"/>
  </w:num>
  <w:num w:numId="23">
    <w:abstractNumId w:val="40"/>
  </w:num>
  <w:num w:numId="24">
    <w:abstractNumId w:val="37"/>
  </w:num>
  <w:num w:numId="25">
    <w:abstractNumId w:val="11"/>
  </w:num>
  <w:num w:numId="26">
    <w:abstractNumId w:val="12"/>
  </w:num>
  <w:num w:numId="27">
    <w:abstractNumId w:val="45"/>
  </w:num>
  <w:num w:numId="28">
    <w:abstractNumId w:val="43"/>
  </w:num>
  <w:num w:numId="29">
    <w:abstractNumId w:val="35"/>
  </w:num>
  <w:num w:numId="30">
    <w:abstractNumId w:val="3"/>
  </w:num>
  <w:num w:numId="31">
    <w:abstractNumId w:val="0"/>
  </w:num>
  <w:num w:numId="32">
    <w:abstractNumId w:val="44"/>
  </w:num>
  <w:num w:numId="33">
    <w:abstractNumId w:val="15"/>
  </w:num>
  <w:num w:numId="34">
    <w:abstractNumId w:val="16"/>
  </w:num>
  <w:num w:numId="35">
    <w:abstractNumId w:val="39"/>
  </w:num>
  <w:num w:numId="36">
    <w:abstractNumId w:val="10"/>
  </w:num>
  <w:num w:numId="37">
    <w:abstractNumId w:val="28"/>
  </w:num>
  <w:num w:numId="38">
    <w:abstractNumId w:val="18"/>
  </w:num>
  <w:num w:numId="39">
    <w:abstractNumId w:val="6"/>
  </w:num>
  <w:num w:numId="40">
    <w:abstractNumId w:val="1"/>
  </w:num>
  <w:num w:numId="41">
    <w:abstractNumId w:val="2"/>
  </w:num>
  <w:num w:numId="42">
    <w:abstractNumId w:val="34"/>
  </w:num>
  <w:num w:numId="43">
    <w:abstractNumId w:val="14"/>
  </w:num>
  <w:num w:numId="44">
    <w:abstractNumId w:val="5"/>
  </w:num>
  <w:num w:numId="45">
    <w:abstractNumId w:val="8"/>
  </w:num>
  <w:num w:numId="4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0A"/>
    <w:rsid w:val="0000065C"/>
    <w:rsid w:val="000006E2"/>
    <w:rsid w:val="00000FEB"/>
    <w:rsid w:val="000011BB"/>
    <w:rsid w:val="00001BFE"/>
    <w:rsid w:val="00005215"/>
    <w:rsid w:val="00005C0E"/>
    <w:rsid w:val="00005C31"/>
    <w:rsid w:val="00007187"/>
    <w:rsid w:val="00007BEB"/>
    <w:rsid w:val="000112E9"/>
    <w:rsid w:val="000117B5"/>
    <w:rsid w:val="000139CD"/>
    <w:rsid w:val="00015118"/>
    <w:rsid w:val="0001706E"/>
    <w:rsid w:val="00017F6F"/>
    <w:rsid w:val="0002167B"/>
    <w:rsid w:val="000219D4"/>
    <w:rsid w:val="000227BB"/>
    <w:rsid w:val="00022843"/>
    <w:rsid w:val="0002317E"/>
    <w:rsid w:val="00023E92"/>
    <w:rsid w:val="0002662B"/>
    <w:rsid w:val="0002734C"/>
    <w:rsid w:val="0003045C"/>
    <w:rsid w:val="00031133"/>
    <w:rsid w:val="00032CDE"/>
    <w:rsid w:val="0003485F"/>
    <w:rsid w:val="00035628"/>
    <w:rsid w:val="00036FD7"/>
    <w:rsid w:val="000374DF"/>
    <w:rsid w:val="00037AF0"/>
    <w:rsid w:val="00040338"/>
    <w:rsid w:val="00041404"/>
    <w:rsid w:val="00041563"/>
    <w:rsid w:val="0004172F"/>
    <w:rsid w:val="00041990"/>
    <w:rsid w:val="00044D78"/>
    <w:rsid w:val="000456A1"/>
    <w:rsid w:val="000456EF"/>
    <w:rsid w:val="000474B7"/>
    <w:rsid w:val="00047FF9"/>
    <w:rsid w:val="00050921"/>
    <w:rsid w:val="00050FB4"/>
    <w:rsid w:val="0005121E"/>
    <w:rsid w:val="000514CA"/>
    <w:rsid w:val="000526EF"/>
    <w:rsid w:val="00054988"/>
    <w:rsid w:val="00054C09"/>
    <w:rsid w:val="00054DC5"/>
    <w:rsid w:val="00054ED7"/>
    <w:rsid w:val="00055D2A"/>
    <w:rsid w:val="00055E4F"/>
    <w:rsid w:val="00057D9E"/>
    <w:rsid w:val="00057FE7"/>
    <w:rsid w:val="00061883"/>
    <w:rsid w:val="00062A79"/>
    <w:rsid w:val="00062EE1"/>
    <w:rsid w:val="00063ACB"/>
    <w:rsid w:val="00064C15"/>
    <w:rsid w:val="00066107"/>
    <w:rsid w:val="000723F3"/>
    <w:rsid w:val="00073937"/>
    <w:rsid w:val="00073F4F"/>
    <w:rsid w:val="000740C8"/>
    <w:rsid w:val="00076006"/>
    <w:rsid w:val="0007602C"/>
    <w:rsid w:val="00076383"/>
    <w:rsid w:val="00077D66"/>
    <w:rsid w:val="00084728"/>
    <w:rsid w:val="000847F2"/>
    <w:rsid w:val="000876D9"/>
    <w:rsid w:val="00090C8D"/>
    <w:rsid w:val="00090CD0"/>
    <w:rsid w:val="00090DD8"/>
    <w:rsid w:val="00092B7F"/>
    <w:rsid w:val="00094C9F"/>
    <w:rsid w:val="00096783"/>
    <w:rsid w:val="00097632"/>
    <w:rsid w:val="000A0D67"/>
    <w:rsid w:val="000A1E52"/>
    <w:rsid w:val="000A35E8"/>
    <w:rsid w:val="000A3C70"/>
    <w:rsid w:val="000B112B"/>
    <w:rsid w:val="000B2890"/>
    <w:rsid w:val="000B2C27"/>
    <w:rsid w:val="000B2FC8"/>
    <w:rsid w:val="000B35E9"/>
    <w:rsid w:val="000B3FFC"/>
    <w:rsid w:val="000B44FC"/>
    <w:rsid w:val="000B485D"/>
    <w:rsid w:val="000B48C0"/>
    <w:rsid w:val="000B5720"/>
    <w:rsid w:val="000B6ABF"/>
    <w:rsid w:val="000B74F5"/>
    <w:rsid w:val="000B784B"/>
    <w:rsid w:val="000B796D"/>
    <w:rsid w:val="000B7FDB"/>
    <w:rsid w:val="000C24CC"/>
    <w:rsid w:val="000C3274"/>
    <w:rsid w:val="000C3727"/>
    <w:rsid w:val="000C4DC1"/>
    <w:rsid w:val="000C4E39"/>
    <w:rsid w:val="000D1289"/>
    <w:rsid w:val="000D16AF"/>
    <w:rsid w:val="000E0A32"/>
    <w:rsid w:val="000E14B4"/>
    <w:rsid w:val="000E1C15"/>
    <w:rsid w:val="000E235D"/>
    <w:rsid w:val="000E2A5B"/>
    <w:rsid w:val="000E33E7"/>
    <w:rsid w:val="000E387D"/>
    <w:rsid w:val="000E5E2B"/>
    <w:rsid w:val="000E72E6"/>
    <w:rsid w:val="000E7382"/>
    <w:rsid w:val="000F18A4"/>
    <w:rsid w:val="000F2C6A"/>
    <w:rsid w:val="000F4739"/>
    <w:rsid w:val="000F5541"/>
    <w:rsid w:val="000F589E"/>
    <w:rsid w:val="000F64BE"/>
    <w:rsid w:val="00100AC7"/>
    <w:rsid w:val="001017FA"/>
    <w:rsid w:val="00101831"/>
    <w:rsid w:val="001018A3"/>
    <w:rsid w:val="00102707"/>
    <w:rsid w:val="00104975"/>
    <w:rsid w:val="00105CC2"/>
    <w:rsid w:val="0010623B"/>
    <w:rsid w:val="001063AC"/>
    <w:rsid w:val="00110511"/>
    <w:rsid w:val="00110857"/>
    <w:rsid w:val="00110FCF"/>
    <w:rsid w:val="001135E3"/>
    <w:rsid w:val="0011668D"/>
    <w:rsid w:val="00122090"/>
    <w:rsid w:val="001238C8"/>
    <w:rsid w:val="00124383"/>
    <w:rsid w:val="00125281"/>
    <w:rsid w:val="001256BE"/>
    <w:rsid w:val="001274DF"/>
    <w:rsid w:val="0012782F"/>
    <w:rsid w:val="00127A10"/>
    <w:rsid w:val="00127C29"/>
    <w:rsid w:val="00130BE8"/>
    <w:rsid w:val="00130F15"/>
    <w:rsid w:val="00133D9F"/>
    <w:rsid w:val="00134A96"/>
    <w:rsid w:val="001368BB"/>
    <w:rsid w:val="00137C8B"/>
    <w:rsid w:val="00137F3B"/>
    <w:rsid w:val="001408EC"/>
    <w:rsid w:val="00141D19"/>
    <w:rsid w:val="00142762"/>
    <w:rsid w:val="001440BA"/>
    <w:rsid w:val="00144F7C"/>
    <w:rsid w:val="00150564"/>
    <w:rsid w:val="001510F3"/>
    <w:rsid w:val="001533ED"/>
    <w:rsid w:val="0015698D"/>
    <w:rsid w:val="001576F5"/>
    <w:rsid w:val="00161705"/>
    <w:rsid w:val="00161B29"/>
    <w:rsid w:val="00162E63"/>
    <w:rsid w:val="00162EC2"/>
    <w:rsid w:val="00164921"/>
    <w:rsid w:val="00164C95"/>
    <w:rsid w:val="0016573B"/>
    <w:rsid w:val="00167197"/>
    <w:rsid w:val="00171C41"/>
    <w:rsid w:val="0017288F"/>
    <w:rsid w:val="00173E82"/>
    <w:rsid w:val="00176214"/>
    <w:rsid w:val="00180E9E"/>
    <w:rsid w:val="00183237"/>
    <w:rsid w:val="001832D8"/>
    <w:rsid w:val="00184996"/>
    <w:rsid w:val="001866D7"/>
    <w:rsid w:val="0019091E"/>
    <w:rsid w:val="00191F87"/>
    <w:rsid w:val="001A0CCB"/>
    <w:rsid w:val="001A12DA"/>
    <w:rsid w:val="001A44CC"/>
    <w:rsid w:val="001A4734"/>
    <w:rsid w:val="001A4C77"/>
    <w:rsid w:val="001A5B2D"/>
    <w:rsid w:val="001A5D6A"/>
    <w:rsid w:val="001A64CF"/>
    <w:rsid w:val="001B0C68"/>
    <w:rsid w:val="001B1576"/>
    <w:rsid w:val="001B16E6"/>
    <w:rsid w:val="001B1C4B"/>
    <w:rsid w:val="001B2980"/>
    <w:rsid w:val="001B29D4"/>
    <w:rsid w:val="001B3546"/>
    <w:rsid w:val="001B418B"/>
    <w:rsid w:val="001B5ED5"/>
    <w:rsid w:val="001B6B78"/>
    <w:rsid w:val="001B7A39"/>
    <w:rsid w:val="001C0866"/>
    <w:rsid w:val="001C0ED1"/>
    <w:rsid w:val="001C12FD"/>
    <w:rsid w:val="001C44C4"/>
    <w:rsid w:val="001C5D46"/>
    <w:rsid w:val="001C649C"/>
    <w:rsid w:val="001C6C49"/>
    <w:rsid w:val="001C70E1"/>
    <w:rsid w:val="001D06C1"/>
    <w:rsid w:val="001D18C2"/>
    <w:rsid w:val="001D25BF"/>
    <w:rsid w:val="001D2A30"/>
    <w:rsid w:val="001D3030"/>
    <w:rsid w:val="001D3690"/>
    <w:rsid w:val="001D5C65"/>
    <w:rsid w:val="001D6392"/>
    <w:rsid w:val="001D68F6"/>
    <w:rsid w:val="001D7A7C"/>
    <w:rsid w:val="001E216D"/>
    <w:rsid w:val="001E2C43"/>
    <w:rsid w:val="001E3CBB"/>
    <w:rsid w:val="001E62C0"/>
    <w:rsid w:val="001E647B"/>
    <w:rsid w:val="001E6630"/>
    <w:rsid w:val="001E79FB"/>
    <w:rsid w:val="001F0AF7"/>
    <w:rsid w:val="001F14A2"/>
    <w:rsid w:val="001F2C93"/>
    <w:rsid w:val="001F38F4"/>
    <w:rsid w:val="001F56A2"/>
    <w:rsid w:val="0020073C"/>
    <w:rsid w:val="00201843"/>
    <w:rsid w:val="00201DA8"/>
    <w:rsid w:val="00203275"/>
    <w:rsid w:val="00203F06"/>
    <w:rsid w:val="002058B2"/>
    <w:rsid w:val="00205C8C"/>
    <w:rsid w:val="00205CB8"/>
    <w:rsid w:val="00206365"/>
    <w:rsid w:val="0020646F"/>
    <w:rsid w:val="002107FA"/>
    <w:rsid w:val="00212EAA"/>
    <w:rsid w:val="002130D3"/>
    <w:rsid w:val="002135BD"/>
    <w:rsid w:val="00221FE9"/>
    <w:rsid w:val="002234D5"/>
    <w:rsid w:val="00225C07"/>
    <w:rsid w:val="0022675C"/>
    <w:rsid w:val="00231674"/>
    <w:rsid w:val="002347BB"/>
    <w:rsid w:val="00234F58"/>
    <w:rsid w:val="00234FEC"/>
    <w:rsid w:val="00235AB1"/>
    <w:rsid w:val="00235B4C"/>
    <w:rsid w:val="002364CC"/>
    <w:rsid w:val="00236EDD"/>
    <w:rsid w:val="00242765"/>
    <w:rsid w:val="00244742"/>
    <w:rsid w:val="00247140"/>
    <w:rsid w:val="002477C4"/>
    <w:rsid w:val="00251371"/>
    <w:rsid w:val="00253D8B"/>
    <w:rsid w:val="00256559"/>
    <w:rsid w:val="0025748D"/>
    <w:rsid w:val="00261C4A"/>
    <w:rsid w:val="00261FA6"/>
    <w:rsid w:val="00263797"/>
    <w:rsid w:val="002654B0"/>
    <w:rsid w:val="002662BA"/>
    <w:rsid w:val="0026700A"/>
    <w:rsid w:val="002702C4"/>
    <w:rsid w:val="002713F4"/>
    <w:rsid w:val="0027195D"/>
    <w:rsid w:val="002720B4"/>
    <w:rsid w:val="002724AB"/>
    <w:rsid w:val="002727B6"/>
    <w:rsid w:val="002766A5"/>
    <w:rsid w:val="0028130F"/>
    <w:rsid w:val="00282930"/>
    <w:rsid w:val="002833DD"/>
    <w:rsid w:val="00283D99"/>
    <w:rsid w:val="00283E27"/>
    <w:rsid w:val="00291568"/>
    <w:rsid w:val="0029316C"/>
    <w:rsid w:val="00293E3E"/>
    <w:rsid w:val="00294605"/>
    <w:rsid w:val="00294D71"/>
    <w:rsid w:val="00294ED1"/>
    <w:rsid w:val="00295B17"/>
    <w:rsid w:val="00295E75"/>
    <w:rsid w:val="00296108"/>
    <w:rsid w:val="00297C83"/>
    <w:rsid w:val="002A00A3"/>
    <w:rsid w:val="002A0B3A"/>
    <w:rsid w:val="002A5A77"/>
    <w:rsid w:val="002A64C8"/>
    <w:rsid w:val="002A6DDC"/>
    <w:rsid w:val="002B160F"/>
    <w:rsid w:val="002B337F"/>
    <w:rsid w:val="002B3E69"/>
    <w:rsid w:val="002B4322"/>
    <w:rsid w:val="002B4AEF"/>
    <w:rsid w:val="002C022F"/>
    <w:rsid w:val="002C2EC3"/>
    <w:rsid w:val="002C3C65"/>
    <w:rsid w:val="002C3DB7"/>
    <w:rsid w:val="002C5705"/>
    <w:rsid w:val="002C7A2E"/>
    <w:rsid w:val="002C7AF4"/>
    <w:rsid w:val="002D01B8"/>
    <w:rsid w:val="002D1942"/>
    <w:rsid w:val="002D1B49"/>
    <w:rsid w:val="002D208B"/>
    <w:rsid w:val="002D232E"/>
    <w:rsid w:val="002D2D92"/>
    <w:rsid w:val="002D4018"/>
    <w:rsid w:val="002D5157"/>
    <w:rsid w:val="002D5E13"/>
    <w:rsid w:val="002D5E2E"/>
    <w:rsid w:val="002D7442"/>
    <w:rsid w:val="002E0D3F"/>
    <w:rsid w:val="002E424A"/>
    <w:rsid w:val="002E6ADA"/>
    <w:rsid w:val="002E6E11"/>
    <w:rsid w:val="002E7631"/>
    <w:rsid w:val="002F02D1"/>
    <w:rsid w:val="002F07E4"/>
    <w:rsid w:val="002F2E0B"/>
    <w:rsid w:val="002F49A0"/>
    <w:rsid w:val="002F5948"/>
    <w:rsid w:val="002F677D"/>
    <w:rsid w:val="002F6809"/>
    <w:rsid w:val="003014B2"/>
    <w:rsid w:val="00301690"/>
    <w:rsid w:val="00301C16"/>
    <w:rsid w:val="00303181"/>
    <w:rsid w:val="0030774E"/>
    <w:rsid w:val="003148CF"/>
    <w:rsid w:val="0031630A"/>
    <w:rsid w:val="003167DD"/>
    <w:rsid w:val="00317295"/>
    <w:rsid w:val="00317DE0"/>
    <w:rsid w:val="00317F39"/>
    <w:rsid w:val="00321AB4"/>
    <w:rsid w:val="00322A43"/>
    <w:rsid w:val="00322D68"/>
    <w:rsid w:val="00323A2A"/>
    <w:rsid w:val="00325CCA"/>
    <w:rsid w:val="00326368"/>
    <w:rsid w:val="00327564"/>
    <w:rsid w:val="00327AD7"/>
    <w:rsid w:val="00327AF6"/>
    <w:rsid w:val="00330C36"/>
    <w:rsid w:val="00330E9A"/>
    <w:rsid w:val="00331F7A"/>
    <w:rsid w:val="003354F1"/>
    <w:rsid w:val="00336D35"/>
    <w:rsid w:val="00337745"/>
    <w:rsid w:val="003437E6"/>
    <w:rsid w:val="00350F74"/>
    <w:rsid w:val="003510AF"/>
    <w:rsid w:val="00352C65"/>
    <w:rsid w:val="0035368B"/>
    <w:rsid w:val="00355FB6"/>
    <w:rsid w:val="00356513"/>
    <w:rsid w:val="00357E26"/>
    <w:rsid w:val="00361038"/>
    <w:rsid w:val="00361AAA"/>
    <w:rsid w:val="003621EC"/>
    <w:rsid w:val="00362A0E"/>
    <w:rsid w:val="00362AB5"/>
    <w:rsid w:val="00362D64"/>
    <w:rsid w:val="00363B11"/>
    <w:rsid w:val="003640CA"/>
    <w:rsid w:val="00364240"/>
    <w:rsid w:val="003642AA"/>
    <w:rsid w:val="003667A1"/>
    <w:rsid w:val="00367B10"/>
    <w:rsid w:val="00370BB4"/>
    <w:rsid w:val="00372CE7"/>
    <w:rsid w:val="00374185"/>
    <w:rsid w:val="00376102"/>
    <w:rsid w:val="003762E5"/>
    <w:rsid w:val="003768EE"/>
    <w:rsid w:val="00380879"/>
    <w:rsid w:val="003813C4"/>
    <w:rsid w:val="003822C3"/>
    <w:rsid w:val="00383738"/>
    <w:rsid w:val="00383FF3"/>
    <w:rsid w:val="003849E9"/>
    <w:rsid w:val="003874C6"/>
    <w:rsid w:val="00387BE6"/>
    <w:rsid w:val="00391202"/>
    <w:rsid w:val="00391A91"/>
    <w:rsid w:val="00393A01"/>
    <w:rsid w:val="00397F4A"/>
    <w:rsid w:val="003A0F38"/>
    <w:rsid w:val="003A1652"/>
    <w:rsid w:val="003A316F"/>
    <w:rsid w:val="003A380A"/>
    <w:rsid w:val="003A4130"/>
    <w:rsid w:val="003A55DA"/>
    <w:rsid w:val="003A5FB4"/>
    <w:rsid w:val="003A6879"/>
    <w:rsid w:val="003B14E6"/>
    <w:rsid w:val="003B1C28"/>
    <w:rsid w:val="003B47D7"/>
    <w:rsid w:val="003B4B21"/>
    <w:rsid w:val="003B5C87"/>
    <w:rsid w:val="003B6E08"/>
    <w:rsid w:val="003C02EB"/>
    <w:rsid w:val="003C1EB0"/>
    <w:rsid w:val="003C29ED"/>
    <w:rsid w:val="003C30DF"/>
    <w:rsid w:val="003C37BA"/>
    <w:rsid w:val="003C4F16"/>
    <w:rsid w:val="003C68E2"/>
    <w:rsid w:val="003D29BE"/>
    <w:rsid w:val="003D41F9"/>
    <w:rsid w:val="003D46D1"/>
    <w:rsid w:val="003D4D21"/>
    <w:rsid w:val="003D669B"/>
    <w:rsid w:val="003E0670"/>
    <w:rsid w:val="003E0B22"/>
    <w:rsid w:val="003E24A4"/>
    <w:rsid w:val="003E2D7F"/>
    <w:rsid w:val="003E3102"/>
    <w:rsid w:val="003E451C"/>
    <w:rsid w:val="003E4826"/>
    <w:rsid w:val="003E592A"/>
    <w:rsid w:val="003E5B39"/>
    <w:rsid w:val="003E5B9D"/>
    <w:rsid w:val="003F0E4F"/>
    <w:rsid w:val="003F11CC"/>
    <w:rsid w:val="003F324B"/>
    <w:rsid w:val="003F5ACB"/>
    <w:rsid w:val="00401FBD"/>
    <w:rsid w:val="004021E9"/>
    <w:rsid w:val="00402A4B"/>
    <w:rsid w:val="00402D4A"/>
    <w:rsid w:val="004031B4"/>
    <w:rsid w:val="00404BB9"/>
    <w:rsid w:val="00404D25"/>
    <w:rsid w:val="00407B98"/>
    <w:rsid w:val="00410F79"/>
    <w:rsid w:val="00413C1B"/>
    <w:rsid w:val="00414C54"/>
    <w:rsid w:val="00414FED"/>
    <w:rsid w:val="004166B6"/>
    <w:rsid w:val="0041698E"/>
    <w:rsid w:val="00416E24"/>
    <w:rsid w:val="0041731F"/>
    <w:rsid w:val="0042228B"/>
    <w:rsid w:val="00422C4F"/>
    <w:rsid w:val="00422EFC"/>
    <w:rsid w:val="004236A4"/>
    <w:rsid w:val="0043271A"/>
    <w:rsid w:val="004339FE"/>
    <w:rsid w:val="004357A7"/>
    <w:rsid w:val="004401C2"/>
    <w:rsid w:val="00442513"/>
    <w:rsid w:val="00443E94"/>
    <w:rsid w:val="00443F64"/>
    <w:rsid w:val="004461CA"/>
    <w:rsid w:val="0044633C"/>
    <w:rsid w:val="004508B9"/>
    <w:rsid w:val="00451054"/>
    <w:rsid w:val="0045164A"/>
    <w:rsid w:val="00452302"/>
    <w:rsid w:val="00455907"/>
    <w:rsid w:val="0045734A"/>
    <w:rsid w:val="00457D2D"/>
    <w:rsid w:val="004616EF"/>
    <w:rsid w:val="00462FD9"/>
    <w:rsid w:val="00466365"/>
    <w:rsid w:val="00467E4D"/>
    <w:rsid w:val="00470912"/>
    <w:rsid w:val="00471365"/>
    <w:rsid w:val="00472055"/>
    <w:rsid w:val="00473279"/>
    <w:rsid w:val="00473357"/>
    <w:rsid w:val="00473F2A"/>
    <w:rsid w:val="004755B2"/>
    <w:rsid w:val="0047656B"/>
    <w:rsid w:val="00480022"/>
    <w:rsid w:val="0048087D"/>
    <w:rsid w:val="00480C07"/>
    <w:rsid w:val="00483F70"/>
    <w:rsid w:val="00486524"/>
    <w:rsid w:val="00486A3B"/>
    <w:rsid w:val="00486A7E"/>
    <w:rsid w:val="00495ACB"/>
    <w:rsid w:val="00495BFE"/>
    <w:rsid w:val="00497705"/>
    <w:rsid w:val="004A4598"/>
    <w:rsid w:val="004A529E"/>
    <w:rsid w:val="004A6747"/>
    <w:rsid w:val="004B04B8"/>
    <w:rsid w:val="004B14CF"/>
    <w:rsid w:val="004B2533"/>
    <w:rsid w:val="004B3FE8"/>
    <w:rsid w:val="004B44DB"/>
    <w:rsid w:val="004B4F3B"/>
    <w:rsid w:val="004B5BFC"/>
    <w:rsid w:val="004B6F82"/>
    <w:rsid w:val="004C13A2"/>
    <w:rsid w:val="004C1DB9"/>
    <w:rsid w:val="004C3847"/>
    <w:rsid w:val="004C3883"/>
    <w:rsid w:val="004C4C88"/>
    <w:rsid w:val="004C4D95"/>
    <w:rsid w:val="004C5F77"/>
    <w:rsid w:val="004C74F5"/>
    <w:rsid w:val="004C77D5"/>
    <w:rsid w:val="004D0A14"/>
    <w:rsid w:val="004D0CA4"/>
    <w:rsid w:val="004D15B5"/>
    <w:rsid w:val="004D1FD0"/>
    <w:rsid w:val="004D4199"/>
    <w:rsid w:val="004D4A36"/>
    <w:rsid w:val="004D5218"/>
    <w:rsid w:val="004D590C"/>
    <w:rsid w:val="004D64BA"/>
    <w:rsid w:val="004D740D"/>
    <w:rsid w:val="004E13EF"/>
    <w:rsid w:val="004E679E"/>
    <w:rsid w:val="004F01DD"/>
    <w:rsid w:val="004F0C02"/>
    <w:rsid w:val="004F10CC"/>
    <w:rsid w:val="004F133A"/>
    <w:rsid w:val="004F1F82"/>
    <w:rsid w:val="004F6B32"/>
    <w:rsid w:val="00502CF8"/>
    <w:rsid w:val="00504AA6"/>
    <w:rsid w:val="0050640A"/>
    <w:rsid w:val="00506CAC"/>
    <w:rsid w:val="005074C9"/>
    <w:rsid w:val="005077C6"/>
    <w:rsid w:val="00507894"/>
    <w:rsid w:val="0051424E"/>
    <w:rsid w:val="00514A97"/>
    <w:rsid w:val="00514E3F"/>
    <w:rsid w:val="00516323"/>
    <w:rsid w:val="00517FC8"/>
    <w:rsid w:val="00522583"/>
    <w:rsid w:val="00523424"/>
    <w:rsid w:val="00523FBB"/>
    <w:rsid w:val="00524657"/>
    <w:rsid w:val="005254A7"/>
    <w:rsid w:val="00525D2F"/>
    <w:rsid w:val="005270E3"/>
    <w:rsid w:val="00530102"/>
    <w:rsid w:val="0053017C"/>
    <w:rsid w:val="00530913"/>
    <w:rsid w:val="00530CFE"/>
    <w:rsid w:val="00532C85"/>
    <w:rsid w:val="00533D37"/>
    <w:rsid w:val="00536185"/>
    <w:rsid w:val="005372A1"/>
    <w:rsid w:val="00537D2B"/>
    <w:rsid w:val="0054006A"/>
    <w:rsid w:val="005400CC"/>
    <w:rsid w:val="00540F97"/>
    <w:rsid w:val="00542CB5"/>
    <w:rsid w:val="00543636"/>
    <w:rsid w:val="00544310"/>
    <w:rsid w:val="00544F44"/>
    <w:rsid w:val="0054547F"/>
    <w:rsid w:val="00545C89"/>
    <w:rsid w:val="00547650"/>
    <w:rsid w:val="00547FD8"/>
    <w:rsid w:val="005515EC"/>
    <w:rsid w:val="00551944"/>
    <w:rsid w:val="00551991"/>
    <w:rsid w:val="00552AE1"/>
    <w:rsid w:val="00553418"/>
    <w:rsid w:val="0055430D"/>
    <w:rsid w:val="00556990"/>
    <w:rsid w:val="00557586"/>
    <w:rsid w:val="005618D1"/>
    <w:rsid w:val="005635BA"/>
    <w:rsid w:val="00563CA6"/>
    <w:rsid w:val="00566C4B"/>
    <w:rsid w:val="00570C06"/>
    <w:rsid w:val="00570FE3"/>
    <w:rsid w:val="00571315"/>
    <w:rsid w:val="00575590"/>
    <w:rsid w:val="00576CF9"/>
    <w:rsid w:val="005776C1"/>
    <w:rsid w:val="00583565"/>
    <w:rsid w:val="005857ED"/>
    <w:rsid w:val="00586ABD"/>
    <w:rsid w:val="00590B8A"/>
    <w:rsid w:val="00591372"/>
    <w:rsid w:val="00596E20"/>
    <w:rsid w:val="00597A72"/>
    <w:rsid w:val="005A41BE"/>
    <w:rsid w:val="005A4DB1"/>
    <w:rsid w:val="005A5F1B"/>
    <w:rsid w:val="005A6280"/>
    <w:rsid w:val="005A64C0"/>
    <w:rsid w:val="005B00B8"/>
    <w:rsid w:val="005B0156"/>
    <w:rsid w:val="005B1411"/>
    <w:rsid w:val="005B1D21"/>
    <w:rsid w:val="005B49D7"/>
    <w:rsid w:val="005B4A97"/>
    <w:rsid w:val="005B5A93"/>
    <w:rsid w:val="005B6025"/>
    <w:rsid w:val="005B7728"/>
    <w:rsid w:val="005C10C7"/>
    <w:rsid w:val="005C4304"/>
    <w:rsid w:val="005C7CE4"/>
    <w:rsid w:val="005D1078"/>
    <w:rsid w:val="005D332E"/>
    <w:rsid w:val="005D349C"/>
    <w:rsid w:val="005D37CD"/>
    <w:rsid w:val="005D47A6"/>
    <w:rsid w:val="005D5A1D"/>
    <w:rsid w:val="005D6427"/>
    <w:rsid w:val="005D6F95"/>
    <w:rsid w:val="005E0C30"/>
    <w:rsid w:val="005E15D0"/>
    <w:rsid w:val="005E2389"/>
    <w:rsid w:val="005E416D"/>
    <w:rsid w:val="005E5DA6"/>
    <w:rsid w:val="005E7258"/>
    <w:rsid w:val="005F0536"/>
    <w:rsid w:val="005F1289"/>
    <w:rsid w:val="005F1540"/>
    <w:rsid w:val="005F1696"/>
    <w:rsid w:val="005F243D"/>
    <w:rsid w:val="005F301B"/>
    <w:rsid w:val="005F3A7C"/>
    <w:rsid w:val="005F3D5A"/>
    <w:rsid w:val="005F489B"/>
    <w:rsid w:val="005F4D0D"/>
    <w:rsid w:val="005F6028"/>
    <w:rsid w:val="005F6C31"/>
    <w:rsid w:val="00600D86"/>
    <w:rsid w:val="0060287D"/>
    <w:rsid w:val="00604640"/>
    <w:rsid w:val="00604FA4"/>
    <w:rsid w:val="00605614"/>
    <w:rsid w:val="00605FB3"/>
    <w:rsid w:val="00606B96"/>
    <w:rsid w:val="00611BCB"/>
    <w:rsid w:val="0061315C"/>
    <w:rsid w:val="0061338F"/>
    <w:rsid w:val="00613882"/>
    <w:rsid w:val="00613B27"/>
    <w:rsid w:val="0061400F"/>
    <w:rsid w:val="0061435A"/>
    <w:rsid w:val="0061603D"/>
    <w:rsid w:val="006166AA"/>
    <w:rsid w:val="00616E2C"/>
    <w:rsid w:val="00622247"/>
    <w:rsid w:val="006234AD"/>
    <w:rsid w:val="00623C5A"/>
    <w:rsid w:val="00625244"/>
    <w:rsid w:val="0062544D"/>
    <w:rsid w:val="006270F5"/>
    <w:rsid w:val="0063069B"/>
    <w:rsid w:val="006307D1"/>
    <w:rsid w:val="0063216D"/>
    <w:rsid w:val="00632F0C"/>
    <w:rsid w:val="00633314"/>
    <w:rsid w:val="00634B1A"/>
    <w:rsid w:val="00634F4F"/>
    <w:rsid w:val="00640F71"/>
    <w:rsid w:val="00641C7C"/>
    <w:rsid w:val="0064445B"/>
    <w:rsid w:val="00644789"/>
    <w:rsid w:val="00644BF1"/>
    <w:rsid w:val="0065002C"/>
    <w:rsid w:val="00650A7D"/>
    <w:rsid w:val="006538EC"/>
    <w:rsid w:val="00654E2F"/>
    <w:rsid w:val="0065582C"/>
    <w:rsid w:val="006559A3"/>
    <w:rsid w:val="006560EC"/>
    <w:rsid w:val="006567E3"/>
    <w:rsid w:val="00656B58"/>
    <w:rsid w:val="00657DFC"/>
    <w:rsid w:val="00661303"/>
    <w:rsid w:val="00662330"/>
    <w:rsid w:val="00662942"/>
    <w:rsid w:val="00664685"/>
    <w:rsid w:val="00664D0B"/>
    <w:rsid w:val="006679EC"/>
    <w:rsid w:val="00671714"/>
    <w:rsid w:val="00671E94"/>
    <w:rsid w:val="006750D5"/>
    <w:rsid w:val="00675C20"/>
    <w:rsid w:val="00676103"/>
    <w:rsid w:val="006820C1"/>
    <w:rsid w:val="00682C9B"/>
    <w:rsid w:val="00684283"/>
    <w:rsid w:val="0068457E"/>
    <w:rsid w:val="0068516B"/>
    <w:rsid w:val="00685848"/>
    <w:rsid w:val="00693E14"/>
    <w:rsid w:val="00694F7A"/>
    <w:rsid w:val="006957CB"/>
    <w:rsid w:val="00695BDE"/>
    <w:rsid w:val="00696508"/>
    <w:rsid w:val="00697348"/>
    <w:rsid w:val="006A1763"/>
    <w:rsid w:val="006A1BE7"/>
    <w:rsid w:val="006A38B9"/>
    <w:rsid w:val="006A4AEF"/>
    <w:rsid w:val="006A5238"/>
    <w:rsid w:val="006A533A"/>
    <w:rsid w:val="006A5E44"/>
    <w:rsid w:val="006A66B2"/>
    <w:rsid w:val="006A6B81"/>
    <w:rsid w:val="006B03B8"/>
    <w:rsid w:val="006B78AC"/>
    <w:rsid w:val="006C1C59"/>
    <w:rsid w:val="006C36BF"/>
    <w:rsid w:val="006C623C"/>
    <w:rsid w:val="006C64A6"/>
    <w:rsid w:val="006C6C9E"/>
    <w:rsid w:val="006C74F8"/>
    <w:rsid w:val="006D0743"/>
    <w:rsid w:val="006D370D"/>
    <w:rsid w:val="006D45BD"/>
    <w:rsid w:val="006D5441"/>
    <w:rsid w:val="006D733F"/>
    <w:rsid w:val="006E2592"/>
    <w:rsid w:val="006E7461"/>
    <w:rsid w:val="006F1115"/>
    <w:rsid w:val="006F1E91"/>
    <w:rsid w:val="006F25CC"/>
    <w:rsid w:val="006F2619"/>
    <w:rsid w:val="006F2B3C"/>
    <w:rsid w:val="006F6A43"/>
    <w:rsid w:val="00700558"/>
    <w:rsid w:val="0070072C"/>
    <w:rsid w:val="00702C11"/>
    <w:rsid w:val="007043B9"/>
    <w:rsid w:val="00705D1A"/>
    <w:rsid w:val="0070603B"/>
    <w:rsid w:val="00706352"/>
    <w:rsid w:val="007064AD"/>
    <w:rsid w:val="007065E5"/>
    <w:rsid w:val="00707604"/>
    <w:rsid w:val="00710C28"/>
    <w:rsid w:val="00714066"/>
    <w:rsid w:val="007149CD"/>
    <w:rsid w:val="0071532D"/>
    <w:rsid w:val="00717B67"/>
    <w:rsid w:val="00722602"/>
    <w:rsid w:val="007236FF"/>
    <w:rsid w:val="00723862"/>
    <w:rsid w:val="00723C24"/>
    <w:rsid w:val="00723CF3"/>
    <w:rsid w:val="00725377"/>
    <w:rsid w:val="00725B04"/>
    <w:rsid w:val="0072688E"/>
    <w:rsid w:val="00732D4A"/>
    <w:rsid w:val="00733495"/>
    <w:rsid w:val="007356DD"/>
    <w:rsid w:val="007378AB"/>
    <w:rsid w:val="007410BF"/>
    <w:rsid w:val="0074113B"/>
    <w:rsid w:val="00741AB7"/>
    <w:rsid w:val="00741CFD"/>
    <w:rsid w:val="007467B0"/>
    <w:rsid w:val="0075058F"/>
    <w:rsid w:val="00752578"/>
    <w:rsid w:val="00753684"/>
    <w:rsid w:val="007536ED"/>
    <w:rsid w:val="007549FA"/>
    <w:rsid w:val="00757545"/>
    <w:rsid w:val="0076105A"/>
    <w:rsid w:val="0076316C"/>
    <w:rsid w:val="00763239"/>
    <w:rsid w:val="007643D6"/>
    <w:rsid w:val="00764E2B"/>
    <w:rsid w:val="007657B1"/>
    <w:rsid w:val="00766E32"/>
    <w:rsid w:val="007704AF"/>
    <w:rsid w:val="00770BEA"/>
    <w:rsid w:val="00772A75"/>
    <w:rsid w:val="00772DA1"/>
    <w:rsid w:val="00773A8B"/>
    <w:rsid w:val="00773F63"/>
    <w:rsid w:val="007750D1"/>
    <w:rsid w:val="007765D8"/>
    <w:rsid w:val="00777249"/>
    <w:rsid w:val="0078027C"/>
    <w:rsid w:val="0078174F"/>
    <w:rsid w:val="007821AA"/>
    <w:rsid w:val="00783EC6"/>
    <w:rsid w:val="00784238"/>
    <w:rsid w:val="0079048A"/>
    <w:rsid w:val="00791821"/>
    <w:rsid w:val="007929AA"/>
    <w:rsid w:val="00793311"/>
    <w:rsid w:val="007A18F1"/>
    <w:rsid w:val="007A58CF"/>
    <w:rsid w:val="007A6496"/>
    <w:rsid w:val="007A6C70"/>
    <w:rsid w:val="007A74F1"/>
    <w:rsid w:val="007B16EA"/>
    <w:rsid w:val="007B2A37"/>
    <w:rsid w:val="007B4121"/>
    <w:rsid w:val="007B5165"/>
    <w:rsid w:val="007B624A"/>
    <w:rsid w:val="007B720A"/>
    <w:rsid w:val="007B7730"/>
    <w:rsid w:val="007B7A43"/>
    <w:rsid w:val="007C3A09"/>
    <w:rsid w:val="007C454B"/>
    <w:rsid w:val="007C4555"/>
    <w:rsid w:val="007C4925"/>
    <w:rsid w:val="007D4878"/>
    <w:rsid w:val="007D61EA"/>
    <w:rsid w:val="007D664C"/>
    <w:rsid w:val="007D6E79"/>
    <w:rsid w:val="007D731A"/>
    <w:rsid w:val="007D7EAD"/>
    <w:rsid w:val="007E1036"/>
    <w:rsid w:val="007E20E2"/>
    <w:rsid w:val="007E2578"/>
    <w:rsid w:val="007E3719"/>
    <w:rsid w:val="007E61DE"/>
    <w:rsid w:val="007E7DD0"/>
    <w:rsid w:val="007F5C6E"/>
    <w:rsid w:val="007F5EAA"/>
    <w:rsid w:val="007F7304"/>
    <w:rsid w:val="007F73E7"/>
    <w:rsid w:val="00800FE3"/>
    <w:rsid w:val="00801890"/>
    <w:rsid w:val="008036A3"/>
    <w:rsid w:val="0080516A"/>
    <w:rsid w:val="008058F9"/>
    <w:rsid w:val="0080622E"/>
    <w:rsid w:val="00806633"/>
    <w:rsid w:val="00806F1E"/>
    <w:rsid w:val="0080739B"/>
    <w:rsid w:val="00807C1D"/>
    <w:rsid w:val="00811060"/>
    <w:rsid w:val="008113D8"/>
    <w:rsid w:val="00812DA3"/>
    <w:rsid w:val="00813597"/>
    <w:rsid w:val="00817BC2"/>
    <w:rsid w:val="00820AFF"/>
    <w:rsid w:val="00820CB3"/>
    <w:rsid w:val="00823153"/>
    <w:rsid w:val="0082327C"/>
    <w:rsid w:val="00825F58"/>
    <w:rsid w:val="00826056"/>
    <w:rsid w:val="00826E33"/>
    <w:rsid w:val="00827A60"/>
    <w:rsid w:val="0083050F"/>
    <w:rsid w:val="008329FE"/>
    <w:rsid w:val="0083348B"/>
    <w:rsid w:val="008340FC"/>
    <w:rsid w:val="00834CF1"/>
    <w:rsid w:val="00834E40"/>
    <w:rsid w:val="0083639C"/>
    <w:rsid w:val="00836C08"/>
    <w:rsid w:val="00837617"/>
    <w:rsid w:val="00837AF9"/>
    <w:rsid w:val="00837BEA"/>
    <w:rsid w:val="00840F70"/>
    <w:rsid w:val="0084105E"/>
    <w:rsid w:val="008414C4"/>
    <w:rsid w:val="00842281"/>
    <w:rsid w:val="008446CD"/>
    <w:rsid w:val="00844BCC"/>
    <w:rsid w:val="008464FA"/>
    <w:rsid w:val="00847503"/>
    <w:rsid w:val="00847871"/>
    <w:rsid w:val="00851376"/>
    <w:rsid w:val="00851EDB"/>
    <w:rsid w:val="0085273F"/>
    <w:rsid w:val="00852792"/>
    <w:rsid w:val="00856EC2"/>
    <w:rsid w:val="0085775A"/>
    <w:rsid w:val="00857F32"/>
    <w:rsid w:val="00860C8A"/>
    <w:rsid w:val="008610AF"/>
    <w:rsid w:val="00861854"/>
    <w:rsid w:val="00862211"/>
    <w:rsid w:val="00863754"/>
    <w:rsid w:val="00864F8D"/>
    <w:rsid w:val="0086687B"/>
    <w:rsid w:val="0086765B"/>
    <w:rsid w:val="008705EA"/>
    <w:rsid w:val="00873231"/>
    <w:rsid w:val="008750D4"/>
    <w:rsid w:val="00875AFE"/>
    <w:rsid w:val="008762CB"/>
    <w:rsid w:val="00876586"/>
    <w:rsid w:val="00877110"/>
    <w:rsid w:val="00877E86"/>
    <w:rsid w:val="00881FCC"/>
    <w:rsid w:val="00885FF6"/>
    <w:rsid w:val="00887A2E"/>
    <w:rsid w:val="00887F0A"/>
    <w:rsid w:val="008903AC"/>
    <w:rsid w:val="0089086A"/>
    <w:rsid w:val="00891A35"/>
    <w:rsid w:val="00892FB7"/>
    <w:rsid w:val="0089339E"/>
    <w:rsid w:val="00894622"/>
    <w:rsid w:val="0089603A"/>
    <w:rsid w:val="00896A48"/>
    <w:rsid w:val="008A0071"/>
    <w:rsid w:val="008A012C"/>
    <w:rsid w:val="008A17EF"/>
    <w:rsid w:val="008A3822"/>
    <w:rsid w:val="008A5C67"/>
    <w:rsid w:val="008A5F6D"/>
    <w:rsid w:val="008B03F9"/>
    <w:rsid w:val="008B0A00"/>
    <w:rsid w:val="008B4622"/>
    <w:rsid w:val="008B48EE"/>
    <w:rsid w:val="008B56DF"/>
    <w:rsid w:val="008B7256"/>
    <w:rsid w:val="008B7F1E"/>
    <w:rsid w:val="008C0333"/>
    <w:rsid w:val="008C08DA"/>
    <w:rsid w:val="008C2373"/>
    <w:rsid w:val="008C24F1"/>
    <w:rsid w:val="008D0C79"/>
    <w:rsid w:val="008D24B4"/>
    <w:rsid w:val="008D290C"/>
    <w:rsid w:val="008D5A69"/>
    <w:rsid w:val="008D61D3"/>
    <w:rsid w:val="008D72D7"/>
    <w:rsid w:val="008D75C9"/>
    <w:rsid w:val="008E02E7"/>
    <w:rsid w:val="008E3BA8"/>
    <w:rsid w:val="008E512C"/>
    <w:rsid w:val="008E5EC5"/>
    <w:rsid w:val="008E6982"/>
    <w:rsid w:val="008E6FC9"/>
    <w:rsid w:val="008F18C5"/>
    <w:rsid w:val="008F198C"/>
    <w:rsid w:val="008F35B2"/>
    <w:rsid w:val="00900014"/>
    <w:rsid w:val="009008EB"/>
    <w:rsid w:val="0090207E"/>
    <w:rsid w:val="0090279E"/>
    <w:rsid w:val="009061E6"/>
    <w:rsid w:val="00911494"/>
    <w:rsid w:val="0091232B"/>
    <w:rsid w:val="00914918"/>
    <w:rsid w:val="00915660"/>
    <w:rsid w:val="00920BC7"/>
    <w:rsid w:val="00920FBD"/>
    <w:rsid w:val="009231C2"/>
    <w:rsid w:val="009236CD"/>
    <w:rsid w:val="00923FBA"/>
    <w:rsid w:val="0092438C"/>
    <w:rsid w:val="009248E7"/>
    <w:rsid w:val="00924C28"/>
    <w:rsid w:val="009259F8"/>
    <w:rsid w:val="00925BAD"/>
    <w:rsid w:val="00930C62"/>
    <w:rsid w:val="00930CED"/>
    <w:rsid w:val="0093108D"/>
    <w:rsid w:val="009327AC"/>
    <w:rsid w:val="00935806"/>
    <w:rsid w:val="00935C5D"/>
    <w:rsid w:val="00935DB1"/>
    <w:rsid w:val="009361CB"/>
    <w:rsid w:val="00936873"/>
    <w:rsid w:val="00937F8F"/>
    <w:rsid w:val="00940B66"/>
    <w:rsid w:val="00943A8F"/>
    <w:rsid w:val="00944103"/>
    <w:rsid w:val="0094435D"/>
    <w:rsid w:val="00946C09"/>
    <w:rsid w:val="0095168B"/>
    <w:rsid w:val="0095373F"/>
    <w:rsid w:val="00953743"/>
    <w:rsid w:val="009539C3"/>
    <w:rsid w:val="00953D04"/>
    <w:rsid w:val="00954E66"/>
    <w:rsid w:val="00955332"/>
    <w:rsid w:val="00956C5E"/>
    <w:rsid w:val="00957073"/>
    <w:rsid w:val="00957229"/>
    <w:rsid w:val="0096019C"/>
    <w:rsid w:val="00962646"/>
    <w:rsid w:val="00964B9E"/>
    <w:rsid w:val="00964FC5"/>
    <w:rsid w:val="00965354"/>
    <w:rsid w:val="00973A99"/>
    <w:rsid w:val="00974775"/>
    <w:rsid w:val="00974C1C"/>
    <w:rsid w:val="00976363"/>
    <w:rsid w:val="00976D01"/>
    <w:rsid w:val="00977FB2"/>
    <w:rsid w:val="00980086"/>
    <w:rsid w:val="00981054"/>
    <w:rsid w:val="0098206A"/>
    <w:rsid w:val="00982262"/>
    <w:rsid w:val="00983267"/>
    <w:rsid w:val="00985797"/>
    <w:rsid w:val="0098788F"/>
    <w:rsid w:val="00990C98"/>
    <w:rsid w:val="0099558A"/>
    <w:rsid w:val="00997CE1"/>
    <w:rsid w:val="009A0B7C"/>
    <w:rsid w:val="009A0C9C"/>
    <w:rsid w:val="009A1D54"/>
    <w:rsid w:val="009A21BB"/>
    <w:rsid w:val="009A2284"/>
    <w:rsid w:val="009A22EB"/>
    <w:rsid w:val="009A3C37"/>
    <w:rsid w:val="009A3C8E"/>
    <w:rsid w:val="009A42AB"/>
    <w:rsid w:val="009A47C4"/>
    <w:rsid w:val="009A4A91"/>
    <w:rsid w:val="009A75FD"/>
    <w:rsid w:val="009B0ACB"/>
    <w:rsid w:val="009B194B"/>
    <w:rsid w:val="009B5D93"/>
    <w:rsid w:val="009B7495"/>
    <w:rsid w:val="009C0007"/>
    <w:rsid w:val="009C08F5"/>
    <w:rsid w:val="009C1412"/>
    <w:rsid w:val="009C1D39"/>
    <w:rsid w:val="009C2141"/>
    <w:rsid w:val="009C2764"/>
    <w:rsid w:val="009C3B15"/>
    <w:rsid w:val="009C3C4C"/>
    <w:rsid w:val="009C57D0"/>
    <w:rsid w:val="009C6254"/>
    <w:rsid w:val="009D4869"/>
    <w:rsid w:val="009D492A"/>
    <w:rsid w:val="009D4EC7"/>
    <w:rsid w:val="009D5A38"/>
    <w:rsid w:val="009D7720"/>
    <w:rsid w:val="009E08AF"/>
    <w:rsid w:val="009E100B"/>
    <w:rsid w:val="009E14C8"/>
    <w:rsid w:val="009E1A5A"/>
    <w:rsid w:val="009E1CF1"/>
    <w:rsid w:val="009E2C5B"/>
    <w:rsid w:val="009E42CB"/>
    <w:rsid w:val="009E44BA"/>
    <w:rsid w:val="009E5551"/>
    <w:rsid w:val="009E5AF0"/>
    <w:rsid w:val="009E64F1"/>
    <w:rsid w:val="009E6529"/>
    <w:rsid w:val="009F04B8"/>
    <w:rsid w:val="009F1BE9"/>
    <w:rsid w:val="009F1F2C"/>
    <w:rsid w:val="009F295E"/>
    <w:rsid w:val="009F2A2E"/>
    <w:rsid w:val="009F47C9"/>
    <w:rsid w:val="009F766C"/>
    <w:rsid w:val="009F7FF0"/>
    <w:rsid w:val="00A01698"/>
    <w:rsid w:val="00A01E21"/>
    <w:rsid w:val="00A056BA"/>
    <w:rsid w:val="00A0633E"/>
    <w:rsid w:val="00A064E0"/>
    <w:rsid w:val="00A06828"/>
    <w:rsid w:val="00A06B4A"/>
    <w:rsid w:val="00A074F3"/>
    <w:rsid w:val="00A12585"/>
    <w:rsid w:val="00A1399E"/>
    <w:rsid w:val="00A148FF"/>
    <w:rsid w:val="00A20B79"/>
    <w:rsid w:val="00A211FF"/>
    <w:rsid w:val="00A215A8"/>
    <w:rsid w:val="00A2293C"/>
    <w:rsid w:val="00A22B6B"/>
    <w:rsid w:val="00A22E0C"/>
    <w:rsid w:val="00A25125"/>
    <w:rsid w:val="00A26B8C"/>
    <w:rsid w:val="00A27A43"/>
    <w:rsid w:val="00A27A68"/>
    <w:rsid w:val="00A307CD"/>
    <w:rsid w:val="00A31072"/>
    <w:rsid w:val="00A312CB"/>
    <w:rsid w:val="00A33DD2"/>
    <w:rsid w:val="00A36332"/>
    <w:rsid w:val="00A367D5"/>
    <w:rsid w:val="00A40A8E"/>
    <w:rsid w:val="00A41774"/>
    <w:rsid w:val="00A41DBD"/>
    <w:rsid w:val="00A43B50"/>
    <w:rsid w:val="00A45243"/>
    <w:rsid w:val="00A47364"/>
    <w:rsid w:val="00A519B1"/>
    <w:rsid w:val="00A52ABD"/>
    <w:rsid w:val="00A54A6F"/>
    <w:rsid w:val="00A55D7D"/>
    <w:rsid w:val="00A560BA"/>
    <w:rsid w:val="00A6159E"/>
    <w:rsid w:val="00A61EF7"/>
    <w:rsid w:val="00A63981"/>
    <w:rsid w:val="00A64CE7"/>
    <w:rsid w:val="00A707DB"/>
    <w:rsid w:val="00A7263E"/>
    <w:rsid w:val="00A726C7"/>
    <w:rsid w:val="00A73277"/>
    <w:rsid w:val="00A73F75"/>
    <w:rsid w:val="00A82A51"/>
    <w:rsid w:val="00A8358D"/>
    <w:rsid w:val="00A84644"/>
    <w:rsid w:val="00A85863"/>
    <w:rsid w:val="00A85E91"/>
    <w:rsid w:val="00A939AE"/>
    <w:rsid w:val="00A9614A"/>
    <w:rsid w:val="00A9791E"/>
    <w:rsid w:val="00AA1090"/>
    <w:rsid w:val="00AA1442"/>
    <w:rsid w:val="00AA16E7"/>
    <w:rsid w:val="00AA2412"/>
    <w:rsid w:val="00AA4A04"/>
    <w:rsid w:val="00AA58ED"/>
    <w:rsid w:val="00AA5B2A"/>
    <w:rsid w:val="00AA77B6"/>
    <w:rsid w:val="00AB1A68"/>
    <w:rsid w:val="00AB23E5"/>
    <w:rsid w:val="00AB244A"/>
    <w:rsid w:val="00AB4DC3"/>
    <w:rsid w:val="00AB65E0"/>
    <w:rsid w:val="00AB6FC7"/>
    <w:rsid w:val="00AB7641"/>
    <w:rsid w:val="00AB7A1F"/>
    <w:rsid w:val="00AB7C23"/>
    <w:rsid w:val="00AC2011"/>
    <w:rsid w:val="00AC2F3D"/>
    <w:rsid w:val="00AC33E4"/>
    <w:rsid w:val="00AC38FC"/>
    <w:rsid w:val="00AC3DE2"/>
    <w:rsid w:val="00AC4550"/>
    <w:rsid w:val="00AC4CF1"/>
    <w:rsid w:val="00AC67D3"/>
    <w:rsid w:val="00AC6B2B"/>
    <w:rsid w:val="00AC7366"/>
    <w:rsid w:val="00AC747D"/>
    <w:rsid w:val="00AC7F6C"/>
    <w:rsid w:val="00AD217A"/>
    <w:rsid w:val="00AD2412"/>
    <w:rsid w:val="00AD4071"/>
    <w:rsid w:val="00AD536E"/>
    <w:rsid w:val="00AD6121"/>
    <w:rsid w:val="00AD721E"/>
    <w:rsid w:val="00AE0600"/>
    <w:rsid w:val="00AE0EAC"/>
    <w:rsid w:val="00AE120B"/>
    <w:rsid w:val="00AE3E2D"/>
    <w:rsid w:val="00AE686F"/>
    <w:rsid w:val="00AE6D1F"/>
    <w:rsid w:val="00AE6DC6"/>
    <w:rsid w:val="00AF03AA"/>
    <w:rsid w:val="00AF0E08"/>
    <w:rsid w:val="00AF26E1"/>
    <w:rsid w:val="00B000BD"/>
    <w:rsid w:val="00B00569"/>
    <w:rsid w:val="00B044A2"/>
    <w:rsid w:val="00B0656B"/>
    <w:rsid w:val="00B068C8"/>
    <w:rsid w:val="00B10518"/>
    <w:rsid w:val="00B13659"/>
    <w:rsid w:val="00B155F3"/>
    <w:rsid w:val="00B15AF1"/>
    <w:rsid w:val="00B20594"/>
    <w:rsid w:val="00B209F6"/>
    <w:rsid w:val="00B20BF8"/>
    <w:rsid w:val="00B21E5D"/>
    <w:rsid w:val="00B22B2A"/>
    <w:rsid w:val="00B26054"/>
    <w:rsid w:val="00B2618F"/>
    <w:rsid w:val="00B261EF"/>
    <w:rsid w:val="00B27ACD"/>
    <w:rsid w:val="00B32DD5"/>
    <w:rsid w:val="00B33119"/>
    <w:rsid w:val="00B331AB"/>
    <w:rsid w:val="00B3339E"/>
    <w:rsid w:val="00B3353F"/>
    <w:rsid w:val="00B335A8"/>
    <w:rsid w:val="00B34BFB"/>
    <w:rsid w:val="00B352A3"/>
    <w:rsid w:val="00B35D0C"/>
    <w:rsid w:val="00B365A9"/>
    <w:rsid w:val="00B37906"/>
    <w:rsid w:val="00B42C92"/>
    <w:rsid w:val="00B43298"/>
    <w:rsid w:val="00B43CF5"/>
    <w:rsid w:val="00B443AF"/>
    <w:rsid w:val="00B45135"/>
    <w:rsid w:val="00B45636"/>
    <w:rsid w:val="00B503E5"/>
    <w:rsid w:val="00B51766"/>
    <w:rsid w:val="00B51C0A"/>
    <w:rsid w:val="00B5223E"/>
    <w:rsid w:val="00B527BD"/>
    <w:rsid w:val="00B55ED0"/>
    <w:rsid w:val="00B56CD1"/>
    <w:rsid w:val="00B573C9"/>
    <w:rsid w:val="00B608BD"/>
    <w:rsid w:val="00B64087"/>
    <w:rsid w:val="00B64DB4"/>
    <w:rsid w:val="00B6596B"/>
    <w:rsid w:val="00B65A68"/>
    <w:rsid w:val="00B66A1A"/>
    <w:rsid w:val="00B701C5"/>
    <w:rsid w:val="00B72F0D"/>
    <w:rsid w:val="00B73D42"/>
    <w:rsid w:val="00B73F94"/>
    <w:rsid w:val="00B80530"/>
    <w:rsid w:val="00B82B4D"/>
    <w:rsid w:val="00B83342"/>
    <w:rsid w:val="00B8458F"/>
    <w:rsid w:val="00B857E4"/>
    <w:rsid w:val="00B8586B"/>
    <w:rsid w:val="00B86C6F"/>
    <w:rsid w:val="00B86CFE"/>
    <w:rsid w:val="00B86DD4"/>
    <w:rsid w:val="00B86F3C"/>
    <w:rsid w:val="00B87E7B"/>
    <w:rsid w:val="00B9597D"/>
    <w:rsid w:val="00B967E0"/>
    <w:rsid w:val="00B97CB2"/>
    <w:rsid w:val="00BA0A3F"/>
    <w:rsid w:val="00BA0D52"/>
    <w:rsid w:val="00BA29D0"/>
    <w:rsid w:val="00BA5920"/>
    <w:rsid w:val="00BA5A13"/>
    <w:rsid w:val="00BA6E33"/>
    <w:rsid w:val="00BA77C8"/>
    <w:rsid w:val="00BA7A74"/>
    <w:rsid w:val="00BA7ADC"/>
    <w:rsid w:val="00BB0405"/>
    <w:rsid w:val="00BB1AAC"/>
    <w:rsid w:val="00BB48DF"/>
    <w:rsid w:val="00BB6854"/>
    <w:rsid w:val="00BC0B5C"/>
    <w:rsid w:val="00BC14C3"/>
    <w:rsid w:val="00BC3AF3"/>
    <w:rsid w:val="00BC4F33"/>
    <w:rsid w:val="00BC5F42"/>
    <w:rsid w:val="00BC6091"/>
    <w:rsid w:val="00BC644B"/>
    <w:rsid w:val="00BD3FB0"/>
    <w:rsid w:val="00BD6C73"/>
    <w:rsid w:val="00BE0745"/>
    <w:rsid w:val="00BE1333"/>
    <w:rsid w:val="00BE186C"/>
    <w:rsid w:val="00BE45B9"/>
    <w:rsid w:val="00BE7BC8"/>
    <w:rsid w:val="00BF324A"/>
    <w:rsid w:val="00BF5162"/>
    <w:rsid w:val="00BF58E6"/>
    <w:rsid w:val="00BF73D6"/>
    <w:rsid w:val="00BF79FC"/>
    <w:rsid w:val="00C000D9"/>
    <w:rsid w:val="00C006EE"/>
    <w:rsid w:val="00C01319"/>
    <w:rsid w:val="00C01FF3"/>
    <w:rsid w:val="00C03B86"/>
    <w:rsid w:val="00C045E4"/>
    <w:rsid w:val="00C053DB"/>
    <w:rsid w:val="00C10428"/>
    <w:rsid w:val="00C10788"/>
    <w:rsid w:val="00C11173"/>
    <w:rsid w:val="00C11EBB"/>
    <w:rsid w:val="00C1481D"/>
    <w:rsid w:val="00C17455"/>
    <w:rsid w:val="00C247EF"/>
    <w:rsid w:val="00C25667"/>
    <w:rsid w:val="00C27AE8"/>
    <w:rsid w:val="00C306A8"/>
    <w:rsid w:val="00C308BD"/>
    <w:rsid w:val="00C3276F"/>
    <w:rsid w:val="00C32C3C"/>
    <w:rsid w:val="00C350DB"/>
    <w:rsid w:val="00C37A21"/>
    <w:rsid w:val="00C37AC1"/>
    <w:rsid w:val="00C37B26"/>
    <w:rsid w:val="00C4213E"/>
    <w:rsid w:val="00C43A7E"/>
    <w:rsid w:val="00C4560D"/>
    <w:rsid w:val="00C46F21"/>
    <w:rsid w:val="00C47454"/>
    <w:rsid w:val="00C509BC"/>
    <w:rsid w:val="00C52360"/>
    <w:rsid w:val="00C5385D"/>
    <w:rsid w:val="00C53C87"/>
    <w:rsid w:val="00C567F6"/>
    <w:rsid w:val="00C600FA"/>
    <w:rsid w:val="00C60434"/>
    <w:rsid w:val="00C60A3E"/>
    <w:rsid w:val="00C623A0"/>
    <w:rsid w:val="00C6377A"/>
    <w:rsid w:val="00C67BFF"/>
    <w:rsid w:val="00C70D07"/>
    <w:rsid w:val="00C73E37"/>
    <w:rsid w:val="00C748C9"/>
    <w:rsid w:val="00C74938"/>
    <w:rsid w:val="00C76F18"/>
    <w:rsid w:val="00C81A79"/>
    <w:rsid w:val="00C82AA3"/>
    <w:rsid w:val="00C82C46"/>
    <w:rsid w:val="00C82E5C"/>
    <w:rsid w:val="00C840E0"/>
    <w:rsid w:val="00C85225"/>
    <w:rsid w:val="00C91110"/>
    <w:rsid w:val="00C92882"/>
    <w:rsid w:val="00C9413F"/>
    <w:rsid w:val="00C94B8C"/>
    <w:rsid w:val="00C96E88"/>
    <w:rsid w:val="00C97D5E"/>
    <w:rsid w:val="00CA0455"/>
    <w:rsid w:val="00CA073C"/>
    <w:rsid w:val="00CA1593"/>
    <w:rsid w:val="00CA2BD5"/>
    <w:rsid w:val="00CA5048"/>
    <w:rsid w:val="00CA6825"/>
    <w:rsid w:val="00CA70A0"/>
    <w:rsid w:val="00CA7755"/>
    <w:rsid w:val="00CA78FD"/>
    <w:rsid w:val="00CB1B8C"/>
    <w:rsid w:val="00CB6BB7"/>
    <w:rsid w:val="00CC2496"/>
    <w:rsid w:val="00CC2C5F"/>
    <w:rsid w:val="00CC35F3"/>
    <w:rsid w:val="00CC4403"/>
    <w:rsid w:val="00CC4601"/>
    <w:rsid w:val="00CC5BD6"/>
    <w:rsid w:val="00CC61C8"/>
    <w:rsid w:val="00CC6901"/>
    <w:rsid w:val="00CC71E8"/>
    <w:rsid w:val="00CD3D18"/>
    <w:rsid w:val="00CD49AC"/>
    <w:rsid w:val="00CE232D"/>
    <w:rsid w:val="00CE2F0B"/>
    <w:rsid w:val="00CE333C"/>
    <w:rsid w:val="00CE4E0A"/>
    <w:rsid w:val="00CE6205"/>
    <w:rsid w:val="00CE6861"/>
    <w:rsid w:val="00CE6F87"/>
    <w:rsid w:val="00CE7662"/>
    <w:rsid w:val="00CE7B3B"/>
    <w:rsid w:val="00CF03CC"/>
    <w:rsid w:val="00CF0419"/>
    <w:rsid w:val="00CF10FB"/>
    <w:rsid w:val="00CF3566"/>
    <w:rsid w:val="00CF52F4"/>
    <w:rsid w:val="00CF5B72"/>
    <w:rsid w:val="00CF6685"/>
    <w:rsid w:val="00CF6CA0"/>
    <w:rsid w:val="00D00DD3"/>
    <w:rsid w:val="00D02585"/>
    <w:rsid w:val="00D02791"/>
    <w:rsid w:val="00D03785"/>
    <w:rsid w:val="00D048F4"/>
    <w:rsid w:val="00D04FFA"/>
    <w:rsid w:val="00D05A42"/>
    <w:rsid w:val="00D067ED"/>
    <w:rsid w:val="00D06C01"/>
    <w:rsid w:val="00D06D62"/>
    <w:rsid w:val="00D1044A"/>
    <w:rsid w:val="00D10963"/>
    <w:rsid w:val="00D118AC"/>
    <w:rsid w:val="00D11CAB"/>
    <w:rsid w:val="00D1228C"/>
    <w:rsid w:val="00D14F46"/>
    <w:rsid w:val="00D15B86"/>
    <w:rsid w:val="00D16203"/>
    <w:rsid w:val="00D16FBB"/>
    <w:rsid w:val="00D20A1E"/>
    <w:rsid w:val="00D21DD0"/>
    <w:rsid w:val="00D22A7B"/>
    <w:rsid w:val="00D30749"/>
    <w:rsid w:val="00D30920"/>
    <w:rsid w:val="00D316C5"/>
    <w:rsid w:val="00D31C7A"/>
    <w:rsid w:val="00D37E22"/>
    <w:rsid w:val="00D37F87"/>
    <w:rsid w:val="00D40176"/>
    <w:rsid w:val="00D40649"/>
    <w:rsid w:val="00D40A86"/>
    <w:rsid w:val="00D41047"/>
    <w:rsid w:val="00D424C9"/>
    <w:rsid w:val="00D4250C"/>
    <w:rsid w:val="00D4568B"/>
    <w:rsid w:val="00D478E6"/>
    <w:rsid w:val="00D4795D"/>
    <w:rsid w:val="00D508DE"/>
    <w:rsid w:val="00D513AD"/>
    <w:rsid w:val="00D5144C"/>
    <w:rsid w:val="00D53DC0"/>
    <w:rsid w:val="00D541DB"/>
    <w:rsid w:val="00D57CD9"/>
    <w:rsid w:val="00D60509"/>
    <w:rsid w:val="00D60AEA"/>
    <w:rsid w:val="00D6163F"/>
    <w:rsid w:val="00D642E9"/>
    <w:rsid w:val="00D714D0"/>
    <w:rsid w:val="00D720FF"/>
    <w:rsid w:val="00D76DA1"/>
    <w:rsid w:val="00D81470"/>
    <w:rsid w:val="00D826C4"/>
    <w:rsid w:val="00D827DD"/>
    <w:rsid w:val="00D8378B"/>
    <w:rsid w:val="00D843B7"/>
    <w:rsid w:val="00D84F6A"/>
    <w:rsid w:val="00D855E2"/>
    <w:rsid w:val="00D85F07"/>
    <w:rsid w:val="00D877FA"/>
    <w:rsid w:val="00D8781D"/>
    <w:rsid w:val="00D87FED"/>
    <w:rsid w:val="00D9040B"/>
    <w:rsid w:val="00D90E6F"/>
    <w:rsid w:val="00D9210F"/>
    <w:rsid w:val="00D92343"/>
    <w:rsid w:val="00D92B71"/>
    <w:rsid w:val="00D92DAF"/>
    <w:rsid w:val="00D94227"/>
    <w:rsid w:val="00D9433D"/>
    <w:rsid w:val="00D95281"/>
    <w:rsid w:val="00D95E3E"/>
    <w:rsid w:val="00D960D7"/>
    <w:rsid w:val="00D963E6"/>
    <w:rsid w:val="00D96CBB"/>
    <w:rsid w:val="00DA276E"/>
    <w:rsid w:val="00DA2C28"/>
    <w:rsid w:val="00DA2D06"/>
    <w:rsid w:val="00DA2FD9"/>
    <w:rsid w:val="00DA4E7E"/>
    <w:rsid w:val="00DA5B3F"/>
    <w:rsid w:val="00DA5EB3"/>
    <w:rsid w:val="00DA68AA"/>
    <w:rsid w:val="00DB11A7"/>
    <w:rsid w:val="00DB1380"/>
    <w:rsid w:val="00DB18D1"/>
    <w:rsid w:val="00DB19DE"/>
    <w:rsid w:val="00DB254B"/>
    <w:rsid w:val="00DB3D89"/>
    <w:rsid w:val="00DB3FB0"/>
    <w:rsid w:val="00DB4427"/>
    <w:rsid w:val="00DB4DB1"/>
    <w:rsid w:val="00DB4DD2"/>
    <w:rsid w:val="00DB509F"/>
    <w:rsid w:val="00DB6FC4"/>
    <w:rsid w:val="00DC14B9"/>
    <w:rsid w:val="00DC1549"/>
    <w:rsid w:val="00DC1609"/>
    <w:rsid w:val="00DC4650"/>
    <w:rsid w:val="00DC48FF"/>
    <w:rsid w:val="00DC4F29"/>
    <w:rsid w:val="00DC5912"/>
    <w:rsid w:val="00DC5A6F"/>
    <w:rsid w:val="00DD16F3"/>
    <w:rsid w:val="00DD2B8C"/>
    <w:rsid w:val="00DD2BCE"/>
    <w:rsid w:val="00DD2D6C"/>
    <w:rsid w:val="00DD4987"/>
    <w:rsid w:val="00DD5B64"/>
    <w:rsid w:val="00DD5E0B"/>
    <w:rsid w:val="00DD5EBB"/>
    <w:rsid w:val="00DD6B72"/>
    <w:rsid w:val="00DE1717"/>
    <w:rsid w:val="00DE354E"/>
    <w:rsid w:val="00DE374A"/>
    <w:rsid w:val="00DE3F6E"/>
    <w:rsid w:val="00DE4436"/>
    <w:rsid w:val="00DE531E"/>
    <w:rsid w:val="00DF2A7F"/>
    <w:rsid w:val="00DF2EBD"/>
    <w:rsid w:val="00DF6D23"/>
    <w:rsid w:val="00E007F0"/>
    <w:rsid w:val="00E01323"/>
    <w:rsid w:val="00E01A18"/>
    <w:rsid w:val="00E02947"/>
    <w:rsid w:val="00E05BD2"/>
    <w:rsid w:val="00E10FCC"/>
    <w:rsid w:val="00E13259"/>
    <w:rsid w:val="00E1349E"/>
    <w:rsid w:val="00E15570"/>
    <w:rsid w:val="00E17BC9"/>
    <w:rsid w:val="00E2239D"/>
    <w:rsid w:val="00E2242F"/>
    <w:rsid w:val="00E232F6"/>
    <w:rsid w:val="00E2550B"/>
    <w:rsid w:val="00E31512"/>
    <w:rsid w:val="00E32D4C"/>
    <w:rsid w:val="00E33098"/>
    <w:rsid w:val="00E34DAF"/>
    <w:rsid w:val="00E368BF"/>
    <w:rsid w:val="00E36C0B"/>
    <w:rsid w:val="00E41048"/>
    <w:rsid w:val="00E41FE0"/>
    <w:rsid w:val="00E43094"/>
    <w:rsid w:val="00E435AB"/>
    <w:rsid w:val="00E4481A"/>
    <w:rsid w:val="00E46585"/>
    <w:rsid w:val="00E4683F"/>
    <w:rsid w:val="00E47602"/>
    <w:rsid w:val="00E50840"/>
    <w:rsid w:val="00E543C7"/>
    <w:rsid w:val="00E5459A"/>
    <w:rsid w:val="00E572E9"/>
    <w:rsid w:val="00E617B0"/>
    <w:rsid w:val="00E63657"/>
    <w:rsid w:val="00E64CB7"/>
    <w:rsid w:val="00E67657"/>
    <w:rsid w:val="00E70B88"/>
    <w:rsid w:val="00E75462"/>
    <w:rsid w:val="00E75C83"/>
    <w:rsid w:val="00E764F5"/>
    <w:rsid w:val="00E76660"/>
    <w:rsid w:val="00E767DF"/>
    <w:rsid w:val="00E77035"/>
    <w:rsid w:val="00E776DC"/>
    <w:rsid w:val="00E77E46"/>
    <w:rsid w:val="00E82100"/>
    <w:rsid w:val="00E82F89"/>
    <w:rsid w:val="00E84440"/>
    <w:rsid w:val="00E86633"/>
    <w:rsid w:val="00E86866"/>
    <w:rsid w:val="00E87930"/>
    <w:rsid w:val="00E91204"/>
    <w:rsid w:val="00E91394"/>
    <w:rsid w:val="00E91FAC"/>
    <w:rsid w:val="00E933DF"/>
    <w:rsid w:val="00E93F3F"/>
    <w:rsid w:val="00E947D0"/>
    <w:rsid w:val="00E95810"/>
    <w:rsid w:val="00E9647B"/>
    <w:rsid w:val="00E97ACE"/>
    <w:rsid w:val="00EA07F2"/>
    <w:rsid w:val="00EA33BD"/>
    <w:rsid w:val="00EA4C23"/>
    <w:rsid w:val="00EA62DA"/>
    <w:rsid w:val="00EA657D"/>
    <w:rsid w:val="00EA7544"/>
    <w:rsid w:val="00EB09A8"/>
    <w:rsid w:val="00EB0C9C"/>
    <w:rsid w:val="00EB2A2C"/>
    <w:rsid w:val="00EB2B72"/>
    <w:rsid w:val="00EB3A0A"/>
    <w:rsid w:val="00EB5BF6"/>
    <w:rsid w:val="00EB5FD9"/>
    <w:rsid w:val="00EB6019"/>
    <w:rsid w:val="00EB6A47"/>
    <w:rsid w:val="00EC41F2"/>
    <w:rsid w:val="00EC4AA8"/>
    <w:rsid w:val="00EC759A"/>
    <w:rsid w:val="00EC75C5"/>
    <w:rsid w:val="00EC7669"/>
    <w:rsid w:val="00EC7CA0"/>
    <w:rsid w:val="00ED16DF"/>
    <w:rsid w:val="00ED381B"/>
    <w:rsid w:val="00ED5DB8"/>
    <w:rsid w:val="00ED67ED"/>
    <w:rsid w:val="00EE25E8"/>
    <w:rsid w:val="00EE325B"/>
    <w:rsid w:val="00EE6AD8"/>
    <w:rsid w:val="00EE78BE"/>
    <w:rsid w:val="00EF340E"/>
    <w:rsid w:val="00EF4802"/>
    <w:rsid w:val="00EF556B"/>
    <w:rsid w:val="00EF6477"/>
    <w:rsid w:val="00EF7714"/>
    <w:rsid w:val="00F00762"/>
    <w:rsid w:val="00F00836"/>
    <w:rsid w:val="00F00C5B"/>
    <w:rsid w:val="00F01D31"/>
    <w:rsid w:val="00F05E9C"/>
    <w:rsid w:val="00F06946"/>
    <w:rsid w:val="00F06FB4"/>
    <w:rsid w:val="00F07C76"/>
    <w:rsid w:val="00F11473"/>
    <w:rsid w:val="00F138A7"/>
    <w:rsid w:val="00F15B27"/>
    <w:rsid w:val="00F15B86"/>
    <w:rsid w:val="00F25888"/>
    <w:rsid w:val="00F27F8A"/>
    <w:rsid w:val="00F27FEC"/>
    <w:rsid w:val="00F27FF5"/>
    <w:rsid w:val="00F331AD"/>
    <w:rsid w:val="00F34CD9"/>
    <w:rsid w:val="00F35CE3"/>
    <w:rsid w:val="00F40080"/>
    <w:rsid w:val="00F45BD0"/>
    <w:rsid w:val="00F46CE1"/>
    <w:rsid w:val="00F47373"/>
    <w:rsid w:val="00F476BE"/>
    <w:rsid w:val="00F50FC5"/>
    <w:rsid w:val="00F53193"/>
    <w:rsid w:val="00F53A1A"/>
    <w:rsid w:val="00F54E3A"/>
    <w:rsid w:val="00F55405"/>
    <w:rsid w:val="00F56EDE"/>
    <w:rsid w:val="00F601C0"/>
    <w:rsid w:val="00F61C76"/>
    <w:rsid w:val="00F62C0D"/>
    <w:rsid w:val="00F6373C"/>
    <w:rsid w:val="00F63DE6"/>
    <w:rsid w:val="00F650D2"/>
    <w:rsid w:val="00F65B49"/>
    <w:rsid w:val="00F65E06"/>
    <w:rsid w:val="00F661F5"/>
    <w:rsid w:val="00F7085D"/>
    <w:rsid w:val="00F73122"/>
    <w:rsid w:val="00F742F1"/>
    <w:rsid w:val="00F74B48"/>
    <w:rsid w:val="00F75B43"/>
    <w:rsid w:val="00F75FAD"/>
    <w:rsid w:val="00F77F38"/>
    <w:rsid w:val="00F8184F"/>
    <w:rsid w:val="00F818EF"/>
    <w:rsid w:val="00F82C61"/>
    <w:rsid w:val="00F85ADF"/>
    <w:rsid w:val="00F87F54"/>
    <w:rsid w:val="00F9176E"/>
    <w:rsid w:val="00F925D2"/>
    <w:rsid w:val="00F94194"/>
    <w:rsid w:val="00F95D95"/>
    <w:rsid w:val="00F970CD"/>
    <w:rsid w:val="00F976CD"/>
    <w:rsid w:val="00FA02CB"/>
    <w:rsid w:val="00FA06DF"/>
    <w:rsid w:val="00FA2388"/>
    <w:rsid w:val="00FA29C3"/>
    <w:rsid w:val="00FA457D"/>
    <w:rsid w:val="00FA4596"/>
    <w:rsid w:val="00FA5002"/>
    <w:rsid w:val="00FA56A5"/>
    <w:rsid w:val="00FA5A7F"/>
    <w:rsid w:val="00FA6893"/>
    <w:rsid w:val="00FB1701"/>
    <w:rsid w:val="00FB1DD9"/>
    <w:rsid w:val="00FB25B8"/>
    <w:rsid w:val="00FB39B7"/>
    <w:rsid w:val="00FB6531"/>
    <w:rsid w:val="00FC0A41"/>
    <w:rsid w:val="00FC24B3"/>
    <w:rsid w:val="00FC382A"/>
    <w:rsid w:val="00FC4F38"/>
    <w:rsid w:val="00FC5BC4"/>
    <w:rsid w:val="00FD1874"/>
    <w:rsid w:val="00FD1F22"/>
    <w:rsid w:val="00FD2B57"/>
    <w:rsid w:val="00FD459A"/>
    <w:rsid w:val="00FD750E"/>
    <w:rsid w:val="00FE1326"/>
    <w:rsid w:val="00FE1C6C"/>
    <w:rsid w:val="00FE3E4C"/>
    <w:rsid w:val="00FE3FD4"/>
    <w:rsid w:val="00FE5249"/>
    <w:rsid w:val="00FE5A86"/>
    <w:rsid w:val="00FE5F82"/>
    <w:rsid w:val="00FE6E9A"/>
    <w:rsid w:val="00FE7732"/>
    <w:rsid w:val="00FF1D5F"/>
    <w:rsid w:val="00FF2611"/>
    <w:rsid w:val="00FF3DD2"/>
    <w:rsid w:val="00FF44A3"/>
    <w:rsid w:val="00FF7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466ABDF8"/>
  <w15:docId w15:val="{54FC35BF-5CEE-45C8-B33F-05A416C0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cs="Arial"/>
      <w:bCs/>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double" w:sz="4" w:space="1" w:color="auto"/>
        <w:left w:val="double" w:sz="4" w:space="4" w:color="auto"/>
        <w:bottom w:val="double" w:sz="4" w:space="1" w:color="auto"/>
        <w:right w:val="double" w:sz="4" w:space="4" w:color="auto"/>
      </w:pBdr>
      <w:jc w:val="center"/>
      <w:outlineLvl w:val="4"/>
    </w:pPr>
    <w:rPr>
      <w:b/>
      <w:sz w:val="36"/>
    </w:rPr>
  </w:style>
  <w:style w:type="paragraph" w:styleId="Heading6">
    <w:name w:val="heading 6"/>
    <w:basedOn w:val="Normal"/>
    <w:next w:val="Normal"/>
    <w:qFormat/>
    <w:pPr>
      <w:keepNext/>
      <w:ind w:left="720"/>
      <w:outlineLvl w:val="5"/>
    </w:pPr>
    <w:rPr>
      <w:u w:val="single"/>
    </w:rPr>
  </w:style>
  <w:style w:type="paragraph" w:styleId="Heading7">
    <w:name w:val="heading 7"/>
    <w:basedOn w:val="Normal"/>
    <w:next w:val="Normal"/>
    <w:qFormat/>
    <w:pPr>
      <w:keepNext/>
      <w:pBdr>
        <w:top w:val="double" w:sz="4" w:space="1" w:color="auto"/>
        <w:left w:val="double" w:sz="4" w:space="4" w:color="auto"/>
        <w:bottom w:val="double" w:sz="4" w:space="1" w:color="auto"/>
        <w:right w:val="double" w:sz="4" w:space="4" w:color="auto"/>
      </w:pBdr>
      <w:jc w:val="center"/>
      <w:outlineLvl w:val="6"/>
    </w:pPr>
    <w:rPr>
      <w:b/>
      <w:bCs/>
    </w:rPr>
  </w:style>
  <w:style w:type="paragraph" w:styleId="Heading8">
    <w:name w:val="heading 8"/>
    <w:basedOn w:val="Normal"/>
    <w:next w:val="Normal"/>
    <w:qFormat/>
    <w:pPr>
      <w:keepNext/>
      <w:autoSpaceDE w:val="0"/>
      <w:autoSpaceDN w:val="0"/>
      <w:adjustRightInd w:val="0"/>
      <w:outlineLvl w:val="7"/>
    </w:pPr>
    <w:rPr>
      <w:color w:val="000000"/>
      <w:sz w:val="28"/>
    </w:rPr>
  </w:style>
  <w:style w:type="paragraph" w:styleId="Heading9">
    <w:name w:val="heading 9"/>
    <w:basedOn w:val="Normal"/>
    <w:next w:val="Normal"/>
    <w:qFormat/>
    <w:pPr>
      <w:keepNext/>
      <w:pBdr>
        <w:top w:val="double" w:sz="4" w:space="1" w:color="auto"/>
        <w:left w:val="double" w:sz="4" w:space="4" w:color="auto"/>
        <w:bottom w:val="double" w:sz="4" w:space="1" w:color="auto"/>
        <w:right w:val="double" w:sz="4" w:space="4" w:color="auto"/>
      </w:pBdr>
      <w:jc w:val="center"/>
      <w:outlineLvl w:val="8"/>
    </w:pPr>
    <w:rPr>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pPr>
    <w:rPr>
      <w:b/>
      <w:i/>
      <w:sz w:val="28"/>
    </w:rPr>
  </w:style>
  <w:style w:type="paragraph" w:styleId="BodyTextIndent2">
    <w:name w:val="Body Text Indent 2"/>
    <w:basedOn w:val="Normal"/>
    <w:pPr>
      <w:ind w:left="360"/>
    </w:pPr>
  </w:style>
  <w:style w:type="paragraph" w:styleId="BodyTextIndent3">
    <w:name w:val="Body Text Indent 3"/>
    <w:basedOn w:val="Normal"/>
    <w:pPr>
      <w:ind w:left="450"/>
    </w:pPr>
  </w:style>
  <w:style w:type="paragraph" w:styleId="TOC1">
    <w:name w:val="toc 1"/>
    <w:basedOn w:val="Normal"/>
    <w:next w:val="Normal"/>
    <w:autoRedefine/>
    <w:semiHidden/>
    <w:rsid w:val="00DA5EB3"/>
    <w:rPr>
      <w:rFonts w:ascii="Arial" w:hAnsi="Arial" w:cs="Arial"/>
      <w:sz w:val="22"/>
      <w:szCs w:val="22"/>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Index1">
    <w:name w:val="index 1"/>
    <w:basedOn w:val="Normal"/>
    <w:next w:val="Normal"/>
    <w:autoRedefine/>
    <w:semiHidden/>
    <w:pPr>
      <w:numPr>
        <w:numId w:val="1"/>
      </w:numPr>
    </w:pPr>
    <w:rPr>
      <w:rFonts w:ascii="Arial" w:hAnsi="Arial"/>
      <w:b/>
    </w:rPr>
  </w:style>
  <w:style w:type="paragraph" w:styleId="Index2">
    <w:name w:val="index 2"/>
    <w:basedOn w:val="Normal"/>
    <w:next w:val="Normal"/>
    <w:autoRedefine/>
    <w:semiHidden/>
    <w:pPr>
      <w:numPr>
        <w:ilvl w:val="1"/>
        <w:numId w:val="1"/>
      </w:numPr>
    </w:pPr>
    <w:rPr>
      <w:rFonts w:ascii="Arial" w:hAnsi="Arial"/>
      <w:snapToGrid w:val="0"/>
    </w:rPr>
  </w:style>
  <w:style w:type="paragraph" w:styleId="Index3">
    <w:name w:val="index 3"/>
    <w:basedOn w:val="Normal"/>
    <w:next w:val="Normal"/>
    <w:autoRedefine/>
    <w:semiHidden/>
    <w:pPr>
      <w:numPr>
        <w:ilvl w:val="2"/>
        <w:numId w:val="1"/>
      </w:numPr>
    </w:pPr>
    <w:rPr>
      <w:rFonts w:ascii="Arial" w:hAnsi="Arial"/>
      <w:snapToGrid w:val="0"/>
    </w:rPr>
  </w:style>
  <w:style w:type="paragraph" w:styleId="Index4">
    <w:name w:val="index 4"/>
    <w:basedOn w:val="Normal"/>
    <w:next w:val="Normal"/>
    <w:autoRedefine/>
    <w:semiHidden/>
    <w:pPr>
      <w:numPr>
        <w:ilvl w:val="3"/>
        <w:numId w:val="3"/>
      </w:numPr>
      <w:autoSpaceDE w:val="0"/>
      <w:autoSpaceDN w:val="0"/>
      <w:adjustRightInd w:val="0"/>
    </w:pPr>
    <w:rPr>
      <w:rFonts w:ascii="Arial" w:hAnsi="Arial"/>
    </w:rPr>
  </w:style>
  <w:style w:type="paragraph" w:styleId="Index5">
    <w:name w:val="index 5"/>
    <w:basedOn w:val="Normal"/>
    <w:next w:val="Normal"/>
    <w:autoRedefine/>
    <w:semiHidden/>
    <w:pPr>
      <w:numPr>
        <w:ilvl w:val="4"/>
        <w:numId w:val="1"/>
      </w:numPr>
    </w:pPr>
    <w:rPr>
      <w:rFonts w:ascii="Arial" w:hAnsi="Arial"/>
    </w:rPr>
  </w:style>
  <w:style w:type="paragraph" w:styleId="BodyText">
    <w:name w:val="Body Text"/>
    <w:basedOn w:val="Normal"/>
    <w:pPr>
      <w:tabs>
        <w:tab w:val="left" w:pos="480"/>
      </w:tabs>
      <w:overflowPunct w:val="0"/>
      <w:autoSpaceDE w:val="0"/>
      <w:autoSpaceDN w:val="0"/>
      <w:adjustRightInd w:val="0"/>
      <w:textAlignment w:val="baseline"/>
    </w:p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sz w:val="20"/>
    </w:rPr>
  </w:style>
  <w:style w:type="paragraph" w:styleId="BodyText2">
    <w:name w:val="Body Text 2"/>
    <w:basedOn w:val="Normal"/>
    <w:rPr>
      <w:color w:val="000000"/>
    </w:rPr>
  </w:style>
  <w:style w:type="character" w:styleId="FollowedHyperlink">
    <w:name w:val="FollowedHyperlink"/>
    <w:rPr>
      <w:color w:val="800080"/>
      <w:u w:val="single"/>
    </w:rPr>
  </w:style>
  <w:style w:type="paragraph" w:styleId="BodyText3">
    <w:name w:val="Body Text 3"/>
    <w:basedOn w:val="Normal"/>
    <w:pPr>
      <w:suppressAutoHyphens/>
      <w:spacing w:line="240" w:lineRule="atLeast"/>
    </w:pPr>
    <w:rPr>
      <w:rFonts w:ascii="Arial" w:hAnsi="Arial" w:cs="Arial"/>
      <w:i/>
      <w:iCs/>
      <w:szCs w:val="24"/>
    </w:rPr>
  </w:style>
  <w:style w:type="character" w:customStyle="1" w:styleId="grame">
    <w:name w:val="grame"/>
    <w:basedOn w:val="DefaultParagraphFont"/>
  </w:style>
  <w:style w:type="character" w:customStyle="1" w:styleId="spelle">
    <w:name w:val="spelle"/>
    <w:basedOn w:val="DefaultParagraphFont"/>
  </w:style>
  <w:style w:type="table" w:styleId="TableGrid">
    <w:name w:val="Table Grid"/>
    <w:basedOn w:val="TableNormal"/>
    <w:rsid w:val="00C7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92C8D"/>
    <w:rPr>
      <w:sz w:val="16"/>
      <w:szCs w:val="16"/>
    </w:rPr>
  </w:style>
  <w:style w:type="paragraph" w:styleId="CommentText">
    <w:name w:val="annotation text"/>
    <w:basedOn w:val="Normal"/>
    <w:link w:val="CommentTextChar"/>
    <w:semiHidden/>
    <w:rsid w:val="00B92C8D"/>
    <w:rPr>
      <w:sz w:val="20"/>
    </w:rPr>
  </w:style>
  <w:style w:type="paragraph" w:styleId="CommentSubject">
    <w:name w:val="annotation subject"/>
    <w:basedOn w:val="CommentText"/>
    <w:next w:val="CommentText"/>
    <w:semiHidden/>
    <w:rsid w:val="00B92C8D"/>
    <w:rPr>
      <w:b/>
      <w:bCs/>
    </w:rPr>
  </w:style>
  <w:style w:type="paragraph" w:customStyle="1" w:styleId="Default">
    <w:name w:val="Default"/>
    <w:rsid w:val="001D7535"/>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074D90"/>
  </w:style>
  <w:style w:type="paragraph" w:customStyle="1" w:styleId="ColorfulList-Accent11">
    <w:name w:val="Colorful List - Accent 11"/>
    <w:basedOn w:val="Normal"/>
    <w:uiPriority w:val="34"/>
    <w:qFormat/>
    <w:rsid w:val="007D045E"/>
    <w:pPr>
      <w:ind w:left="720"/>
    </w:pPr>
    <w:rPr>
      <w:rFonts w:ascii="Calibri" w:eastAsia="Calibri" w:hAnsi="Calibri"/>
      <w:sz w:val="22"/>
      <w:szCs w:val="22"/>
    </w:rPr>
  </w:style>
  <w:style w:type="paragraph" w:styleId="ListParagraph">
    <w:name w:val="List Paragraph"/>
    <w:basedOn w:val="Normal"/>
    <w:uiPriority w:val="34"/>
    <w:qFormat/>
    <w:rsid w:val="00B86CFE"/>
    <w:pPr>
      <w:ind w:left="720"/>
    </w:pPr>
    <w:rPr>
      <w:rFonts w:ascii="Calibri" w:eastAsia="Calibri" w:hAnsi="Calibri"/>
      <w:sz w:val="22"/>
      <w:szCs w:val="22"/>
    </w:rPr>
  </w:style>
  <w:style w:type="paragraph" w:customStyle="1" w:styleId="Question">
    <w:name w:val="Question"/>
    <w:basedOn w:val="Normal"/>
    <w:link w:val="QuestionChar"/>
    <w:rsid w:val="00A22B6B"/>
    <w:pPr>
      <w:widowControl w:val="0"/>
      <w:numPr>
        <w:ilvl w:val="12"/>
      </w:numPr>
      <w:tabs>
        <w:tab w:val="left" w:pos="446"/>
      </w:tabs>
      <w:spacing w:before="240" w:line="240" w:lineRule="atLeast"/>
      <w:ind w:left="360" w:hanging="360"/>
    </w:pPr>
    <w:rPr>
      <w:rFonts w:ascii="Arial" w:eastAsiaTheme="minorHAnsi" w:hAnsi="Arial"/>
      <w:b/>
      <w:szCs w:val="24"/>
    </w:rPr>
  </w:style>
  <w:style w:type="character" w:customStyle="1" w:styleId="QuestionChar">
    <w:name w:val="Question Char"/>
    <w:basedOn w:val="DefaultParagraphFont"/>
    <w:link w:val="Question"/>
    <w:rsid w:val="00A22B6B"/>
    <w:rPr>
      <w:rFonts w:ascii="Arial" w:eastAsiaTheme="minorHAnsi" w:hAnsi="Arial"/>
      <w:b/>
      <w:sz w:val="24"/>
      <w:szCs w:val="24"/>
    </w:rPr>
  </w:style>
  <w:style w:type="paragraph" w:customStyle="1" w:styleId="StyleA1-Answer10pt1">
    <w:name w:val="Style A1-Answer + 10 pt1"/>
    <w:basedOn w:val="Normal"/>
    <w:link w:val="StyleA1-Answer10pt1Char"/>
    <w:rsid w:val="00A22B6B"/>
    <w:pPr>
      <w:widowControl w:val="0"/>
      <w:spacing w:before="120" w:line="240" w:lineRule="atLeast"/>
      <w:ind w:left="1670" w:hanging="1224"/>
    </w:pPr>
    <w:rPr>
      <w:rFonts w:ascii="Arial" w:hAnsi="Arial"/>
      <w:sz w:val="20"/>
      <w:szCs w:val="24"/>
      <w:vertAlign w:val="superscript"/>
    </w:rPr>
  </w:style>
  <w:style w:type="character" w:customStyle="1" w:styleId="StyleA1-Answer10pt1Char">
    <w:name w:val="Style A1-Answer + 10 pt1 Char"/>
    <w:basedOn w:val="DefaultParagraphFont"/>
    <w:link w:val="StyleA1-Answer10pt1"/>
    <w:rsid w:val="00A22B6B"/>
    <w:rPr>
      <w:rFonts w:ascii="Arial" w:hAnsi="Arial"/>
      <w:szCs w:val="24"/>
      <w:vertAlign w:val="superscript"/>
    </w:rPr>
  </w:style>
  <w:style w:type="paragraph" w:customStyle="1" w:styleId="StyleA1-AnswerLeft031Hanging092">
    <w:name w:val="Style A1-Answer + Left:  0.31&quot; Hanging:  0.92&quot;"/>
    <w:basedOn w:val="Normal"/>
    <w:rsid w:val="00A22B6B"/>
    <w:pPr>
      <w:widowControl w:val="0"/>
      <w:tabs>
        <w:tab w:val="left" w:pos="936"/>
        <w:tab w:val="left" w:pos="1440"/>
        <w:tab w:val="left" w:pos="1800"/>
        <w:tab w:val="left" w:pos="2880"/>
      </w:tabs>
      <w:spacing w:before="120" w:line="240" w:lineRule="atLeast"/>
      <w:ind w:left="1685" w:hanging="1325"/>
    </w:pPr>
    <w:rPr>
      <w:rFonts w:ascii="Arial" w:hAnsi="Arial"/>
    </w:rPr>
  </w:style>
  <w:style w:type="character" w:customStyle="1" w:styleId="FooterChar">
    <w:name w:val="Footer Char"/>
    <w:basedOn w:val="DefaultParagraphFont"/>
    <w:link w:val="Footer"/>
    <w:uiPriority w:val="99"/>
    <w:rsid w:val="000A0D67"/>
    <w:rPr>
      <w:sz w:val="24"/>
    </w:rPr>
  </w:style>
  <w:style w:type="paragraph" w:styleId="Revision">
    <w:name w:val="Revision"/>
    <w:hidden/>
    <w:uiPriority w:val="99"/>
    <w:semiHidden/>
    <w:rsid w:val="00077D66"/>
    <w:rPr>
      <w:sz w:val="24"/>
    </w:rPr>
  </w:style>
  <w:style w:type="paragraph" w:styleId="NormalWeb">
    <w:name w:val="Normal (Web)"/>
    <w:basedOn w:val="Normal"/>
    <w:uiPriority w:val="99"/>
    <w:unhideWhenUsed/>
    <w:rsid w:val="00041404"/>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81869">
      <w:bodyDiv w:val="1"/>
      <w:marLeft w:val="0"/>
      <w:marRight w:val="0"/>
      <w:marTop w:val="0"/>
      <w:marBottom w:val="0"/>
      <w:divBdr>
        <w:top w:val="none" w:sz="0" w:space="0" w:color="auto"/>
        <w:left w:val="none" w:sz="0" w:space="0" w:color="auto"/>
        <w:bottom w:val="none" w:sz="0" w:space="0" w:color="auto"/>
        <w:right w:val="none" w:sz="0" w:space="0" w:color="auto"/>
      </w:divBdr>
    </w:div>
    <w:div w:id="86267123">
      <w:bodyDiv w:val="1"/>
      <w:marLeft w:val="0"/>
      <w:marRight w:val="0"/>
      <w:marTop w:val="0"/>
      <w:marBottom w:val="0"/>
      <w:divBdr>
        <w:top w:val="none" w:sz="0" w:space="0" w:color="auto"/>
        <w:left w:val="none" w:sz="0" w:space="0" w:color="auto"/>
        <w:bottom w:val="none" w:sz="0" w:space="0" w:color="auto"/>
        <w:right w:val="none" w:sz="0" w:space="0" w:color="auto"/>
      </w:divBdr>
    </w:div>
    <w:div w:id="98986260">
      <w:bodyDiv w:val="1"/>
      <w:marLeft w:val="0"/>
      <w:marRight w:val="0"/>
      <w:marTop w:val="0"/>
      <w:marBottom w:val="0"/>
      <w:divBdr>
        <w:top w:val="none" w:sz="0" w:space="0" w:color="auto"/>
        <w:left w:val="none" w:sz="0" w:space="0" w:color="auto"/>
        <w:bottom w:val="none" w:sz="0" w:space="0" w:color="auto"/>
        <w:right w:val="none" w:sz="0" w:space="0" w:color="auto"/>
      </w:divBdr>
    </w:div>
    <w:div w:id="230895413">
      <w:bodyDiv w:val="1"/>
      <w:marLeft w:val="0"/>
      <w:marRight w:val="0"/>
      <w:marTop w:val="0"/>
      <w:marBottom w:val="0"/>
      <w:divBdr>
        <w:top w:val="none" w:sz="0" w:space="0" w:color="auto"/>
        <w:left w:val="none" w:sz="0" w:space="0" w:color="auto"/>
        <w:bottom w:val="none" w:sz="0" w:space="0" w:color="auto"/>
        <w:right w:val="none" w:sz="0" w:space="0" w:color="auto"/>
      </w:divBdr>
    </w:div>
    <w:div w:id="256911194">
      <w:bodyDiv w:val="1"/>
      <w:marLeft w:val="0"/>
      <w:marRight w:val="0"/>
      <w:marTop w:val="0"/>
      <w:marBottom w:val="0"/>
      <w:divBdr>
        <w:top w:val="none" w:sz="0" w:space="0" w:color="auto"/>
        <w:left w:val="none" w:sz="0" w:space="0" w:color="auto"/>
        <w:bottom w:val="none" w:sz="0" w:space="0" w:color="auto"/>
        <w:right w:val="none" w:sz="0" w:space="0" w:color="auto"/>
      </w:divBdr>
      <w:divsChild>
        <w:div w:id="1024677133">
          <w:marLeft w:val="0"/>
          <w:marRight w:val="0"/>
          <w:marTop w:val="0"/>
          <w:marBottom w:val="0"/>
          <w:divBdr>
            <w:top w:val="none" w:sz="0" w:space="0" w:color="auto"/>
            <w:left w:val="none" w:sz="0" w:space="0" w:color="auto"/>
            <w:bottom w:val="none" w:sz="0" w:space="0" w:color="auto"/>
            <w:right w:val="none" w:sz="0" w:space="0" w:color="auto"/>
          </w:divBdr>
          <w:divsChild>
            <w:div w:id="1595923">
              <w:marLeft w:val="0"/>
              <w:marRight w:val="0"/>
              <w:marTop w:val="0"/>
              <w:marBottom w:val="0"/>
              <w:divBdr>
                <w:top w:val="none" w:sz="0" w:space="0" w:color="auto"/>
                <w:left w:val="none" w:sz="0" w:space="0" w:color="auto"/>
                <w:bottom w:val="none" w:sz="0" w:space="0" w:color="auto"/>
                <w:right w:val="none" w:sz="0" w:space="0" w:color="auto"/>
              </w:divBdr>
              <w:divsChild>
                <w:div w:id="9305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7467">
      <w:bodyDiv w:val="1"/>
      <w:marLeft w:val="0"/>
      <w:marRight w:val="0"/>
      <w:marTop w:val="0"/>
      <w:marBottom w:val="0"/>
      <w:divBdr>
        <w:top w:val="none" w:sz="0" w:space="0" w:color="auto"/>
        <w:left w:val="none" w:sz="0" w:space="0" w:color="auto"/>
        <w:bottom w:val="none" w:sz="0" w:space="0" w:color="auto"/>
        <w:right w:val="none" w:sz="0" w:space="0" w:color="auto"/>
      </w:divBdr>
    </w:div>
    <w:div w:id="327565438">
      <w:bodyDiv w:val="1"/>
      <w:marLeft w:val="0"/>
      <w:marRight w:val="0"/>
      <w:marTop w:val="0"/>
      <w:marBottom w:val="0"/>
      <w:divBdr>
        <w:top w:val="none" w:sz="0" w:space="0" w:color="auto"/>
        <w:left w:val="none" w:sz="0" w:space="0" w:color="auto"/>
        <w:bottom w:val="none" w:sz="0" w:space="0" w:color="auto"/>
        <w:right w:val="none" w:sz="0" w:space="0" w:color="auto"/>
      </w:divBdr>
      <w:divsChild>
        <w:div w:id="697849493">
          <w:marLeft w:val="547"/>
          <w:marRight w:val="0"/>
          <w:marTop w:val="134"/>
          <w:marBottom w:val="0"/>
          <w:divBdr>
            <w:top w:val="none" w:sz="0" w:space="0" w:color="auto"/>
            <w:left w:val="none" w:sz="0" w:space="0" w:color="auto"/>
            <w:bottom w:val="none" w:sz="0" w:space="0" w:color="auto"/>
            <w:right w:val="none" w:sz="0" w:space="0" w:color="auto"/>
          </w:divBdr>
        </w:div>
        <w:div w:id="862286616">
          <w:marLeft w:val="547"/>
          <w:marRight w:val="0"/>
          <w:marTop w:val="134"/>
          <w:marBottom w:val="0"/>
          <w:divBdr>
            <w:top w:val="none" w:sz="0" w:space="0" w:color="auto"/>
            <w:left w:val="none" w:sz="0" w:space="0" w:color="auto"/>
            <w:bottom w:val="none" w:sz="0" w:space="0" w:color="auto"/>
            <w:right w:val="none" w:sz="0" w:space="0" w:color="auto"/>
          </w:divBdr>
        </w:div>
        <w:div w:id="1150248148">
          <w:marLeft w:val="547"/>
          <w:marRight w:val="0"/>
          <w:marTop w:val="134"/>
          <w:marBottom w:val="0"/>
          <w:divBdr>
            <w:top w:val="none" w:sz="0" w:space="0" w:color="auto"/>
            <w:left w:val="none" w:sz="0" w:space="0" w:color="auto"/>
            <w:bottom w:val="none" w:sz="0" w:space="0" w:color="auto"/>
            <w:right w:val="none" w:sz="0" w:space="0" w:color="auto"/>
          </w:divBdr>
        </w:div>
      </w:divsChild>
    </w:div>
    <w:div w:id="538861773">
      <w:bodyDiv w:val="1"/>
      <w:marLeft w:val="0"/>
      <w:marRight w:val="0"/>
      <w:marTop w:val="0"/>
      <w:marBottom w:val="0"/>
      <w:divBdr>
        <w:top w:val="none" w:sz="0" w:space="0" w:color="auto"/>
        <w:left w:val="none" w:sz="0" w:space="0" w:color="auto"/>
        <w:bottom w:val="none" w:sz="0" w:space="0" w:color="auto"/>
        <w:right w:val="none" w:sz="0" w:space="0" w:color="auto"/>
      </w:divBdr>
    </w:div>
    <w:div w:id="744962311">
      <w:bodyDiv w:val="1"/>
      <w:marLeft w:val="0"/>
      <w:marRight w:val="0"/>
      <w:marTop w:val="0"/>
      <w:marBottom w:val="0"/>
      <w:divBdr>
        <w:top w:val="none" w:sz="0" w:space="0" w:color="auto"/>
        <w:left w:val="none" w:sz="0" w:space="0" w:color="auto"/>
        <w:bottom w:val="none" w:sz="0" w:space="0" w:color="auto"/>
        <w:right w:val="none" w:sz="0" w:space="0" w:color="auto"/>
      </w:divBdr>
    </w:div>
    <w:div w:id="813523764">
      <w:bodyDiv w:val="1"/>
      <w:marLeft w:val="0"/>
      <w:marRight w:val="0"/>
      <w:marTop w:val="0"/>
      <w:marBottom w:val="0"/>
      <w:divBdr>
        <w:top w:val="none" w:sz="0" w:space="0" w:color="auto"/>
        <w:left w:val="none" w:sz="0" w:space="0" w:color="auto"/>
        <w:bottom w:val="none" w:sz="0" w:space="0" w:color="auto"/>
        <w:right w:val="none" w:sz="0" w:space="0" w:color="auto"/>
      </w:divBdr>
    </w:div>
    <w:div w:id="845825801">
      <w:bodyDiv w:val="1"/>
      <w:marLeft w:val="0"/>
      <w:marRight w:val="0"/>
      <w:marTop w:val="0"/>
      <w:marBottom w:val="0"/>
      <w:divBdr>
        <w:top w:val="none" w:sz="0" w:space="0" w:color="auto"/>
        <w:left w:val="none" w:sz="0" w:space="0" w:color="auto"/>
        <w:bottom w:val="none" w:sz="0" w:space="0" w:color="auto"/>
        <w:right w:val="none" w:sz="0" w:space="0" w:color="auto"/>
      </w:divBdr>
    </w:div>
    <w:div w:id="866720828">
      <w:bodyDiv w:val="1"/>
      <w:marLeft w:val="0"/>
      <w:marRight w:val="0"/>
      <w:marTop w:val="0"/>
      <w:marBottom w:val="0"/>
      <w:divBdr>
        <w:top w:val="none" w:sz="0" w:space="0" w:color="auto"/>
        <w:left w:val="none" w:sz="0" w:space="0" w:color="auto"/>
        <w:bottom w:val="none" w:sz="0" w:space="0" w:color="auto"/>
        <w:right w:val="none" w:sz="0" w:space="0" w:color="auto"/>
      </w:divBdr>
    </w:div>
    <w:div w:id="923882862">
      <w:bodyDiv w:val="1"/>
      <w:marLeft w:val="0"/>
      <w:marRight w:val="0"/>
      <w:marTop w:val="0"/>
      <w:marBottom w:val="0"/>
      <w:divBdr>
        <w:top w:val="none" w:sz="0" w:space="0" w:color="auto"/>
        <w:left w:val="none" w:sz="0" w:space="0" w:color="auto"/>
        <w:bottom w:val="none" w:sz="0" w:space="0" w:color="auto"/>
        <w:right w:val="none" w:sz="0" w:space="0" w:color="auto"/>
      </w:divBdr>
    </w:div>
    <w:div w:id="948008548">
      <w:bodyDiv w:val="1"/>
      <w:marLeft w:val="0"/>
      <w:marRight w:val="0"/>
      <w:marTop w:val="0"/>
      <w:marBottom w:val="0"/>
      <w:divBdr>
        <w:top w:val="none" w:sz="0" w:space="0" w:color="auto"/>
        <w:left w:val="none" w:sz="0" w:space="0" w:color="auto"/>
        <w:bottom w:val="none" w:sz="0" w:space="0" w:color="auto"/>
        <w:right w:val="none" w:sz="0" w:space="0" w:color="auto"/>
      </w:divBdr>
    </w:div>
    <w:div w:id="1277713668">
      <w:bodyDiv w:val="1"/>
      <w:marLeft w:val="0"/>
      <w:marRight w:val="0"/>
      <w:marTop w:val="0"/>
      <w:marBottom w:val="0"/>
      <w:divBdr>
        <w:top w:val="none" w:sz="0" w:space="0" w:color="auto"/>
        <w:left w:val="none" w:sz="0" w:space="0" w:color="auto"/>
        <w:bottom w:val="none" w:sz="0" w:space="0" w:color="auto"/>
        <w:right w:val="none" w:sz="0" w:space="0" w:color="auto"/>
      </w:divBdr>
    </w:div>
    <w:div w:id="1335061932">
      <w:bodyDiv w:val="1"/>
      <w:marLeft w:val="0"/>
      <w:marRight w:val="0"/>
      <w:marTop w:val="0"/>
      <w:marBottom w:val="0"/>
      <w:divBdr>
        <w:top w:val="none" w:sz="0" w:space="0" w:color="auto"/>
        <w:left w:val="none" w:sz="0" w:space="0" w:color="auto"/>
        <w:bottom w:val="none" w:sz="0" w:space="0" w:color="auto"/>
        <w:right w:val="none" w:sz="0" w:space="0" w:color="auto"/>
      </w:divBdr>
    </w:div>
    <w:div w:id="1382940690">
      <w:bodyDiv w:val="1"/>
      <w:marLeft w:val="0"/>
      <w:marRight w:val="0"/>
      <w:marTop w:val="0"/>
      <w:marBottom w:val="0"/>
      <w:divBdr>
        <w:top w:val="none" w:sz="0" w:space="0" w:color="auto"/>
        <w:left w:val="none" w:sz="0" w:space="0" w:color="auto"/>
        <w:bottom w:val="none" w:sz="0" w:space="0" w:color="auto"/>
        <w:right w:val="none" w:sz="0" w:space="0" w:color="auto"/>
      </w:divBdr>
    </w:div>
    <w:div w:id="1387417731">
      <w:bodyDiv w:val="1"/>
      <w:marLeft w:val="0"/>
      <w:marRight w:val="0"/>
      <w:marTop w:val="0"/>
      <w:marBottom w:val="0"/>
      <w:divBdr>
        <w:top w:val="none" w:sz="0" w:space="0" w:color="auto"/>
        <w:left w:val="none" w:sz="0" w:space="0" w:color="auto"/>
        <w:bottom w:val="none" w:sz="0" w:space="0" w:color="auto"/>
        <w:right w:val="none" w:sz="0" w:space="0" w:color="auto"/>
      </w:divBdr>
    </w:div>
    <w:div w:id="1406948759">
      <w:bodyDiv w:val="1"/>
      <w:marLeft w:val="0"/>
      <w:marRight w:val="0"/>
      <w:marTop w:val="0"/>
      <w:marBottom w:val="0"/>
      <w:divBdr>
        <w:top w:val="none" w:sz="0" w:space="0" w:color="auto"/>
        <w:left w:val="none" w:sz="0" w:space="0" w:color="auto"/>
        <w:bottom w:val="none" w:sz="0" w:space="0" w:color="auto"/>
        <w:right w:val="none" w:sz="0" w:space="0" w:color="auto"/>
      </w:divBdr>
    </w:div>
    <w:div w:id="1618099834">
      <w:bodyDiv w:val="1"/>
      <w:marLeft w:val="0"/>
      <w:marRight w:val="0"/>
      <w:marTop w:val="0"/>
      <w:marBottom w:val="0"/>
      <w:divBdr>
        <w:top w:val="none" w:sz="0" w:space="0" w:color="auto"/>
        <w:left w:val="none" w:sz="0" w:space="0" w:color="auto"/>
        <w:bottom w:val="none" w:sz="0" w:space="0" w:color="auto"/>
        <w:right w:val="none" w:sz="0" w:space="0" w:color="auto"/>
      </w:divBdr>
    </w:div>
    <w:div w:id="1634796208">
      <w:bodyDiv w:val="1"/>
      <w:marLeft w:val="0"/>
      <w:marRight w:val="0"/>
      <w:marTop w:val="0"/>
      <w:marBottom w:val="0"/>
      <w:divBdr>
        <w:top w:val="none" w:sz="0" w:space="0" w:color="auto"/>
        <w:left w:val="none" w:sz="0" w:space="0" w:color="auto"/>
        <w:bottom w:val="none" w:sz="0" w:space="0" w:color="auto"/>
        <w:right w:val="none" w:sz="0" w:space="0" w:color="auto"/>
      </w:divBdr>
    </w:div>
    <w:div w:id="1650397851">
      <w:bodyDiv w:val="1"/>
      <w:marLeft w:val="0"/>
      <w:marRight w:val="0"/>
      <w:marTop w:val="0"/>
      <w:marBottom w:val="0"/>
      <w:divBdr>
        <w:top w:val="none" w:sz="0" w:space="0" w:color="auto"/>
        <w:left w:val="none" w:sz="0" w:space="0" w:color="auto"/>
        <w:bottom w:val="none" w:sz="0" w:space="0" w:color="auto"/>
        <w:right w:val="none" w:sz="0" w:space="0" w:color="auto"/>
      </w:divBdr>
    </w:div>
    <w:div w:id="1692611655">
      <w:bodyDiv w:val="1"/>
      <w:marLeft w:val="0"/>
      <w:marRight w:val="0"/>
      <w:marTop w:val="0"/>
      <w:marBottom w:val="0"/>
      <w:divBdr>
        <w:top w:val="none" w:sz="0" w:space="0" w:color="auto"/>
        <w:left w:val="none" w:sz="0" w:space="0" w:color="auto"/>
        <w:bottom w:val="none" w:sz="0" w:space="0" w:color="auto"/>
        <w:right w:val="none" w:sz="0" w:space="0" w:color="auto"/>
      </w:divBdr>
    </w:div>
    <w:div w:id="1878272010">
      <w:bodyDiv w:val="1"/>
      <w:marLeft w:val="0"/>
      <w:marRight w:val="0"/>
      <w:marTop w:val="0"/>
      <w:marBottom w:val="0"/>
      <w:divBdr>
        <w:top w:val="none" w:sz="0" w:space="0" w:color="auto"/>
        <w:left w:val="none" w:sz="0" w:space="0" w:color="auto"/>
        <w:bottom w:val="none" w:sz="0" w:space="0" w:color="auto"/>
        <w:right w:val="none" w:sz="0" w:space="0" w:color="auto"/>
      </w:divBdr>
    </w:div>
    <w:div w:id="20489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0ADE9-7746-43E3-819C-44A7DEA7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TRANSITIONAL PLANNING DOCUMENT</vt:lpstr>
    </vt:vector>
  </TitlesOfParts>
  <Company>Department of Social Services</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TRANSITIONAL PLANNING DOCUMENT</dc:title>
  <dc:creator>Ludington, Cory</dc:creator>
  <cp:lastModifiedBy>Kranc, Herman</cp:lastModifiedBy>
  <cp:revision>5</cp:revision>
  <cp:lastPrinted>2020-02-18T13:48:00Z</cp:lastPrinted>
  <dcterms:created xsi:type="dcterms:W3CDTF">2021-03-23T11:37:00Z</dcterms:created>
  <dcterms:modified xsi:type="dcterms:W3CDTF">2021-03-23T11:42:00Z</dcterms:modified>
</cp:coreProperties>
</file>